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C8A90">
      <w:pPr>
        <w:rPr>
          <w:rFonts w:hint="eastAsia"/>
          <w:sz w:val="36"/>
          <w:szCs w:val="36"/>
        </w:rPr>
      </w:pPr>
    </w:p>
    <w:p w14:paraId="472C808C">
      <w:pPr>
        <w:spacing w:before="468" w:beforeLines="150"/>
        <w:jc w:val="center"/>
        <w:rPr>
          <w:rFonts w:eastAsia="方正大标宋简体"/>
          <w:b/>
          <w:bCs/>
          <w:spacing w:val="100"/>
          <w:sz w:val="56"/>
          <w:szCs w:val="56"/>
        </w:rPr>
      </w:pPr>
      <w:r>
        <w:rPr>
          <w:rFonts w:hint="eastAsia" w:eastAsia="方正大标宋简体"/>
          <w:b/>
          <w:bCs/>
          <w:spacing w:val="100"/>
          <w:sz w:val="56"/>
          <w:szCs w:val="56"/>
        </w:rPr>
        <w:t>技 术 服 务 合 同</w:t>
      </w:r>
    </w:p>
    <w:p w14:paraId="6A242560">
      <w:pPr>
        <w:spacing w:before="468" w:beforeLines="150"/>
        <w:jc w:val="center"/>
        <w:rPr>
          <w:rFonts w:eastAsia="方正大标宋简体"/>
          <w:b/>
          <w:bCs/>
          <w:spacing w:val="100"/>
          <w:sz w:val="56"/>
          <w:szCs w:val="56"/>
        </w:rPr>
      </w:pPr>
      <w:bookmarkStart w:id="0" w:name="_GoBack"/>
      <w:bookmarkEnd w:id="0"/>
    </w:p>
    <w:p w14:paraId="22EC238A"/>
    <w:p w14:paraId="0AE5921F"/>
    <w:p w14:paraId="0136806C"/>
    <w:p w14:paraId="0AB36805"/>
    <w:p w14:paraId="36540FFE"/>
    <w:p w14:paraId="7A7331EE"/>
    <w:p w14:paraId="323B058B"/>
    <w:p w14:paraId="6EAAFF6E"/>
    <w:p w14:paraId="1AFF30B2"/>
    <w:p w14:paraId="0D00140B"/>
    <w:p w14:paraId="44461222">
      <w:pPr>
        <w:pStyle w:val="5"/>
      </w:pPr>
    </w:p>
    <w:tbl>
      <w:tblPr>
        <w:tblStyle w:val="10"/>
        <w:tblW w:w="4341" w:type="pct"/>
        <w:jc w:val="center"/>
        <w:tblLayout w:type="autofit"/>
        <w:tblCellMar>
          <w:top w:w="0" w:type="dxa"/>
          <w:left w:w="108" w:type="dxa"/>
          <w:bottom w:w="0" w:type="dxa"/>
          <w:right w:w="108" w:type="dxa"/>
        </w:tblCellMar>
      </w:tblPr>
      <w:tblGrid>
        <w:gridCol w:w="1798"/>
        <w:gridCol w:w="5601"/>
      </w:tblGrid>
      <w:tr w14:paraId="21E090C4">
        <w:tblPrEx>
          <w:tblCellMar>
            <w:top w:w="0" w:type="dxa"/>
            <w:left w:w="108" w:type="dxa"/>
            <w:bottom w:w="0" w:type="dxa"/>
            <w:right w:w="108" w:type="dxa"/>
          </w:tblCellMar>
        </w:tblPrEx>
        <w:trPr>
          <w:trHeight w:val="1005" w:hRule="atLeast"/>
          <w:jc w:val="center"/>
        </w:trPr>
        <w:tc>
          <w:tcPr>
            <w:tcW w:w="1215" w:type="pct"/>
            <w:noWrap w:val="0"/>
            <w:vAlign w:val="center"/>
          </w:tcPr>
          <w:p w14:paraId="60AD4E53">
            <w:pPr>
              <w:adjustRightInd w:val="0"/>
              <w:snapToGrid w:val="0"/>
              <w:ind w:left="-105" w:leftChars="-50" w:right="-210" w:rightChars="-100"/>
              <w:jc w:val="center"/>
              <w:rPr>
                <w:snapToGrid w:val="0"/>
              </w:rPr>
            </w:pPr>
            <w:r>
              <w:rPr>
                <w:b/>
                <w:snapToGrid w:val="0"/>
                <w:spacing w:val="47"/>
                <w:kern w:val="0"/>
                <w:sz w:val="28"/>
                <w:szCs w:val="28"/>
                <w:fitText w:val="1405" w:id="434571958"/>
              </w:rPr>
              <w:t>项目名</w:t>
            </w:r>
            <w:r>
              <w:rPr>
                <w:b/>
                <w:snapToGrid w:val="0"/>
                <w:spacing w:val="1"/>
                <w:kern w:val="0"/>
                <w:sz w:val="28"/>
                <w:szCs w:val="28"/>
                <w:fitText w:val="1405" w:id="434571958"/>
              </w:rPr>
              <w:t>称</w:t>
            </w:r>
            <w:r>
              <w:rPr>
                <w:b/>
                <w:snapToGrid w:val="0"/>
                <w:sz w:val="28"/>
                <w:szCs w:val="28"/>
              </w:rPr>
              <w:t>：</w:t>
            </w:r>
          </w:p>
        </w:tc>
        <w:tc>
          <w:tcPr>
            <w:tcW w:w="3784" w:type="pct"/>
            <w:noWrap w:val="0"/>
            <w:vAlign w:val="center"/>
          </w:tcPr>
          <w:p w14:paraId="35C9C9ED">
            <w:pPr>
              <w:pBdr>
                <w:bottom w:val="single" w:color="000000" w:sz="4" w:space="1"/>
              </w:pBdr>
              <w:tabs>
                <w:tab w:val="left" w:pos="7740"/>
                <w:tab w:val="left" w:pos="8155"/>
              </w:tabs>
              <w:adjustRightInd w:val="0"/>
              <w:snapToGrid w:val="0"/>
              <w:jc w:val="center"/>
              <w:rPr>
                <w:rFonts w:hint="default" w:eastAsia="宋体"/>
                <w:b/>
                <w:snapToGrid w:val="0"/>
                <w:spacing w:val="-4"/>
                <w:sz w:val="28"/>
                <w:szCs w:val="28"/>
                <w:lang w:val="en-US" w:eastAsia="zh-CN"/>
              </w:rPr>
            </w:pPr>
          </w:p>
        </w:tc>
      </w:tr>
      <w:tr w14:paraId="1DDD6757">
        <w:tblPrEx>
          <w:tblCellMar>
            <w:top w:w="0" w:type="dxa"/>
            <w:left w:w="108" w:type="dxa"/>
            <w:bottom w:w="0" w:type="dxa"/>
            <w:right w:w="108" w:type="dxa"/>
          </w:tblCellMar>
        </w:tblPrEx>
        <w:trPr>
          <w:trHeight w:val="1005" w:hRule="atLeast"/>
          <w:jc w:val="center"/>
        </w:trPr>
        <w:tc>
          <w:tcPr>
            <w:tcW w:w="1215" w:type="pct"/>
            <w:noWrap w:val="0"/>
            <w:vAlign w:val="center"/>
          </w:tcPr>
          <w:p w14:paraId="79D7E4C4">
            <w:pPr>
              <w:adjustRightInd w:val="0"/>
              <w:snapToGrid w:val="0"/>
              <w:ind w:left="-105" w:leftChars="-50" w:right="-210" w:rightChars="-100"/>
              <w:jc w:val="center"/>
              <w:rPr>
                <w:snapToGrid w:val="0"/>
              </w:rPr>
            </w:pPr>
            <w:r>
              <w:rPr>
                <w:b/>
                <w:snapToGrid w:val="0"/>
                <w:spacing w:val="47"/>
                <w:kern w:val="0"/>
                <w:sz w:val="28"/>
                <w:szCs w:val="28"/>
                <w:fitText w:val="1405" w:id="1811951097"/>
              </w:rPr>
              <w:t>合同编</w:t>
            </w:r>
            <w:r>
              <w:rPr>
                <w:b/>
                <w:snapToGrid w:val="0"/>
                <w:spacing w:val="1"/>
                <w:kern w:val="0"/>
                <w:sz w:val="28"/>
                <w:szCs w:val="28"/>
                <w:fitText w:val="1405" w:id="1811951097"/>
              </w:rPr>
              <w:t>号</w:t>
            </w:r>
            <w:r>
              <w:rPr>
                <w:b/>
                <w:snapToGrid w:val="0"/>
                <w:sz w:val="28"/>
                <w:szCs w:val="28"/>
              </w:rPr>
              <w:t>：</w:t>
            </w:r>
          </w:p>
        </w:tc>
        <w:tc>
          <w:tcPr>
            <w:tcW w:w="3784" w:type="pct"/>
            <w:noWrap w:val="0"/>
            <w:vAlign w:val="center"/>
          </w:tcPr>
          <w:p w14:paraId="0950F2BA">
            <w:pPr>
              <w:pStyle w:val="6"/>
              <w:pBdr>
                <w:bottom w:val="single" w:color="auto" w:sz="4" w:space="1"/>
              </w:pBdr>
              <w:tabs>
                <w:tab w:val="left" w:pos="4473"/>
                <w:tab w:val="left" w:pos="8946"/>
              </w:tabs>
              <w:snapToGrid w:val="0"/>
              <w:jc w:val="center"/>
              <w:rPr>
                <w:rFonts w:hint="default" w:ascii="Times New Roman" w:hAnsi="Times New Roman" w:eastAsia="宋体"/>
                <w:b/>
                <w:snapToGrid w:val="0"/>
                <w:sz w:val="28"/>
                <w:szCs w:val="28"/>
                <w:lang w:val="en-US" w:eastAsia="zh-CN"/>
              </w:rPr>
            </w:pPr>
            <w:r>
              <w:rPr>
                <w:rFonts w:hint="eastAsia" w:ascii="Times New Roman" w:hAnsi="Times New Roman"/>
                <w:b/>
                <w:snapToGrid w:val="0"/>
                <w:sz w:val="28"/>
                <w:szCs w:val="28"/>
                <w:lang w:val="en-US" w:eastAsia="zh-CN"/>
              </w:rPr>
              <w:t xml:space="preserve"> </w:t>
            </w:r>
          </w:p>
        </w:tc>
      </w:tr>
      <w:tr w14:paraId="10078F43">
        <w:tblPrEx>
          <w:tblCellMar>
            <w:top w:w="0" w:type="dxa"/>
            <w:left w:w="108" w:type="dxa"/>
            <w:bottom w:w="0" w:type="dxa"/>
            <w:right w:w="108" w:type="dxa"/>
          </w:tblCellMar>
        </w:tblPrEx>
        <w:trPr>
          <w:trHeight w:val="1005" w:hRule="atLeast"/>
          <w:jc w:val="center"/>
        </w:trPr>
        <w:tc>
          <w:tcPr>
            <w:tcW w:w="1215" w:type="pct"/>
            <w:noWrap w:val="0"/>
            <w:vAlign w:val="center"/>
          </w:tcPr>
          <w:p w14:paraId="2A1F60E9">
            <w:pPr>
              <w:adjustRightInd w:val="0"/>
              <w:snapToGrid w:val="0"/>
              <w:ind w:left="-105" w:leftChars="-50" w:right="-210" w:rightChars="-100"/>
              <w:jc w:val="center"/>
              <w:rPr>
                <w:snapToGrid w:val="0"/>
              </w:rPr>
            </w:pPr>
            <w:r>
              <w:rPr>
                <w:rFonts w:hint="eastAsia"/>
                <w:b/>
                <w:snapToGrid w:val="0"/>
                <w:sz w:val="28"/>
                <w:szCs w:val="28"/>
              </w:rPr>
              <w:t>甲     方</w:t>
            </w:r>
            <w:r>
              <w:rPr>
                <w:b/>
                <w:snapToGrid w:val="0"/>
                <w:sz w:val="28"/>
                <w:szCs w:val="28"/>
              </w:rPr>
              <w:t>：</w:t>
            </w:r>
          </w:p>
        </w:tc>
        <w:tc>
          <w:tcPr>
            <w:tcW w:w="3784" w:type="pct"/>
            <w:noWrap w:val="0"/>
            <w:vAlign w:val="center"/>
          </w:tcPr>
          <w:p w14:paraId="6AF667FD">
            <w:pPr>
              <w:pBdr>
                <w:bottom w:val="single" w:color="000000" w:sz="4" w:space="1"/>
              </w:pBdr>
              <w:adjustRightInd w:val="0"/>
              <w:snapToGrid w:val="0"/>
              <w:jc w:val="center"/>
              <w:rPr>
                <w:rFonts w:hint="eastAsia" w:eastAsia="宋体"/>
                <w:b/>
                <w:snapToGrid w:val="0"/>
                <w:sz w:val="28"/>
                <w:szCs w:val="28"/>
                <w:lang w:eastAsia="zh-CN"/>
              </w:rPr>
            </w:pPr>
            <w:r>
              <w:rPr>
                <w:rFonts w:hint="eastAsia"/>
                <w:b/>
                <w:snapToGrid w:val="0"/>
                <w:sz w:val="28"/>
                <w:szCs w:val="28"/>
                <w:lang w:val="en-US" w:eastAsia="zh-CN"/>
              </w:rPr>
              <w:t xml:space="preserve"> </w:t>
            </w:r>
          </w:p>
        </w:tc>
      </w:tr>
      <w:tr w14:paraId="53D8BC7C">
        <w:tblPrEx>
          <w:tblCellMar>
            <w:top w:w="0" w:type="dxa"/>
            <w:left w:w="108" w:type="dxa"/>
            <w:bottom w:w="0" w:type="dxa"/>
            <w:right w:w="108" w:type="dxa"/>
          </w:tblCellMar>
        </w:tblPrEx>
        <w:trPr>
          <w:trHeight w:val="1005" w:hRule="atLeast"/>
          <w:jc w:val="center"/>
        </w:trPr>
        <w:tc>
          <w:tcPr>
            <w:tcW w:w="1215" w:type="pct"/>
            <w:noWrap w:val="0"/>
            <w:vAlign w:val="center"/>
          </w:tcPr>
          <w:p w14:paraId="168EE7EF">
            <w:pPr>
              <w:adjustRightInd w:val="0"/>
              <w:snapToGrid w:val="0"/>
              <w:ind w:left="-105" w:leftChars="-50" w:right="-210" w:rightChars="-100"/>
              <w:jc w:val="center"/>
              <w:rPr>
                <w:snapToGrid w:val="0"/>
              </w:rPr>
            </w:pPr>
            <w:r>
              <w:rPr>
                <w:rFonts w:hint="eastAsia"/>
                <w:b/>
                <w:snapToGrid w:val="0"/>
                <w:sz w:val="28"/>
                <w:szCs w:val="28"/>
              </w:rPr>
              <w:t>乙     方：</w:t>
            </w:r>
          </w:p>
        </w:tc>
        <w:tc>
          <w:tcPr>
            <w:tcW w:w="3784" w:type="pct"/>
            <w:noWrap w:val="0"/>
            <w:vAlign w:val="center"/>
          </w:tcPr>
          <w:p w14:paraId="7B26D75A">
            <w:pPr>
              <w:pBdr>
                <w:bottom w:val="single" w:color="000000" w:sz="4" w:space="1"/>
              </w:pBdr>
              <w:adjustRightInd w:val="0"/>
              <w:snapToGrid w:val="0"/>
              <w:jc w:val="center"/>
              <w:rPr>
                <w:rFonts w:hint="eastAsia" w:eastAsia="宋体"/>
                <w:b/>
                <w:snapToGrid w:val="0"/>
                <w:sz w:val="28"/>
                <w:szCs w:val="28"/>
                <w:lang w:eastAsia="zh-CN"/>
              </w:rPr>
            </w:pPr>
            <w:r>
              <w:rPr>
                <w:rFonts w:hint="eastAsia"/>
                <w:b/>
                <w:snapToGrid w:val="0"/>
                <w:sz w:val="28"/>
                <w:szCs w:val="28"/>
                <w:lang w:val="en-US" w:eastAsia="zh-CN"/>
              </w:rPr>
              <w:t xml:space="preserve"> </w:t>
            </w:r>
          </w:p>
        </w:tc>
      </w:tr>
      <w:tr w14:paraId="1A181AB8">
        <w:tblPrEx>
          <w:tblCellMar>
            <w:top w:w="0" w:type="dxa"/>
            <w:left w:w="108" w:type="dxa"/>
            <w:bottom w:w="0" w:type="dxa"/>
            <w:right w:w="108" w:type="dxa"/>
          </w:tblCellMar>
        </w:tblPrEx>
        <w:trPr>
          <w:trHeight w:val="1005" w:hRule="atLeast"/>
          <w:jc w:val="center"/>
        </w:trPr>
        <w:tc>
          <w:tcPr>
            <w:tcW w:w="1215" w:type="pct"/>
            <w:noWrap w:val="0"/>
            <w:vAlign w:val="center"/>
          </w:tcPr>
          <w:p w14:paraId="60E0CB74">
            <w:pPr>
              <w:adjustRightInd w:val="0"/>
              <w:snapToGrid w:val="0"/>
              <w:ind w:left="-105" w:leftChars="-50" w:right="-210" w:rightChars="-100"/>
              <w:jc w:val="center"/>
              <w:rPr>
                <w:snapToGrid w:val="0"/>
              </w:rPr>
            </w:pPr>
            <w:r>
              <w:rPr>
                <w:b/>
                <w:snapToGrid w:val="0"/>
                <w:spacing w:val="47"/>
                <w:kern w:val="0"/>
                <w:sz w:val="28"/>
                <w:szCs w:val="28"/>
                <w:fitText w:val="1405" w:id="1173160351"/>
              </w:rPr>
              <w:t>签订日</w:t>
            </w:r>
            <w:r>
              <w:rPr>
                <w:b/>
                <w:snapToGrid w:val="0"/>
                <w:spacing w:val="1"/>
                <w:kern w:val="0"/>
                <w:sz w:val="28"/>
                <w:szCs w:val="28"/>
                <w:fitText w:val="1405" w:id="1173160351"/>
              </w:rPr>
              <w:t>期</w:t>
            </w:r>
            <w:r>
              <w:rPr>
                <w:b/>
                <w:snapToGrid w:val="0"/>
                <w:sz w:val="28"/>
                <w:szCs w:val="28"/>
              </w:rPr>
              <w:t>：</w:t>
            </w:r>
          </w:p>
        </w:tc>
        <w:tc>
          <w:tcPr>
            <w:tcW w:w="3784" w:type="pct"/>
            <w:noWrap w:val="0"/>
            <w:vAlign w:val="center"/>
          </w:tcPr>
          <w:p w14:paraId="37E919D5">
            <w:pPr>
              <w:pBdr>
                <w:bottom w:val="single" w:color="000000" w:sz="4" w:space="1"/>
              </w:pBdr>
              <w:adjustRightInd w:val="0"/>
              <w:snapToGrid w:val="0"/>
              <w:jc w:val="center"/>
              <w:rPr>
                <w:rFonts w:hint="eastAsia" w:eastAsia="宋体"/>
                <w:snapToGrid w:val="0"/>
                <w:lang w:eastAsia="zh-CN"/>
              </w:rPr>
            </w:pPr>
            <w:r>
              <w:rPr>
                <w:rFonts w:hint="eastAsia"/>
                <w:b/>
                <w:snapToGrid w:val="0"/>
                <w:sz w:val="28"/>
                <w:szCs w:val="28"/>
                <w:lang w:val="en-US" w:eastAsia="zh-CN"/>
              </w:rPr>
              <w:t xml:space="preserve"> </w:t>
            </w:r>
          </w:p>
        </w:tc>
      </w:tr>
    </w:tbl>
    <w:p w14:paraId="4104E243">
      <w:pPr>
        <w:adjustRightInd w:val="0"/>
        <w:snapToGrid w:val="0"/>
        <w:spacing w:line="360" w:lineRule="auto"/>
        <w:ind w:firstLine="723" w:firstLineChars="200"/>
        <w:jc w:val="center"/>
        <w:rPr>
          <w:rFonts w:hint="eastAsia" w:cs="宋体"/>
          <w:b/>
          <w:sz w:val="36"/>
          <w:szCs w:val="36"/>
        </w:rPr>
        <w:sectPr>
          <w:pgSz w:w="11906" w:h="16838"/>
          <w:pgMar w:top="1440" w:right="1800" w:bottom="1440" w:left="1800" w:header="851" w:footer="992" w:gutter="0"/>
          <w:pgNumType w:start="1"/>
          <w:cols w:space="720" w:num="1"/>
          <w:docGrid w:type="lines" w:linePitch="312" w:charSpace="0"/>
        </w:sectPr>
      </w:pPr>
    </w:p>
    <w:p w14:paraId="2A1E8A27">
      <w:pPr>
        <w:adjustRightInd w:val="0"/>
        <w:snapToGrid w:val="0"/>
        <w:spacing w:line="360" w:lineRule="auto"/>
        <w:jc w:val="center"/>
        <w:rPr>
          <w:rFonts w:cs="宋体"/>
          <w:b/>
          <w:sz w:val="36"/>
          <w:szCs w:val="36"/>
        </w:rPr>
      </w:pPr>
      <w:r>
        <w:rPr>
          <w:rFonts w:hint="eastAsia" w:cs="宋体"/>
          <w:b/>
          <w:sz w:val="36"/>
          <w:szCs w:val="36"/>
        </w:rPr>
        <w:t>合 同 协 议 书</w:t>
      </w:r>
    </w:p>
    <w:p w14:paraId="439D221D">
      <w:pPr>
        <w:adjustRightInd w:val="0"/>
        <w:snapToGrid w:val="0"/>
        <w:spacing w:line="360" w:lineRule="auto"/>
        <w:ind w:firstLine="480" w:firstLineChars="200"/>
        <w:jc w:val="left"/>
        <w:rPr>
          <w:rFonts w:hint="eastAsia" w:cs="宋体"/>
          <w:sz w:val="24"/>
        </w:rPr>
      </w:pPr>
      <w:r>
        <w:rPr>
          <w:rFonts w:hint="eastAsia" w:cs="宋体"/>
          <w:sz w:val="24"/>
        </w:rPr>
        <w:t>根据《中华人民共和国民法典》、《中华人民共和国招标投标法》等法律法规规定，按照招标文件、投标文件、成交供应商承诺等相关条款规定，经甲乙双方协商一致，签订本合同。</w:t>
      </w:r>
    </w:p>
    <w:p w14:paraId="045C7D3D">
      <w:pPr>
        <w:adjustRightInd w:val="0"/>
        <w:snapToGrid w:val="0"/>
        <w:spacing w:line="360" w:lineRule="auto"/>
        <w:ind w:firstLine="482" w:firstLineChars="200"/>
        <w:jc w:val="left"/>
        <w:rPr>
          <w:rFonts w:cs="宋体"/>
          <w:b/>
          <w:sz w:val="24"/>
        </w:rPr>
      </w:pPr>
      <w:r>
        <w:rPr>
          <w:rFonts w:hint="eastAsia" w:cs="宋体"/>
          <w:b/>
          <w:sz w:val="24"/>
        </w:rPr>
        <w:t>第一条 合同内容及合同金额</w:t>
      </w:r>
    </w:p>
    <w:p w14:paraId="0D42E954">
      <w:pPr>
        <w:adjustRightInd w:val="0"/>
        <w:snapToGrid w:val="0"/>
        <w:spacing w:line="360" w:lineRule="auto"/>
        <w:ind w:firstLine="480" w:firstLineChars="200"/>
        <w:jc w:val="left"/>
        <w:rPr>
          <w:rFonts w:hint="eastAsia" w:cs="宋体"/>
          <w:sz w:val="24"/>
        </w:rPr>
      </w:pPr>
      <w:r>
        <w:rPr>
          <w:rFonts w:hint="eastAsia" w:cs="宋体"/>
          <w:sz w:val="24"/>
        </w:rPr>
        <w:t>1、合同内容：</w:t>
      </w:r>
    </w:p>
    <w:p w14:paraId="2FC6B15B">
      <w:pPr>
        <w:pStyle w:val="2"/>
        <w:adjustRightInd w:val="0"/>
        <w:snapToGrid w:val="0"/>
        <w:spacing w:line="360" w:lineRule="auto"/>
        <w:ind w:firstLine="480" w:firstLineChars="200"/>
        <w:rPr>
          <w:rFonts w:hint="default" w:eastAsia="宋体" w:cs="宋体"/>
          <w:sz w:val="24"/>
          <w:u w:val="single"/>
          <w:lang w:val="en-US" w:eastAsia="zh-CN"/>
        </w:rPr>
      </w:pPr>
      <w:r>
        <w:rPr>
          <w:rFonts w:hint="eastAsia" w:cs="宋体"/>
          <w:sz w:val="24"/>
          <w:u w:val="single"/>
          <w:lang w:val="en-US" w:eastAsia="zh-CN"/>
        </w:rPr>
        <w:t xml:space="preserve">                                    。</w:t>
      </w:r>
    </w:p>
    <w:p w14:paraId="152CE3FF">
      <w:pPr>
        <w:adjustRightInd w:val="0"/>
        <w:snapToGrid w:val="0"/>
        <w:spacing w:line="360" w:lineRule="auto"/>
        <w:ind w:firstLine="480" w:firstLineChars="200"/>
        <w:jc w:val="left"/>
        <w:rPr>
          <w:rFonts w:cs="宋体"/>
          <w:sz w:val="24"/>
        </w:rPr>
      </w:pPr>
      <w:r>
        <w:rPr>
          <w:rFonts w:hint="eastAsia" w:cs="宋体"/>
          <w:sz w:val="24"/>
        </w:rPr>
        <w:t>2、合同金额：人民币（¥）</w:t>
      </w:r>
      <w:r>
        <w:rPr>
          <w:rFonts w:hint="eastAsia"/>
          <w:b/>
          <w:bCs/>
          <w:sz w:val="24"/>
          <w:u w:val="single"/>
          <w:lang w:val="en-US" w:eastAsia="zh-CN"/>
        </w:rPr>
        <w:t xml:space="preserve"> </w:t>
      </w:r>
      <w:r>
        <w:rPr>
          <w:rFonts w:hint="eastAsia"/>
          <w:b/>
          <w:bCs/>
          <w:sz w:val="24"/>
          <w:u w:val="single"/>
          <w:lang w:val="en-US" w:eastAsia="zh-CN"/>
        </w:rPr>
        <w:t xml:space="preserve">        </w:t>
      </w:r>
      <w:r>
        <w:rPr>
          <w:rFonts w:hint="eastAsia" w:cs="宋体"/>
          <w:sz w:val="24"/>
        </w:rPr>
        <w:t>大写）</w:t>
      </w:r>
      <w:r>
        <w:rPr>
          <w:rFonts w:hint="eastAsia"/>
          <w:b/>
          <w:bCs/>
          <w:sz w:val="24"/>
          <w:u w:val="single"/>
          <w:lang w:val="en-US" w:eastAsia="zh-CN"/>
        </w:rPr>
        <w:t xml:space="preserve"> </w:t>
      </w:r>
      <w:r>
        <w:rPr>
          <w:rFonts w:hint="eastAsia"/>
          <w:b/>
          <w:bCs/>
          <w:sz w:val="24"/>
          <w:u w:val="single"/>
          <w:lang w:val="en-US" w:eastAsia="zh-CN"/>
        </w:rPr>
        <w:t xml:space="preserve">              </w:t>
      </w:r>
      <w:r>
        <w:rPr>
          <w:rFonts w:hint="eastAsia" w:cs="宋体"/>
          <w:sz w:val="24"/>
        </w:rPr>
        <w:t>。</w:t>
      </w:r>
    </w:p>
    <w:p w14:paraId="41D90A5A">
      <w:pPr>
        <w:adjustRightInd w:val="0"/>
        <w:snapToGrid w:val="0"/>
        <w:spacing w:line="360" w:lineRule="auto"/>
        <w:ind w:firstLine="482" w:firstLineChars="200"/>
        <w:jc w:val="left"/>
        <w:rPr>
          <w:rFonts w:cs="宋体"/>
          <w:b/>
          <w:sz w:val="24"/>
        </w:rPr>
      </w:pPr>
      <w:r>
        <w:rPr>
          <w:rFonts w:hint="eastAsia" w:cs="宋体"/>
          <w:b/>
          <w:sz w:val="24"/>
        </w:rPr>
        <w:t>第二条 服务期限</w:t>
      </w:r>
    </w:p>
    <w:p w14:paraId="30C9FF6C">
      <w:pPr>
        <w:pStyle w:val="9"/>
        <w:spacing w:line="360" w:lineRule="auto"/>
        <w:ind w:firstLine="480" w:firstLineChars="200"/>
      </w:pPr>
      <w:r>
        <w:rPr>
          <w:rFonts w:hint="eastAsia" w:cs="宋体"/>
          <w:sz w:val="24"/>
          <w:szCs w:val="24"/>
        </w:rPr>
        <w:t>按照甲方要求，合同签订后</w:t>
      </w:r>
      <w:r>
        <w:rPr>
          <w:rFonts w:hint="eastAsia"/>
          <w:b/>
          <w:bCs/>
          <w:sz w:val="24"/>
          <w:u w:val="single"/>
          <w:lang w:val="en-US" w:eastAsia="zh-CN"/>
        </w:rPr>
        <w:t xml:space="preserve"> </w:t>
      </w:r>
      <w:r>
        <w:rPr>
          <w:rFonts w:hint="eastAsia"/>
          <w:b/>
          <w:bCs/>
          <w:sz w:val="24"/>
          <w:u w:val="single"/>
          <w:lang w:val="en-US" w:eastAsia="zh-CN"/>
        </w:rPr>
        <w:t xml:space="preserve">      </w:t>
      </w:r>
      <w:r>
        <w:rPr>
          <w:rFonts w:hint="eastAsia" w:cs="宋体"/>
          <w:sz w:val="24"/>
          <w:szCs w:val="24"/>
        </w:rPr>
        <w:t>内编制完成</w:t>
      </w:r>
      <w:r>
        <w:rPr>
          <w:rFonts w:hint="eastAsia" w:cs="宋体"/>
          <w:sz w:val="24"/>
          <w:szCs w:val="24"/>
          <w:lang w:val="en-US" w:eastAsia="zh-CN"/>
        </w:rPr>
        <w:t>先行先试</w:t>
      </w:r>
      <w:r>
        <w:rPr>
          <w:rFonts w:hint="eastAsia" w:cs="宋体"/>
          <w:sz w:val="24"/>
          <w:szCs w:val="24"/>
        </w:rPr>
        <w:t>报告，服务至</w:t>
      </w:r>
      <w:r>
        <w:rPr>
          <w:rFonts w:hint="eastAsia" w:cs="宋体"/>
          <w:sz w:val="24"/>
          <w:szCs w:val="24"/>
          <w:lang w:val="en-US" w:eastAsia="zh-CN"/>
        </w:rPr>
        <w:t>先行先试</w:t>
      </w:r>
      <w:r>
        <w:rPr>
          <w:rFonts w:hint="eastAsia" w:cs="宋体"/>
          <w:sz w:val="24"/>
          <w:szCs w:val="24"/>
        </w:rPr>
        <w:t>报告审定印发。</w:t>
      </w:r>
    </w:p>
    <w:p w14:paraId="58E668AE">
      <w:pPr>
        <w:adjustRightInd w:val="0"/>
        <w:snapToGrid w:val="0"/>
        <w:spacing w:line="360" w:lineRule="auto"/>
        <w:ind w:firstLine="482" w:firstLineChars="200"/>
        <w:jc w:val="left"/>
        <w:rPr>
          <w:rFonts w:cs="宋体"/>
          <w:b/>
          <w:sz w:val="24"/>
        </w:rPr>
      </w:pPr>
      <w:r>
        <w:rPr>
          <w:rFonts w:hint="eastAsia" w:cs="宋体"/>
          <w:b/>
          <w:sz w:val="24"/>
        </w:rPr>
        <w:t>第三条 甲、乙双方的权利义务</w:t>
      </w:r>
    </w:p>
    <w:p w14:paraId="1C3803A3">
      <w:pPr>
        <w:adjustRightInd w:val="0"/>
        <w:snapToGrid w:val="0"/>
        <w:spacing w:line="360" w:lineRule="auto"/>
        <w:ind w:firstLine="480" w:firstLineChars="200"/>
        <w:jc w:val="left"/>
        <w:rPr>
          <w:rFonts w:cs="宋体"/>
          <w:sz w:val="24"/>
        </w:rPr>
      </w:pPr>
      <w:r>
        <w:rPr>
          <w:rFonts w:hint="eastAsia" w:cs="宋体"/>
          <w:sz w:val="24"/>
        </w:rPr>
        <w:t>1、甲方的权利义务：</w:t>
      </w:r>
    </w:p>
    <w:p w14:paraId="62F90B95">
      <w:pPr>
        <w:adjustRightInd w:val="0"/>
        <w:snapToGrid w:val="0"/>
        <w:spacing w:line="360" w:lineRule="auto"/>
        <w:ind w:firstLine="480" w:firstLineChars="200"/>
        <w:jc w:val="left"/>
        <w:rPr>
          <w:rFonts w:cs="宋体"/>
          <w:sz w:val="24"/>
        </w:rPr>
      </w:pPr>
      <w:r>
        <w:rPr>
          <w:rFonts w:hint="eastAsia" w:cs="宋体"/>
          <w:sz w:val="24"/>
        </w:rPr>
        <w:t>（1）乙方依照本协议交付的成果归甲方享有；</w:t>
      </w:r>
    </w:p>
    <w:p w14:paraId="3E80CBE6">
      <w:pPr>
        <w:adjustRightInd w:val="0"/>
        <w:snapToGrid w:val="0"/>
        <w:spacing w:line="360" w:lineRule="auto"/>
        <w:ind w:firstLine="480" w:firstLineChars="200"/>
        <w:jc w:val="left"/>
        <w:rPr>
          <w:rFonts w:cs="宋体"/>
          <w:sz w:val="24"/>
        </w:rPr>
      </w:pPr>
      <w:r>
        <w:rPr>
          <w:rFonts w:hint="eastAsia" w:cs="宋体"/>
          <w:sz w:val="24"/>
        </w:rPr>
        <w:t>（2）甲方应向乙方提供项目所需要的相关背景资料；</w:t>
      </w:r>
    </w:p>
    <w:p w14:paraId="0B137AA6">
      <w:pPr>
        <w:adjustRightInd w:val="0"/>
        <w:snapToGrid w:val="0"/>
        <w:spacing w:line="360" w:lineRule="auto"/>
        <w:ind w:firstLine="480" w:firstLineChars="200"/>
        <w:jc w:val="left"/>
        <w:rPr>
          <w:rFonts w:cs="宋体"/>
          <w:sz w:val="24"/>
        </w:rPr>
      </w:pPr>
      <w:r>
        <w:rPr>
          <w:rFonts w:hint="eastAsia" w:cs="宋体"/>
          <w:sz w:val="24"/>
        </w:rPr>
        <w:t>（3）甲方应按照约定向乙方支付项目经费。</w:t>
      </w:r>
    </w:p>
    <w:p w14:paraId="4B0F9BDF">
      <w:pPr>
        <w:adjustRightInd w:val="0"/>
        <w:snapToGrid w:val="0"/>
        <w:spacing w:line="360" w:lineRule="auto"/>
        <w:ind w:firstLine="480" w:firstLineChars="200"/>
        <w:jc w:val="left"/>
        <w:rPr>
          <w:rFonts w:cs="宋体"/>
          <w:sz w:val="24"/>
        </w:rPr>
      </w:pPr>
      <w:r>
        <w:rPr>
          <w:rFonts w:hint="eastAsia" w:cs="宋体"/>
          <w:sz w:val="24"/>
        </w:rPr>
        <w:t>2、乙方的权利义务</w:t>
      </w:r>
    </w:p>
    <w:p w14:paraId="33CDD307">
      <w:pPr>
        <w:adjustRightInd w:val="0"/>
        <w:snapToGrid w:val="0"/>
        <w:spacing w:line="360" w:lineRule="auto"/>
        <w:ind w:firstLine="480" w:firstLineChars="200"/>
        <w:jc w:val="left"/>
        <w:rPr>
          <w:rFonts w:hint="eastAsia" w:cs="宋体"/>
          <w:bCs/>
          <w:sz w:val="24"/>
        </w:rPr>
      </w:pPr>
      <w:r>
        <w:rPr>
          <w:rFonts w:hint="eastAsia" w:cs="宋体"/>
          <w:bCs/>
          <w:sz w:val="24"/>
        </w:rPr>
        <w:t>1.乙方应按照约定及时制定和实施工作计划、工作方案。</w:t>
      </w:r>
    </w:p>
    <w:p w14:paraId="3586600E">
      <w:pPr>
        <w:adjustRightInd w:val="0"/>
        <w:snapToGrid w:val="0"/>
        <w:spacing w:line="360" w:lineRule="auto"/>
        <w:ind w:firstLine="480" w:firstLineChars="200"/>
        <w:jc w:val="left"/>
        <w:rPr>
          <w:rFonts w:hint="eastAsia" w:cs="宋体"/>
          <w:bCs/>
          <w:sz w:val="24"/>
        </w:rPr>
      </w:pPr>
      <w:r>
        <w:rPr>
          <w:rFonts w:hint="eastAsia" w:cs="宋体"/>
          <w:bCs/>
          <w:sz w:val="24"/>
        </w:rPr>
        <w:t>2.乙方应合理使用项目经费并按时完成项目，保证项目成果符合约定标准。</w:t>
      </w:r>
    </w:p>
    <w:p w14:paraId="5DD2E339">
      <w:pPr>
        <w:adjustRightInd w:val="0"/>
        <w:snapToGrid w:val="0"/>
        <w:spacing w:line="360" w:lineRule="auto"/>
        <w:ind w:firstLine="480" w:firstLineChars="200"/>
        <w:jc w:val="left"/>
        <w:rPr>
          <w:rFonts w:hint="eastAsia" w:cs="宋体"/>
          <w:bCs/>
          <w:sz w:val="24"/>
        </w:rPr>
      </w:pPr>
      <w:r>
        <w:rPr>
          <w:rFonts w:hint="eastAsia" w:cs="宋体"/>
          <w:bCs/>
          <w:sz w:val="24"/>
        </w:rPr>
        <w:t>3.乙方不得擅自将本合同项下的委托事项转委托。</w:t>
      </w:r>
    </w:p>
    <w:p w14:paraId="21825C4D">
      <w:pPr>
        <w:adjustRightInd w:val="0"/>
        <w:snapToGrid w:val="0"/>
        <w:spacing w:line="360" w:lineRule="auto"/>
        <w:ind w:firstLine="480" w:firstLineChars="200"/>
        <w:jc w:val="left"/>
        <w:rPr>
          <w:rFonts w:hint="eastAsia" w:cs="宋体"/>
          <w:bCs/>
          <w:sz w:val="24"/>
        </w:rPr>
      </w:pPr>
      <w:r>
        <w:rPr>
          <w:rFonts w:hint="eastAsia" w:cs="宋体"/>
          <w:bCs/>
          <w:sz w:val="24"/>
        </w:rPr>
        <w:t>4.在未征得甲方事先书面批准的情况下，乙方不得泄露与本合同或在合同履行期间得知的与甲方有关的任何知识产权成果和保密信息，并对相关资料履行保密义务。</w:t>
      </w:r>
    </w:p>
    <w:p w14:paraId="741EE5B5">
      <w:pPr>
        <w:adjustRightInd w:val="0"/>
        <w:snapToGrid w:val="0"/>
        <w:spacing w:line="360" w:lineRule="auto"/>
        <w:ind w:firstLine="480" w:firstLineChars="200"/>
        <w:jc w:val="left"/>
        <w:rPr>
          <w:rFonts w:hint="eastAsia" w:cs="宋体"/>
          <w:bCs/>
          <w:sz w:val="24"/>
        </w:rPr>
      </w:pPr>
      <w:r>
        <w:rPr>
          <w:rFonts w:hint="eastAsia" w:cs="宋体"/>
          <w:bCs/>
          <w:sz w:val="24"/>
        </w:rPr>
        <w:t>5.乙方应保证所提供服务在使用时不会侵犯任何第三方的专利权、商标权、设计权或其他权利。</w:t>
      </w:r>
    </w:p>
    <w:p w14:paraId="1149315A">
      <w:pPr>
        <w:adjustRightInd w:val="0"/>
        <w:snapToGrid w:val="0"/>
        <w:spacing w:line="360" w:lineRule="auto"/>
        <w:ind w:firstLine="480" w:firstLineChars="200"/>
        <w:jc w:val="left"/>
        <w:rPr>
          <w:rFonts w:hint="eastAsia" w:cs="宋体"/>
          <w:bCs/>
          <w:sz w:val="24"/>
        </w:rPr>
      </w:pPr>
      <w:r>
        <w:rPr>
          <w:rFonts w:hint="eastAsia" w:cs="宋体"/>
          <w:bCs/>
          <w:sz w:val="24"/>
        </w:rPr>
        <w:t>6.按照本合同约定取得技术服务费用，并根据中华人民共和国相关税法依法纳税。</w:t>
      </w:r>
    </w:p>
    <w:p w14:paraId="162C421A">
      <w:pPr>
        <w:adjustRightInd w:val="0"/>
        <w:snapToGrid w:val="0"/>
        <w:spacing w:line="360" w:lineRule="auto"/>
        <w:ind w:firstLine="482" w:firstLineChars="200"/>
        <w:jc w:val="left"/>
        <w:rPr>
          <w:rFonts w:cs="宋体"/>
          <w:b/>
          <w:sz w:val="24"/>
        </w:rPr>
      </w:pPr>
      <w:r>
        <w:rPr>
          <w:rFonts w:hint="eastAsia" w:cs="宋体"/>
          <w:b/>
          <w:sz w:val="24"/>
        </w:rPr>
        <w:t>第四条 提交服务成果时间及地点：</w:t>
      </w:r>
    </w:p>
    <w:p w14:paraId="4AA88DD3">
      <w:pPr>
        <w:adjustRightInd w:val="0"/>
        <w:snapToGrid w:val="0"/>
        <w:spacing w:line="360" w:lineRule="auto"/>
        <w:ind w:firstLine="480" w:firstLineChars="200"/>
        <w:jc w:val="left"/>
        <w:rPr>
          <w:rFonts w:cs="宋体"/>
          <w:sz w:val="24"/>
        </w:rPr>
      </w:pPr>
      <w:r>
        <w:rPr>
          <w:rFonts w:hint="eastAsia" w:cs="宋体"/>
          <w:sz w:val="24"/>
        </w:rPr>
        <w:t>1、提交服务成果时间：</w:t>
      </w:r>
      <w:r>
        <w:rPr>
          <w:rFonts w:hint="eastAsia" w:cs="宋体"/>
          <w:sz w:val="24"/>
          <w:u w:val="single"/>
        </w:rPr>
        <w:t xml:space="preserve"> </w:t>
      </w:r>
      <w:r>
        <w:rPr>
          <w:rFonts w:hint="eastAsia" w:cs="宋体"/>
          <w:sz w:val="24"/>
          <w:u w:val="single"/>
          <w:lang w:val="en-US" w:eastAsia="zh-CN"/>
        </w:rPr>
        <w:t xml:space="preserve">         </w:t>
      </w:r>
      <w:r>
        <w:rPr>
          <w:rFonts w:hint="eastAsia" w:cs="宋体"/>
          <w:sz w:val="24"/>
          <w:u w:val="single"/>
        </w:rPr>
        <w:t xml:space="preserve"> </w:t>
      </w:r>
      <w:r>
        <w:rPr>
          <w:rFonts w:hint="eastAsia" w:cs="宋体"/>
          <w:sz w:val="24"/>
        </w:rPr>
        <w:t>；</w:t>
      </w:r>
    </w:p>
    <w:p w14:paraId="67820B05">
      <w:pPr>
        <w:adjustRightInd w:val="0"/>
        <w:snapToGrid w:val="0"/>
        <w:spacing w:line="360" w:lineRule="auto"/>
        <w:ind w:firstLine="480" w:firstLineChars="200"/>
        <w:jc w:val="left"/>
        <w:rPr>
          <w:rFonts w:cs="宋体"/>
          <w:sz w:val="24"/>
        </w:rPr>
      </w:pPr>
      <w:r>
        <w:rPr>
          <w:rFonts w:hint="eastAsia" w:cs="宋体"/>
          <w:sz w:val="24"/>
        </w:rPr>
        <w:t>2、提交服务成果地点：</w:t>
      </w:r>
      <w:r>
        <w:rPr>
          <w:rFonts w:hint="eastAsia" w:cs="宋体"/>
          <w:sz w:val="24"/>
          <w:u w:val="single"/>
        </w:rPr>
        <w:t xml:space="preserve"> </w:t>
      </w:r>
      <w:r>
        <w:rPr>
          <w:rFonts w:hint="eastAsia" w:cs="宋体"/>
          <w:sz w:val="24"/>
          <w:u w:val="single"/>
          <w:lang w:val="en-US" w:eastAsia="zh-CN"/>
        </w:rPr>
        <w:t xml:space="preserve">         </w:t>
      </w:r>
      <w:r>
        <w:rPr>
          <w:rFonts w:hint="eastAsia" w:cs="宋体"/>
          <w:sz w:val="24"/>
          <w:u w:val="single"/>
        </w:rPr>
        <w:t xml:space="preserve"> </w:t>
      </w:r>
      <w:r>
        <w:rPr>
          <w:rFonts w:hint="eastAsia" w:cs="宋体"/>
          <w:sz w:val="24"/>
        </w:rPr>
        <w:t>。</w:t>
      </w:r>
    </w:p>
    <w:p w14:paraId="18EA30D8">
      <w:pPr>
        <w:adjustRightInd w:val="0"/>
        <w:snapToGrid w:val="0"/>
        <w:spacing w:line="360" w:lineRule="auto"/>
        <w:ind w:firstLine="482" w:firstLineChars="200"/>
        <w:jc w:val="left"/>
        <w:rPr>
          <w:rFonts w:cs="宋体"/>
          <w:b/>
          <w:sz w:val="24"/>
        </w:rPr>
      </w:pPr>
      <w:r>
        <w:rPr>
          <w:rFonts w:hint="eastAsia" w:cs="宋体"/>
          <w:b/>
          <w:sz w:val="24"/>
        </w:rPr>
        <w:t>第五条 项目验收</w:t>
      </w:r>
    </w:p>
    <w:p w14:paraId="2680CCA4">
      <w:pPr>
        <w:adjustRightInd w:val="0"/>
        <w:snapToGrid w:val="0"/>
        <w:spacing w:line="360" w:lineRule="auto"/>
        <w:ind w:firstLine="480" w:firstLineChars="200"/>
        <w:jc w:val="left"/>
        <w:rPr>
          <w:rFonts w:hint="eastAsia" w:cs="宋体"/>
          <w:sz w:val="24"/>
        </w:rPr>
      </w:pPr>
      <w:r>
        <w:rPr>
          <w:rFonts w:hint="eastAsia" w:cs="宋体"/>
          <w:sz w:val="24"/>
        </w:rPr>
        <w:t>甲方依据招标文件规定及投标文件的服务承诺对项目进行验收。</w:t>
      </w:r>
    </w:p>
    <w:p w14:paraId="6D660B69">
      <w:pPr>
        <w:adjustRightInd w:val="0"/>
        <w:snapToGrid w:val="0"/>
        <w:spacing w:line="360" w:lineRule="auto"/>
        <w:ind w:firstLine="482" w:firstLineChars="200"/>
        <w:jc w:val="left"/>
        <w:rPr>
          <w:rFonts w:cs="宋体"/>
          <w:b/>
          <w:sz w:val="24"/>
        </w:rPr>
      </w:pPr>
      <w:r>
        <w:rPr>
          <w:rFonts w:hint="eastAsia" w:cs="宋体"/>
          <w:b/>
          <w:sz w:val="24"/>
        </w:rPr>
        <w:t>第六条 服务要求</w:t>
      </w:r>
    </w:p>
    <w:p w14:paraId="3601CA88">
      <w:pPr>
        <w:adjustRightInd w:val="0"/>
        <w:snapToGrid w:val="0"/>
        <w:spacing w:line="360" w:lineRule="auto"/>
        <w:ind w:firstLine="480" w:firstLineChars="200"/>
        <w:jc w:val="left"/>
        <w:rPr>
          <w:rFonts w:cs="宋体"/>
          <w:sz w:val="24"/>
        </w:rPr>
      </w:pPr>
      <w:r>
        <w:rPr>
          <w:rFonts w:hint="eastAsia" w:cs="宋体"/>
          <w:sz w:val="24"/>
        </w:rPr>
        <w:t>1、乙方应按照国家有关法律规定、投标文件和本合同所附的服务承诺，为甲方提供服务；</w:t>
      </w:r>
    </w:p>
    <w:p w14:paraId="6D4B6858">
      <w:pPr>
        <w:adjustRightInd w:val="0"/>
        <w:snapToGrid w:val="0"/>
        <w:spacing w:line="360" w:lineRule="auto"/>
        <w:ind w:firstLine="480" w:firstLineChars="200"/>
        <w:jc w:val="left"/>
        <w:rPr>
          <w:rFonts w:cs="宋体"/>
          <w:sz w:val="24"/>
        </w:rPr>
      </w:pPr>
      <w:r>
        <w:rPr>
          <w:rFonts w:hint="eastAsia" w:cs="宋体"/>
          <w:sz w:val="24"/>
        </w:rPr>
        <w:t>2、如在服务过程中发生质量问题，乙方在接到甲方通知后在投标文件承诺的时间内到达甲方现场处理；</w:t>
      </w:r>
    </w:p>
    <w:p w14:paraId="2C84944C">
      <w:pPr>
        <w:adjustRightInd w:val="0"/>
        <w:snapToGrid w:val="0"/>
        <w:spacing w:line="360" w:lineRule="auto"/>
        <w:ind w:firstLine="480" w:firstLineChars="200"/>
        <w:jc w:val="left"/>
        <w:rPr>
          <w:rFonts w:hint="eastAsia" w:cs="宋体"/>
          <w:sz w:val="24"/>
        </w:rPr>
      </w:pPr>
      <w:r>
        <w:rPr>
          <w:rFonts w:hint="eastAsia" w:cs="宋体"/>
          <w:sz w:val="24"/>
        </w:rPr>
        <w:t>3、在服务期内，乙方应对服务的质量及安全问题负责处理解决并承担一切费用。</w:t>
      </w:r>
    </w:p>
    <w:p w14:paraId="6F8C9DD4">
      <w:pPr>
        <w:adjustRightInd w:val="0"/>
        <w:snapToGrid w:val="0"/>
        <w:spacing w:line="360" w:lineRule="auto"/>
        <w:ind w:firstLine="482" w:firstLineChars="200"/>
        <w:jc w:val="left"/>
        <w:rPr>
          <w:rFonts w:cs="宋体"/>
          <w:b/>
          <w:sz w:val="24"/>
        </w:rPr>
      </w:pPr>
      <w:r>
        <w:rPr>
          <w:rFonts w:hint="eastAsia" w:cs="宋体"/>
          <w:b/>
          <w:sz w:val="24"/>
        </w:rPr>
        <w:t>第七条 成果归属和使用</w:t>
      </w:r>
    </w:p>
    <w:p w14:paraId="2483D830">
      <w:pPr>
        <w:adjustRightInd w:val="0"/>
        <w:snapToGrid w:val="0"/>
        <w:spacing w:line="360" w:lineRule="auto"/>
        <w:ind w:firstLine="480" w:firstLineChars="200"/>
        <w:jc w:val="left"/>
        <w:rPr>
          <w:rFonts w:hint="eastAsia" w:cs="宋体"/>
          <w:sz w:val="24"/>
        </w:rPr>
      </w:pPr>
      <w:r>
        <w:rPr>
          <w:rFonts w:hint="eastAsia" w:cs="宋体"/>
          <w:sz w:val="24"/>
        </w:rPr>
        <w:t>1.成果归属：乙方在本合同项下完成的成果所有权和著作权归属于甲方；</w:t>
      </w:r>
    </w:p>
    <w:p w14:paraId="73EF58E1">
      <w:pPr>
        <w:adjustRightInd w:val="0"/>
        <w:snapToGrid w:val="0"/>
        <w:spacing w:line="360" w:lineRule="auto"/>
        <w:ind w:firstLine="480" w:firstLineChars="200"/>
        <w:jc w:val="left"/>
        <w:rPr>
          <w:rFonts w:cs="宋体"/>
          <w:sz w:val="24"/>
        </w:rPr>
      </w:pPr>
      <w:r>
        <w:rPr>
          <w:rFonts w:hint="eastAsia" w:cs="宋体"/>
          <w:sz w:val="24"/>
        </w:rPr>
        <w:t>2.成果转让和使用：在未征得甲方事前书面同意情况下，乙方不得擅自转让合同项目产生的成果，不得在公开场合发表、公布以及使用。</w:t>
      </w:r>
    </w:p>
    <w:p w14:paraId="64057F1C">
      <w:pPr>
        <w:adjustRightInd w:val="0"/>
        <w:snapToGrid w:val="0"/>
        <w:spacing w:line="360" w:lineRule="auto"/>
        <w:ind w:firstLine="482" w:firstLineChars="200"/>
        <w:jc w:val="left"/>
        <w:rPr>
          <w:rFonts w:cs="宋体"/>
          <w:b/>
          <w:sz w:val="24"/>
        </w:rPr>
      </w:pPr>
      <w:r>
        <w:rPr>
          <w:rFonts w:hint="eastAsia" w:cs="宋体"/>
          <w:b/>
          <w:sz w:val="24"/>
        </w:rPr>
        <w:t>第八条 税费</w:t>
      </w:r>
    </w:p>
    <w:p w14:paraId="0051AE93">
      <w:pPr>
        <w:adjustRightInd w:val="0"/>
        <w:snapToGrid w:val="0"/>
        <w:spacing w:line="360" w:lineRule="auto"/>
        <w:ind w:firstLine="480" w:firstLineChars="200"/>
        <w:jc w:val="left"/>
        <w:rPr>
          <w:rFonts w:cs="宋体"/>
          <w:sz w:val="24"/>
        </w:rPr>
      </w:pPr>
      <w:r>
        <w:rPr>
          <w:rFonts w:hint="eastAsia" w:cs="宋体"/>
          <w:sz w:val="24"/>
        </w:rPr>
        <w:t>本合同执行中相关的一切税费均由乙方负担。</w:t>
      </w:r>
    </w:p>
    <w:p w14:paraId="3A546E7C">
      <w:pPr>
        <w:adjustRightInd w:val="0"/>
        <w:snapToGrid w:val="0"/>
        <w:spacing w:line="360" w:lineRule="auto"/>
        <w:ind w:firstLine="482" w:firstLineChars="200"/>
        <w:jc w:val="left"/>
        <w:rPr>
          <w:rFonts w:cs="宋体"/>
          <w:b/>
          <w:sz w:val="24"/>
        </w:rPr>
      </w:pPr>
      <w:r>
        <w:rPr>
          <w:rFonts w:hint="eastAsia" w:cs="宋体"/>
          <w:b/>
          <w:sz w:val="24"/>
        </w:rPr>
        <w:t>第九条 付款方式</w:t>
      </w:r>
    </w:p>
    <w:p w14:paraId="0DEFF46B">
      <w:pPr>
        <w:spacing w:line="360" w:lineRule="auto"/>
        <w:ind w:firstLine="480" w:firstLineChars="200"/>
        <w:rPr>
          <w:rFonts w:hint="eastAsia" w:cs="宋体"/>
          <w:sz w:val="24"/>
        </w:rPr>
      </w:pPr>
      <w:r>
        <w:rPr>
          <w:rFonts w:hint="eastAsia" w:cs="宋体"/>
          <w:sz w:val="24"/>
        </w:rPr>
        <w:t>1、合同签订后7日内，由乙方提出申请，甲方支付合同价款的</w:t>
      </w:r>
      <w:r>
        <w:rPr>
          <w:rFonts w:cs="宋体"/>
          <w:sz w:val="24"/>
        </w:rPr>
        <w:t>3</w:t>
      </w:r>
      <w:r>
        <w:rPr>
          <w:rFonts w:hint="eastAsia" w:cs="宋体"/>
          <w:sz w:val="24"/>
        </w:rPr>
        <w:t>0%，</w:t>
      </w:r>
      <w:r>
        <w:rPr>
          <w:rFonts w:hint="eastAsia"/>
          <w:sz w:val="24"/>
        </w:rPr>
        <w:t>即</w:t>
      </w:r>
      <w:r>
        <w:rPr>
          <w:rFonts w:hint="eastAsia"/>
          <w:sz w:val="24"/>
          <w:u w:val="single"/>
        </w:rPr>
        <w:t>¥</w:t>
      </w:r>
      <w:r>
        <w:rPr>
          <w:rFonts w:hint="eastAsia"/>
          <w:sz w:val="24"/>
          <w:u w:val="single"/>
          <w:lang w:val="en-US" w:eastAsia="zh-CN"/>
        </w:rPr>
        <w:t xml:space="preserve">      </w:t>
      </w:r>
      <w:r>
        <w:rPr>
          <w:rFonts w:hint="eastAsia"/>
          <w:sz w:val="24"/>
          <w:u w:val="single"/>
        </w:rPr>
        <w:t>（大写：</w:t>
      </w:r>
      <w:r>
        <w:rPr>
          <w:rFonts w:hint="eastAsia"/>
          <w:b/>
          <w:bCs/>
          <w:sz w:val="24"/>
          <w:u w:val="single"/>
          <w:lang w:val="en-US" w:eastAsia="zh-CN"/>
        </w:rPr>
        <w:t xml:space="preserve">        </w:t>
      </w:r>
      <w:r>
        <w:rPr>
          <w:rFonts w:hint="eastAsia"/>
          <w:sz w:val="24"/>
          <w:u w:val="single"/>
        </w:rPr>
        <w:t>）</w:t>
      </w:r>
      <w:r>
        <w:rPr>
          <w:rFonts w:hint="eastAsia" w:cs="宋体"/>
          <w:sz w:val="24"/>
        </w:rPr>
        <w:t>；</w:t>
      </w:r>
    </w:p>
    <w:p w14:paraId="31FB670E">
      <w:pPr>
        <w:spacing w:line="360" w:lineRule="auto"/>
        <w:ind w:firstLine="480" w:firstLineChars="200"/>
        <w:rPr>
          <w:rFonts w:hint="eastAsia" w:cs="宋体"/>
          <w:sz w:val="24"/>
        </w:rPr>
      </w:pPr>
      <w:r>
        <w:rPr>
          <w:rFonts w:hint="eastAsia" w:cs="宋体"/>
          <w:sz w:val="24"/>
        </w:rPr>
        <w:t>2、提交经甲方认可的项目研究成果后，由乙方提出申请，甲方支付6</w:t>
      </w:r>
      <w:r>
        <w:rPr>
          <w:rFonts w:cs="宋体"/>
          <w:sz w:val="24"/>
        </w:rPr>
        <w:t>0</w:t>
      </w:r>
      <w:r>
        <w:rPr>
          <w:rFonts w:hint="eastAsia" w:cs="宋体"/>
          <w:sz w:val="24"/>
        </w:rPr>
        <w:t>%合同价款，</w:t>
      </w:r>
      <w:r>
        <w:rPr>
          <w:rFonts w:hint="eastAsia"/>
          <w:sz w:val="24"/>
        </w:rPr>
        <w:t>即</w:t>
      </w:r>
      <w:r>
        <w:rPr>
          <w:rFonts w:hint="eastAsia"/>
          <w:sz w:val="24"/>
          <w:u w:val="single"/>
        </w:rPr>
        <w:t>¥</w:t>
      </w:r>
      <w:r>
        <w:rPr>
          <w:rFonts w:hint="eastAsia"/>
          <w:sz w:val="24"/>
          <w:u w:val="single"/>
          <w:lang w:val="en-US" w:eastAsia="zh-CN"/>
        </w:rPr>
        <w:t xml:space="preserve">      </w:t>
      </w:r>
      <w:r>
        <w:rPr>
          <w:rFonts w:hint="eastAsia"/>
          <w:sz w:val="24"/>
          <w:u w:val="single"/>
        </w:rPr>
        <w:t>（大写：</w:t>
      </w:r>
      <w:r>
        <w:rPr>
          <w:rFonts w:hint="eastAsia"/>
          <w:b/>
          <w:bCs/>
          <w:sz w:val="24"/>
          <w:u w:val="single"/>
          <w:lang w:val="en-US" w:eastAsia="zh-CN"/>
        </w:rPr>
        <w:t xml:space="preserve">        </w:t>
      </w:r>
      <w:r>
        <w:rPr>
          <w:rFonts w:hint="eastAsia"/>
          <w:sz w:val="24"/>
          <w:u w:val="single"/>
        </w:rPr>
        <w:t>）</w:t>
      </w:r>
      <w:r>
        <w:rPr>
          <w:rFonts w:hint="eastAsia" w:cs="宋体"/>
          <w:sz w:val="24"/>
        </w:rPr>
        <w:t>。</w:t>
      </w:r>
    </w:p>
    <w:p w14:paraId="3DAD464A">
      <w:pPr>
        <w:pStyle w:val="5"/>
        <w:spacing w:after="0" w:line="360" w:lineRule="auto"/>
        <w:ind w:firstLine="480" w:firstLineChars="200"/>
        <w:rPr>
          <w:rFonts w:hint="eastAsia"/>
        </w:rPr>
      </w:pPr>
      <w:r>
        <w:rPr>
          <w:rFonts w:hint="eastAsia" w:cs="宋体"/>
          <w:sz w:val="24"/>
        </w:rPr>
        <w:t>3、通过评审并验收合格后，由乙方提出申请，甲方支付剩余的</w:t>
      </w:r>
      <w:r>
        <w:rPr>
          <w:rFonts w:cs="宋体"/>
          <w:sz w:val="24"/>
        </w:rPr>
        <w:t>10</w:t>
      </w:r>
      <w:r>
        <w:rPr>
          <w:rFonts w:hint="eastAsia" w:cs="宋体"/>
          <w:sz w:val="24"/>
        </w:rPr>
        <w:t>%合同价款，即</w:t>
      </w:r>
      <w:r>
        <w:rPr>
          <w:rFonts w:hint="eastAsia"/>
          <w:sz w:val="24"/>
          <w:u w:val="single"/>
        </w:rPr>
        <w:t>¥</w:t>
      </w:r>
      <w:r>
        <w:rPr>
          <w:rFonts w:hint="eastAsia"/>
          <w:sz w:val="24"/>
          <w:u w:val="single"/>
          <w:lang w:val="en-US" w:eastAsia="zh-CN"/>
        </w:rPr>
        <w:t xml:space="preserve">      </w:t>
      </w:r>
      <w:r>
        <w:rPr>
          <w:rFonts w:hint="eastAsia"/>
          <w:sz w:val="24"/>
          <w:u w:val="single"/>
        </w:rPr>
        <w:t>（大写：</w:t>
      </w:r>
      <w:r>
        <w:rPr>
          <w:rFonts w:hint="eastAsia"/>
          <w:b/>
          <w:bCs/>
          <w:sz w:val="24"/>
          <w:u w:val="single"/>
          <w:lang w:val="en-US" w:eastAsia="zh-CN"/>
        </w:rPr>
        <w:t xml:space="preserve">        </w:t>
      </w:r>
      <w:r>
        <w:rPr>
          <w:rFonts w:hint="eastAsia"/>
          <w:sz w:val="24"/>
          <w:u w:val="single"/>
        </w:rPr>
        <w:t>）</w:t>
      </w:r>
      <w:r>
        <w:rPr>
          <w:rFonts w:hint="eastAsia" w:cs="宋体"/>
          <w:sz w:val="24"/>
        </w:rPr>
        <w:t>。</w:t>
      </w:r>
    </w:p>
    <w:p w14:paraId="124C19A7">
      <w:pPr>
        <w:adjustRightInd w:val="0"/>
        <w:snapToGrid w:val="0"/>
        <w:spacing w:line="360" w:lineRule="auto"/>
        <w:ind w:firstLine="482" w:firstLineChars="200"/>
        <w:jc w:val="left"/>
        <w:rPr>
          <w:rFonts w:cs="宋体"/>
          <w:b/>
          <w:sz w:val="24"/>
        </w:rPr>
      </w:pPr>
      <w:r>
        <w:rPr>
          <w:rFonts w:hint="eastAsia" w:cs="宋体"/>
          <w:b/>
          <w:sz w:val="24"/>
        </w:rPr>
        <w:t>第十条 违约责任</w:t>
      </w:r>
    </w:p>
    <w:p w14:paraId="7396EE9A">
      <w:pPr>
        <w:adjustRightInd w:val="0"/>
        <w:snapToGrid w:val="0"/>
        <w:spacing w:line="360" w:lineRule="auto"/>
        <w:ind w:firstLine="480" w:firstLineChars="200"/>
        <w:jc w:val="left"/>
        <w:rPr>
          <w:rFonts w:hint="eastAsia" w:cs="宋体"/>
          <w:sz w:val="24"/>
        </w:rPr>
      </w:pPr>
      <w:r>
        <w:rPr>
          <w:rFonts w:hint="eastAsia" w:cs="宋体"/>
          <w:sz w:val="24"/>
        </w:rPr>
        <w:t>1、甲乙双方均应按招标文件要求及乙方投标文件承诺保证按时履行合同。除非遇到不可抗力等客观情况外，不得违约；</w:t>
      </w:r>
    </w:p>
    <w:p w14:paraId="0787E897">
      <w:pPr>
        <w:adjustRightInd w:val="0"/>
        <w:snapToGrid w:val="0"/>
        <w:spacing w:line="360" w:lineRule="auto"/>
        <w:ind w:firstLine="480" w:firstLineChars="200"/>
        <w:jc w:val="left"/>
        <w:rPr>
          <w:rFonts w:cs="宋体"/>
          <w:sz w:val="24"/>
        </w:rPr>
      </w:pPr>
      <w:r>
        <w:rPr>
          <w:rFonts w:hint="eastAsia" w:cs="宋体"/>
          <w:sz w:val="24"/>
        </w:rPr>
        <w:t>2、如任何一方未经双方协商而更改服务内容的，即为违约，除承担守约方因履行合同而形成的损失外，还应向守约方支付违约金，违约金的金额为本合同金额的20%；</w:t>
      </w:r>
    </w:p>
    <w:p w14:paraId="058B4AA7">
      <w:pPr>
        <w:adjustRightInd w:val="0"/>
        <w:snapToGrid w:val="0"/>
        <w:spacing w:line="360" w:lineRule="auto"/>
        <w:ind w:firstLine="480" w:firstLineChars="200"/>
        <w:jc w:val="left"/>
        <w:rPr>
          <w:rFonts w:cs="宋体"/>
          <w:sz w:val="24"/>
        </w:rPr>
      </w:pPr>
      <w:r>
        <w:rPr>
          <w:rFonts w:hint="eastAsia" w:cs="宋体"/>
          <w:sz w:val="24"/>
        </w:rPr>
        <w:t>3、如甲方不依约支付合同金额，应按银行同期存款利率向乙方支付违约金；</w:t>
      </w:r>
    </w:p>
    <w:p w14:paraId="22B15576">
      <w:pPr>
        <w:adjustRightInd w:val="0"/>
        <w:snapToGrid w:val="0"/>
        <w:spacing w:line="360" w:lineRule="auto"/>
        <w:ind w:firstLine="480" w:firstLineChars="200"/>
        <w:jc w:val="left"/>
        <w:rPr>
          <w:rFonts w:cs="宋体"/>
          <w:sz w:val="24"/>
        </w:rPr>
      </w:pPr>
      <w:r>
        <w:rPr>
          <w:rFonts w:hint="eastAsia" w:cs="宋体"/>
          <w:sz w:val="24"/>
        </w:rPr>
        <w:t>4、如果乙方未按甲方认可的服务方案开展服务或者在服务过程中有损及甲方声誉的言行的，甲方有权拒绝支付合同金额，并要求乙方赔偿相应损失；</w:t>
      </w:r>
    </w:p>
    <w:p w14:paraId="3602B81B">
      <w:pPr>
        <w:adjustRightInd w:val="0"/>
        <w:snapToGrid w:val="0"/>
        <w:spacing w:line="360" w:lineRule="auto"/>
        <w:ind w:firstLine="480" w:firstLineChars="200"/>
        <w:jc w:val="left"/>
        <w:rPr>
          <w:rFonts w:cs="宋体"/>
          <w:kern w:val="0"/>
          <w:sz w:val="24"/>
        </w:rPr>
      </w:pPr>
      <w:r>
        <w:rPr>
          <w:rFonts w:hint="eastAsia" w:cs="宋体"/>
          <w:kern w:val="0"/>
          <w:sz w:val="24"/>
        </w:rPr>
        <w:t>5</w:t>
      </w:r>
      <w:r>
        <w:rPr>
          <w:rFonts w:hint="eastAsia" w:cs="宋体"/>
          <w:sz w:val="24"/>
        </w:rPr>
        <w:t>、</w:t>
      </w:r>
      <w:r>
        <w:rPr>
          <w:rFonts w:hint="eastAsia" w:cs="宋体"/>
          <w:kern w:val="0"/>
          <w:sz w:val="24"/>
        </w:rPr>
        <w:t>如乙方提供假发票，乙方除须向甲方补开合法发票外，并须赔偿甲方发票票面金额一倍的违约金，且甲方有权无条件终止合同，因终止合同而产生的一切损失均由乙方承担。</w:t>
      </w:r>
    </w:p>
    <w:p w14:paraId="42FC2DBB">
      <w:pPr>
        <w:adjustRightInd w:val="0"/>
        <w:snapToGrid w:val="0"/>
        <w:spacing w:line="360" w:lineRule="auto"/>
        <w:ind w:firstLine="482" w:firstLineChars="200"/>
        <w:jc w:val="left"/>
        <w:rPr>
          <w:rFonts w:cs="宋体"/>
          <w:b/>
          <w:sz w:val="24"/>
        </w:rPr>
      </w:pPr>
      <w:r>
        <w:rPr>
          <w:rFonts w:hint="eastAsia" w:cs="宋体"/>
          <w:b/>
          <w:sz w:val="24"/>
        </w:rPr>
        <w:t>第十一条 不可抗力事件处理</w:t>
      </w:r>
    </w:p>
    <w:p w14:paraId="5C7FE069">
      <w:pPr>
        <w:adjustRightInd w:val="0"/>
        <w:snapToGrid w:val="0"/>
        <w:spacing w:line="360" w:lineRule="auto"/>
        <w:ind w:firstLine="480" w:firstLineChars="200"/>
        <w:jc w:val="left"/>
        <w:rPr>
          <w:rFonts w:hint="eastAsia" w:cs="宋体"/>
          <w:kern w:val="0"/>
          <w:sz w:val="24"/>
        </w:rPr>
      </w:pPr>
      <w:r>
        <w:rPr>
          <w:rFonts w:hint="eastAsia" w:cs="宋体"/>
          <w:kern w:val="0"/>
          <w:sz w:val="24"/>
        </w:rPr>
        <w:t>1</w:t>
      </w:r>
      <w:r>
        <w:rPr>
          <w:rFonts w:hint="eastAsia" w:cs="宋体"/>
          <w:sz w:val="24"/>
        </w:rPr>
        <w:t>、</w:t>
      </w:r>
      <w:r>
        <w:rPr>
          <w:rFonts w:hint="eastAsia" w:cs="宋体"/>
          <w:kern w:val="0"/>
          <w:sz w:val="24"/>
        </w:rPr>
        <w:t>在合同有效期内，乙方因不可抗力事件导致不能履行合同的，则合同履行期可在甲方同意的前提下予以延长，其延长期与不可抗力影响期相同，但不得影响合同的执行；</w:t>
      </w:r>
    </w:p>
    <w:p w14:paraId="6DFC482D">
      <w:pPr>
        <w:adjustRightInd w:val="0"/>
        <w:snapToGrid w:val="0"/>
        <w:spacing w:line="360" w:lineRule="auto"/>
        <w:ind w:firstLine="480" w:firstLineChars="200"/>
        <w:jc w:val="left"/>
        <w:rPr>
          <w:rFonts w:hint="eastAsia" w:cs="宋体"/>
          <w:kern w:val="0"/>
          <w:sz w:val="24"/>
        </w:rPr>
      </w:pPr>
      <w:r>
        <w:rPr>
          <w:rFonts w:hint="eastAsia" w:cs="宋体"/>
          <w:kern w:val="0"/>
          <w:sz w:val="24"/>
        </w:rPr>
        <w:t>2</w:t>
      </w:r>
      <w:r>
        <w:rPr>
          <w:rFonts w:hint="eastAsia" w:cs="宋体"/>
          <w:sz w:val="24"/>
        </w:rPr>
        <w:t>、</w:t>
      </w:r>
      <w:r>
        <w:rPr>
          <w:rFonts w:hint="eastAsia" w:cs="宋体"/>
          <w:kern w:val="0"/>
          <w:sz w:val="24"/>
        </w:rPr>
        <w:t>不可抗力事件发生后，应在三日内通知甲方，并寄送有关权威机构出具的证明；</w:t>
      </w:r>
    </w:p>
    <w:p w14:paraId="15293EB7">
      <w:pPr>
        <w:adjustRightInd w:val="0"/>
        <w:snapToGrid w:val="0"/>
        <w:spacing w:line="360" w:lineRule="auto"/>
        <w:ind w:firstLine="480" w:firstLineChars="200"/>
        <w:jc w:val="left"/>
        <w:rPr>
          <w:rFonts w:cs="宋体"/>
          <w:kern w:val="0"/>
          <w:sz w:val="24"/>
        </w:rPr>
      </w:pPr>
      <w:r>
        <w:rPr>
          <w:rFonts w:hint="eastAsia" w:cs="宋体"/>
          <w:kern w:val="0"/>
          <w:sz w:val="24"/>
        </w:rPr>
        <w:t>3</w:t>
      </w:r>
      <w:r>
        <w:rPr>
          <w:rFonts w:hint="eastAsia" w:cs="宋体"/>
          <w:sz w:val="24"/>
        </w:rPr>
        <w:t>、</w:t>
      </w:r>
      <w:r>
        <w:rPr>
          <w:rFonts w:hint="eastAsia" w:cs="宋体"/>
          <w:kern w:val="0"/>
          <w:sz w:val="24"/>
        </w:rPr>
        <w:t>不可抗力事件延续三十天以上，双方应通过友好协商，确定是否继续履行合同。</w:t>
      </w:r>
    </w:p>
    <w:p w14:paraId="63E38929">
      <w:pPr>
        <w:adjustRightInd w:val="0"/>
        <w:snapToGrid w:val="0"/>
        <w:spacing w:line="360" w:lineRule="auto"/>
        <w:ind w:firstLine="482" w:firstLineChars="200"/>
        <w:jc w:val="left"/>
        <w:rPr>
          <w:rFonts w:cs="宋体"/>
          <w:b/>
          <w:sz w:val="24"/>
        </w:rPr>
      </w:pPr>
      <w:r>
        <w:rPr>
          <w:rFonts w:hint="eastAsia" w:cs="宋体"/>
          <w:b/>
          <w:sz w:val="24"/>
        </w:rPr>
        <w:t>第十二条 合同争议解决的方式</w:t>
      </w:r>
    </w:p>
    <w:p w14:paraId="4B9FA7EA">
      <w:pPr>
        <w:adjustRightInd w:val="0"/>
        <w:snapToGrid w:val="0"/>
        <w:spacing w:line="360" w:lineRule="auto"/>
        <w:ind w:firstLine="480" w:firstLineChars="200"/>
        <w:jc w:val="left"/>
        <w:rPr>
          <w:rFonts w:hint="eastAsia" w:cs="宋体"/>
          <w:kern w:val="0"/>
          <w:sz w:val="24"/>
        </w:rPr>
      </w:pPr>
      <w:r>
        <w:rPr>
          <w:rFonts w:hint="eastAsia" w:cs="宋体"/>
          <w:kern w:val="0"/>
          <w:sz w:val="24"/>
        </w:rPr>
        <w:t>1</w:t>
      </w:r>
      <w:r>
        <w:rPr>
          <w:rFonts w:hint="eastAsia" w:cs="宋体"/>
          <w:sz w:val="24"/>
        </w:rPr>
        <w:t>、</w:t>
      </w:r>
      <w:r>
        <w:rPr>
          <w:rFonts w:hint="eastAsia" w:cs="宋体"/>
          <w:kern w:val="0"/>
          <w:sz w:val="24"/>
        </w:rPr>
        <w:t>因服务质量问题发生争议的，应邀请国家认可的质量检测机构对服务质量进行鉴定。服务符合标准的，鉴定费由甲方承担；服务不符合标准的，鉴定费由乙方承担；</w:t>
      </w:r>
    </w:p>
    <w:p w14:paraId="45C5807A">
      <w:pPr>
        <w:adjustRightInd w:val="0"/>
        <w:snapToGrid w:val="0"/>
        <w:spacing w:line="360" w:lineRule="auto"/>
        <w:ind w:firstLine="480" w:firstLineChars="200"/>
        <w:jc w:val="left"/>
        <w:rPr>
          <w:rFonts w:hint="eastAsia" w:cs="宋体"/>
          <w:kern w:val="0"/>
          <w:sz w:val="24"/>
        </w:rPr>
      </w:pPr>
      <w:r>
        <w:rPr>
          <w:rFonts w:hint="eastAsia" w:cs="宋体"/>
          <w:kern w:val="0"/>
          <w:sz w:val="24"/>
        </w:rPr>
        <w:t>2</w:t>
      </w:r>
      <w:r>
        <w:rPr>
          <w:rFonts w:hint="eastAsia" w:cs="宋体"/>
          <w:sz w:val="24"/>
        </w:rPr>
        <w:t>、</w:t>
      </w:r>
      <w:r>
        <w:rPr>
          <w:rFonts w:hint="eastAsia" w:cs="宋体"/>
          <w:kern w:val="0"/>
          <w:sz w:val="24"/>
        </w:rPr>
        <w:t>因履行本合同引起的或与本合同有关的争议，甲乙双方应首先通过友好协商解决，如果协商不能解决，可向甲方所在地仲裁委员会申请仲裁；</w:t>
      </w:r>
    </w:p>
    <w:p w14:paraId="576F6D85">
      <w:pPr>
        <w:adjustRightInd w:val="0"/>
        <w:snapToGrid w:val="0"/>
        <w:spacing w:line="360" w:lineRule="auto"/>
        <w:ind w:firstLine="480" w:firstLineChars="200"/>
        <w:jc w:val="left"/>
        <w:rPr>
          <w:rFonts w:cs="宋体"/>
          <w:kern w:val="0"/>
          <w:sz w:val="24"/>
        </w:rPr>
      </w:pPr>
      <w:r>
        <w:rPr>
          <w:rFonts w:hint="eastAsia" w:cs="宋体"/>
          <w:kern w:val="0"/>
          <w:sz w:val="24"/>
        </w:rPr>
        <w:t>3</w:t>
      </w:r>
      <w:r>
        <w:rPr>
          <w:rFonts w:hint="eastAsia" w:cs="宋体"/>
          <w:sz w:val="24"/>
        </w:rPr>
        <w:t>、</w:t>
      </w:r>
      <w:r>
        <w:rPr>
          <w:rFonts w:hint="eastAsia" w:cs="宋体"/>
          <w:kern w:val="0"/>
          <w:sz w:val="24"/>
        </w:rPr>
        <w:t>诉讼期间，本合同继续履行。</w:t>
      </w:r>
    </w:p>
    <w:p w14:paraId="44883DAB">
      <w:pPr>
        <w:adjustRightInd w:val="0"/>
        <w:snapToGrid w:val="0"/>
        <w:spacing w:line="360" w:lineRule="auto"/>
        <w:ind w:firstLine="482" w:firstLineChars="200"/>
        <w:jc w:val="left"/>
        <w:rPr>
          <w:rFonts w:cs="宋体"/>
          <w:b/>
          <w:sz w:val="24"/>
        </w:rPr>
      </w:pPr>
      <w:r>
        <w:rPr>
          <w:rFonts w:hint="eastAsia" w:cs="宋体"/>
          <w:b/>
          <w:sz w:val="24"/>
        </w:rPr>
        <w:t>第十三条 合同生效及其它</w:t>
      </w:r>
    </w:p>
    <w:p w14:paraId="778D4016">
      <w:pPr>
        <w:adjustRightInd w:val="0"/>
        <w:snapToGrid w:val="0"/>
        <w:spacing w:line="360" w:lineRule="auto"/>
        <w:ind w:firstLine="480" w:firstLineChars="200"/>
        <w:jc w:val="left"/>
        <w:rPr>
          <w:rFonts w:hint="eastAsia" w:cs="宋体"/>
          <w:kern w:val="0"/>
          <w:sz w:val="24"/>
        </w:rPr>
      </w:pPr>
      <w:r>
        <w:rPr>
          <w:rFonts w:hint="eastAsia" w:cs="宋体"/>
          <w:kern w:val="0"/>
          <w:sz w:val="24"/>
        </w:rPr>
        <w:t>1</w:t>
      </w:r>
      <w:r>
        <w:rPr>
          <w:rFonts w:hint="eastAsia" w:cs="宋体"/>
          <w:sz w:val="24"/>
        </w:rPr>
        <w:t>、</w:t>
      </w:r>
      <w:r>
        <w:rPr>
          <w:rFonts w:hint="eastAsia" w:cs="宋体"/>
          <w:kern w:val="0"/>
          <w:sz w:val="24"/>
        </w:rPr>
        <w:t>合同经甲乙双方法定代表人</w:t>
      </w:r>
      <w:r>
        <w:rPr>
          <w:rFonts w:hint="eastAsia" w:cs="宋体"/>
          <w:bCs/>
          <w:snapToGrid w:val="0"/>
          <w:kern w:val="0"/>
          <w:sz w:val="24"/>
        </w:rPr>
        <w:t>或委托代理人</w:t>
      </w:r>
      <w:r>
        <w:rPr>
          <w:rFonts w:hint="eastAsia" w:cs="宋体"/>
          <w:kern w:val="0"/>
          <w:sz w:val="24"/>
        </w:rPr>
        <w:t>签字并加盖单位公章后生效；</w:t>
      </w:r>
    </w:p>
    <w:p w14:paraId="6F3669E2">
      <w:pPr>
        <w:adjustRightInd w:val="0"/>
        <w:snapToGrid w:val="0"/>
        <w:spacing w:line="360" w:lineRule="auto"/>
        <w:ind w:firstLine="480" w:firstLineChars="200"/>
        <w:jc w:val="left"/>
        <w:rPr>
          <w:rFonts w:cs="宋体"/>
          <w:kern w:val="0"/>
          <w:sz w:val="24"/>
        </w:rPr>
      </w:pPr>
      <w:r>
        <w:rPr>
          <w:rFonts w:hint="eastAsia" w:cs="宋体"/>
          <w:kern w:val="0"/>
          <w:sz w:val="24"/>
        </w:rPr>
        <w:t>2</w:t>
      </w:r>
      <w:r>
        <w:rPr>
          <w:rFonts w:hint="eastAsia" w:cs="宋体"/>
          <w:sz w:val="24"/>
        </w:rPr>
        <w:t>、</w:t>
      </w:r>
      <w:r>
        <w:rPr>
          <w:rFonts w:hint="eastAsia" w:cs="宋体"/>
          <w:kern w:val="0"/>
          <w:sz w:val="24"/>
        </w:rPr>
        <w:t>本合同未尽事宜，双方友好协商解决。</w:t>
      </w:r>
    </w:p>
    <w:p w14:paraId="7C09EA7A">
      <w:pPr>
        <w:adjustRightInd w:val="0"/>
        <w:snapToGrid w:val="0"/>
        <w:spacing w:line="360" w:lineRule="auto"/>
        <w:ind w:firstLine="482" w:firstLineChars="200"/>
        <w:jc w:val="left"/>
        <w:rPr>
          <w:rFonts w:cs="宋体"/>
          <w:b/>
          <w:sz w:val="24"/>
        </w:rPr>
      </w:pPr>
      <w:r>
        <w:rPr>
          <w:rFonts w:hint="eastAsia" w:cs="宋体"/>
          <w:b/>
          <w:sz w:val="24"/>
        </w:rPr>
        <w:t>第十四条 合同的变更、终止与转让</w:t>
      </w:r>
    </w:p>
    <w:p w14:paraId="1A12CB9A">
      <w:pPr>
        <w:adjustRightInd w:val="0"/>
        <w:snapToGrid w:val="0"/>
        <w:spacing w:line="360" w:lineRule="auto"/>
        <w:ind w:firstLine="480" w:firstLineChars="200"/>
        <w:jc w:val="left"/>
        <w:rPr>
          <w:rFonts w:hint="eastAsia" w:cs="宋体"/>
          <w:bCs/>
          <w:sz w:val="24"/>
        </w:rPr>
      </w:pPr>
      <w:r>
        <w:rPr>
          <w:rFonts w:hint="eastAsia" w:cs="宋体"/>
          <w:bCs/>
          <w:sz w:val="24"/>
        </w:rPr>
        <w:t>1.本合同经双方签字盖章后不得擅自变更、中止或者终止合同。</w:t>
      </w:r>
    </w:p>
    <w:p w14:paraId="65AA9174">
      <w:pPr>
        <w:adjustRightInd w:val="0"/>
        <w:snapToGrid w:val="0"/>
        <w:spacing w:line="360" w:lineRule="auto"/>
        <w:ind w:firstLine="480" w:firstLineChars="200"/>
        <w:jc w:val="left"/>
        <w:rPr>
          <w:rFonts w:hint="eastAsia" w:cs="宋体"/>
          <w:bCs/>
          <w:sz w:val="24"/>
        </w:rPr>
      </w:pPr>
      <w:r>
        <w:rPr>
          <w:rFonts w:hint="eastAsia" w:cs="宋体"/>
          <w:bCs/>
          <w:sz w:val="24"/>
        </w:rPr>
        <w:t>2.在合同履行过程中，如有损害国家利益和社会公共利益的，双方当事人应当变更、中止或者终止合同。有过错的一方应当承担赔偿责任，双方都有过错的，各自承担相应的责任。</w:t>
      </w:r>
    </w:p>
    <w:p w14:paraId="13DD028F">
      <w:pPr>
        <w:adjustRightInd w:val="0"/>
        <w:snapToGrid w:val="0"/>
        <w:spacing w:line="360" w:lineRule="auto"/>
        <w:ind w:firstLine="480" w:firstLineChars="200"/>
        <w:jc w:val="left"/>
        <w:rPr>
          <w:rFonts w:hint="eastAsia" w:cs="宋体"/>
          <w:bCs/>
          <w:sz w:val="24"/>
        </w:rPr>
      </w:pPr>
      <w:r>
        <w:rPr>
          <w:rFonts w:hint="eastAsia" w:cs="宋体"/>
          <w:bCs/>
          <w:sz w:val="24"/>
        </w:rPr>
        <w:t>3.乙方不得擅自转让其应履行的合同义务。</w:t>
      </w:r>
    </w:p>
    <w:p w14:paraId="489D6C54">
      <w:pPr>
        <w:adjustRightInd w:val="0"/>
        <w:snapToGrid w:val="0"/>
        <w:spacing w:line="360" w:lineRule="auto"/>
        <w:ind w:firstLine="482" w:firstLineChars="200"/>
        <w:jc w:val="left"/>
        <w:rPr>
          <w:rFonts w:cs="宋体"/>
          <w:b/>
          <w:sz w:val="24"/>
        </w:rPr>
      </w:pPr>
      <w:r>
        <w:rPr>
          <w:rFonts w:hint="eastAsia" w:cs="宋体"/>
          <w:b/>
          <w:sz w:val="24"/>
        </w:rPr>
        <w:t>第十五条 签订依据：</w:t>
      </w:r>
    </w:p>
    <w:p w14:paraId="4EB4D927">
      <w:pPr>
        <w:adjustRightInd w:val="0"/>
        <w:snapToGrid w:val="0"/>
        <w:spacing w:line="360" w:lineRule="auto"/>
        <w:ind w:firstLine="480" w:firstLineChars="200"/>
        <w:jc w:val="left"/>
        <w:rPr>
          <w:rFonts w:cs="宋体"/>
          <w:kern w:val="0"/>
          <w:sz w:val="24"/>
        </w:rPr>
      </w:pPr>
      <w:r>
        <w:rPr>
          <w:rFonts w:hint="eastAsia" w:cs="宋体"/>
          <w:kern w:val="0"/>
          <w:sz w:val="24"/>
        </w:rPr>
        <w:t>1</w:t>
      </w:r>
      <w:r>
        <w:rPr>
          <w:rFonts w:hint="eastAsia" w:cs="宋体"/>
          <w:sz w:val="24"/>
        </w:rPr>
        <w:t>、</w:t>
      </w:r>
      <w:r>
        <w:rPr>
          <w:rFonts w:hint="eastAsia" w:cs="宋体"/>
          <w:kern w:val="0"/>
          <w:sz w:val="24"/>
        </w:rPr>
        <w:t>招标文件；</w:t>
      </w:r>
    </w:p>
    <w:p w14:paraId="19D77198">
      <w:pPr>
        <w:adjustRightInd w:val="0"/>
        <w:snapToGrid w:val="0"/>
        <w:spacing w:line="360" w:lineRule="auto"/>
        <w:ind w:firstLine="480" w:firstLineChars="200"/>
        <w:jc w:val="left"/>
        <w:rPr>
          <w:rFonts w:cs="宋体"/>
          <w:kern w:val="0"/>
          <w:sz w:val="24"/>
        </w:rPr>
      </w:pPr>
      <w:r>
        <w:rPr>
          <w:rFonts w:hint="eastAsia" w:cs="宋体"/>
          <w:kern w:val="0"/>
          <w:sz w:val="24"/>
        </w:rPr>
        <w:t>2</w:t>
      </w:r>
      <w:r>
        <w:rPr>
          <w:rFonts w:hint="eastAsia" w:cs="宋体"/>
          <w:sz w:val="24"/>
        </w:rPr>
        <w:t>、</w:t>
      </w:r>
      <w:r>
        <w:rPr>
          <w:rFonts w:hint="eastAsia" w:cs="宋体"/>
          <w:kern w:val="0"/>
          <w:sz w:val="24"/>
        </w:rPr>
        <w:t>乙方提供的投标文件；</w:t>
      </w:r>
    </w:p>
    <w:p w14:paraId="22DF4071">
      <w:pPr>
        <w:adjustRightInd w:val="0"/>
        <w:snapToGrid w:val="0"/>
        <w:spacing w:line="360" w:lineRule="auto"/>
        <w:ind w:firstLine="480" w:firstLineChars="200"/>
        <w:jc w:val="left"/>
        <w:rPr>
          <w:rFonts w:cs="宋体"/>
          <w:kern w:val="0"/>
          <w:sz w:val="24"/>
        </w:rPr>
      </w:pPr>
      <w:r>
        <w:rPr>
          <w:rFonts w:hint="eastAsia" w:cs="宋体"/>
          <w:kern w:val="0"/>
          <w:sz w:val="24"/>
        </w:rPr>
        <w:t>3</w:t>
      </w:r>
      <w:r>
        <w:rPr>
          <w:rFonts w:hint="eastAsia" w:cs="宋体"/>
          <w:sz w:val="24"/>
        </w:rPr>
        <w:t>、</w:t>
      </w:r>
      <w:r>
        <w:rPr>
          <w:rFonts w:hint="eastAsia" w:cs="宋体"/>
          <w:kern w:val="0"/>
          <w:sz w:val="24"/>
        </w:rPr>
        <w:t>评标中的评标记录（协商后投标报价表及协商后服务承诺书）；</w:t>
      </w:r>
    </w:p>
    <w:p w14:paraId="25CA150E">
      <w:pPr>
        <w:adjustRightInd w:val="0"/>
        <w:snapToGrid w:val="0"/>
        <w:spacing w:line="360" w:lineRule="auto"/>
        <w:ind w:firstLine="480" w:firstLineChars="200"/>
        <w:jc w:val="left"/>
        <w:rPr>
          <w:rFonts w:cs="宋体"/>
          <w:kern w:val="0"/>
          <w:sz w:val="24"/>
        </w:rPr>
      </w:pPr>
      <w:r>
        <w:rPr>
          <w:rFonts w:hint="eastAsia" w:cs="宋体"/>
          <w:kern w:val="0"/>
          <w:sz w:val="24"/>
        </w:rPr>
        <w:t>4</w:t>
      </w:r>
      <w:r>
        <w:rPr>
          <w:rFonts w:hint="eastAsia" w:cs="宋体"/>
          <w:sz w:val="24"/>
        </w:rPr>
        <w:t>、</w:t>
      </w:r>
      <w:r>
        <w:rPr>
          <w:rFonts w:hint="eastAsia" w:cs="宋体"/>
          <w:kern w:val="0"/>
          <w:sz w:val="24"/>
        </w:rPr>
        <w:t>成交通知书等。</w:t>
      </w:r>
    </w:p>
    <w:p w14:paraId="4FD77E80">
      <w:pPr>
        <w:adjustRightInd w:val="0"/>
        <w:snapToGrid w:val="0"/>
        <w:spacing w:line="360" w:lineRule="auto"/>
        <w:ind w:firstLine="482" w:firstLineChars="200"/>
        <w:jc w:val="left"/>
        <w:rPr>
          <w:rFonts w:hint="eastAsia" w:cs="宋体"/>
          <w:b/>
          <w:sz w:val="24"/>
        </w:rPr>
      </w:pPr>
      <w:r>
        <w:rPr>
          <w:rFonts w:hint="eastAsia" w:cs="宋体"/>
          <w:b/>
          <w:sz w:val="24"/>
        </w:rPr>
        <w:t>第十六条 其他事项</w:t>
      </w:r>
    </w:p>
    <w:p w14:paraId="3E4081C0">
      <w:pPr>
        <w:adjustRightInd w:val="0"/>
        <w:snapToGrid w:val="0"/>
        <w:spacing w:line="360" w:lineRule="auto"/>
        <w:ind w:firstLine="480" w:firstLineChars="200"/>
        <w:jc w:val="left"/>
        <w:rPr>
          <w:rFonts w:hint="eastAsia" w:cs="宋体"/>
          <w:kern w:val="0"/>
          <w:sz w:val="24"/>
        </w:rPr>
      </w:pPr>
      <w:r>
        <w:rPr>
          <w:rFonts w:hint="eastAsia" w:cs="宋体"/>
          <w:kern w:val="0"/>
          <w:sz w:val="24"/>
        </w:rPr>
        <w:t>1.本合同未尽事宜，可由甲乙双方协商并签订补充协议，作为本合同的附件。合同附件是本合同的一部分，与合同正文具有同等法律效力。</w:t>
      </w:r>
    </w:p>
    <w:p w14:paraId="29A6086F">
      <w:pPr>
        <w:adjustRightInd w:val="0"/>
        <w:snapToGrid w:val="0"/>
        <w:spacing w:line="360" w:lineRule="auto"/>
        <w:ind w:firstLine="480" w:firstLineChars="200"/>
        <w:jc w:val="left"/>
        <w:rPr>
          <w:rFonts w:cs="宋体"/>
          <w:kern w:val="0"/>
          <w:sz w:val="24"/>
        </w:rPr>
      </w:pPr>
      <w:r>
        <w:rPr>
          <w:rFonts w:hint="eastAsia" w:cs="宋体"/>
          <w:kern w:val="0"/>
          <w:sz w:val="24"/>
        </w:rPr>
        <w:t>2.本合同</w:t>
      </w:r>
      <w:r>
        <w:rPr>
          <w:rFonts w:hint="eastAsia" w:cs="宋体"/>
          <w:kern w:val="0"/>
          <w:sz w:val="24"/>
          <w:u w:val="single"/>
        </w:rPr>
        <w:t>一式陆份</w:t>
      </w:r>
      <w:r>
        <w:rPr>
          <w:rFonts w:hint="eastAsia" w:cs="宋体"/>
          <w:kern w:val="0"/>
          <w:sz w:val="24"/>
        </w:rPr>
        <w:t>，具有同等法律效力，甲乙双方</w:t>
      </w:r>
      <w:r>
        <w:rPr>
          <w:rFonts w:hint="eastAsia" w:cs="宋体"/>
          <w:kern w:val="0"/>
          <w:sz w:val="24"/>
          <w:u w:val="single"/>
        </w:rPr>
        <w:t>各执叁份</w:t>
      </w:r>
      <w:r>
        <w:rPr>
          <w:rFonts w:hint="eastAsia" w:cs="宋体"/>
          <w:kern w:val="0"/>
          <w:sz w:val="24"/>
        </w:rPr>
        <w:t>。</w:t>
      </w:r>
    </w:p>
    <w:p w14:paraId="0C768F90">
      <w:pPr>
        <w:tabs>
          <w:tab w:val="left" w:pos="980"/>
        </w:tabs>
        <w:kinsoku w:val="0"/>
        <w:spacing w:line="360" w:lineRule="auto"/>
        <w:jc w:val="center"/>
        <w:rPr>
          <w:rFonts w:hint="eastAsia"/>
          <w:b/>
          <w:bCs/>
          <w:sz w:val="24"/>
        </w:rPr>
      </w:pPr>
      <w:r>
        <w:br w:type="page"/>
      </w:r>
      <w:r>
        <w:rPr>
          <w:rFonts w:hint="eastAsia"/>
          <w:b/>
          <w:bCs/>
          <w:sz w:val="24"/>
        </w:rPr>
        <w:t>（本页无正文，仅供签署）</w:t>
      </w:r>
    </w:p>
    <w:p w14:paraId="5462D76D">
      <w:pPr>
        <w:adjustRightInd w:val="0"/>
        <w:snapToGrid w:val="0"/>
        <w:spacing w:line="480" w:lineRule="auto"/>
        <w:jc w:val="center"/>
      </w:pPr>
    </w:p>
    <w:p w14:paraId="630234EF">
      <w:pPr>
        <w:adjustRightInd w:val="0"/>
        <w:snapToGrid w:val="0"/>
        <w:spacing w:line="480" w:lineRule="auto"/>
      </w:pPr>
    </w:p>
    <w:p w14:paraId="6185AB5B">
      <w:pPr>
        <w:adjustRightInd w:val="0"/>
        <w:snapToGrid w:val="0"/>
        <w:spacing w:line="480" w:lineRule="auto"/>
        <w:rPr>
          <w:rFonts w:cs="宋体"/>
          <w:bCs/>
          <w:snapToGrid w:val="0"/>
          <w:kern w:val="0"/>
          <w:sz w:val="24"/>
        </w:rPr>
      </w:pPr>
      <w:r>
        <w:rPr>
          <w:rFonts w:hint="eastAsia" w:cs="宋体"/>
          <w:bCs/>
          <w:snapToGrid w:val="0"/>
          <w:kern w:val="0"/>
          <w:sz w:val="24"/>
        </w:rPr>
        <w:t>甲      方：（盖章）                  乙      方：（盖章）</w:t>
      </w:r>
    </w:p>
    <w:p w14:paraId="073CAFF9">
      <w:pPr>
        <w:adjustRightInd w:val="0"/>
        <w:snapToGrid w:val="0"/>
        <w:spacing w:line="480" w:lineRule="auto"/>
        <w:rPr>
          <w:rFonts w:hint="eastAsia" w:eastAsia="宋体" w:cs="宋体"/>
          <w:bCs/>
          <w:snapToGrid w:val="0"/>
          <w:kern w:val="0"/>
          <w:sz w:val="24"/>
          <w:lang w:eastAsia="zh-CN"/>
        </w:rPr>
      </w:pPr>
      <w:r>
        <w:rPr>
          <w:rFonts w:hint="eastAsia" w:cs="宋体"/>
          <w:bCs/>
          <w:snapToGrid w:val="0"/>
          <w:kern w:val="0"/>
          <w:sz w:val="24"/>
          <w:lang w:val="en-US" w:eastAsia="zh-CN"/>
        </w:rPr>
        <w:t xml:space="preserve"> </w:t>
      </w:r>
      <w:r>
        <w:rPr>
          <w:rFonts w:hint="eastAsia" w:cs="宋体"/>
          <w:bCs/>
          <w:snapToGrid w:val="0"/>
          <w:kern w:val="0"/>
          <w:sz w:val="24"/>
        </w:rPr>
        <w:t xml:space="preserve">                          </w:t>
      </w:r>
      <w:r>
        <w:rPr>
          <w:rFonts w:hint="eastAsia"/>
          <w:sz w:val="24"/>
          <w:lang w:val="en-US" w:eastAsia="zh-CN"/>
        </w:rPr>
        <w:t xml:space="preserve"> </w:t>
      </w:r>
    </w:p>
    <w:p w14:paraId="71C34498">
      <w:pPr>
        <w:pStyle w:val="5"/>
      </w:pPr>
    </w:p>
    <w:p w14:paraId="1769DF24">
      <w:pPr>
        <w:rPr>
          <w:rFonts w:hint="eastAsia"/>
        </w:rPr>
      </w:pPr>
    </w:p>
    <w:p w14:paraId="33D8DEAD">
      <w:pPr>
        <w:adjustRightInd w:val="0"/>
        <w:snapToGrid w:val="0"/>
        <w:spacing w:line="480" w:lineRule="auto"/>
        <w:rPr>
          <w:rFonts w:hint="eastAsia" w:cs="宋体"/>
          <w:bCs/>
          <w:snapToGrid w:val="0"/>
          <w:kern w:val="0"/>
          <w:sz w:val="24"/>
        </w:rPr>
      </w:pPr>
      <w:r>
        <w:rPr>
          <w:rFonts w:hint="eastAsia" w:cs="宋体"/>
          <w:bCs/>
          <w:snapToGrid w:val="0"/>
          <w:kern w:val="0"/>
          <w:sz w:val="24"/>
        </w:rPr>
        <w:t>法定代表人                            法定代表人</w:t>
      </w:r>
    </w:p>
    <w:p w14:paraId="4B3D5BC0">
      <w:pPr>
        <w:adjustRightInd w:val="0"/>
        <w:snapToGrid w:val="0"/>
        <w:spacing w:line="480" w:lineRule="auto"/>
        <w:rPr>
          <w:rFonts w:cs="宋体"/>
          <w:bCs/>
          <w:snapToGrid w:val="0"/>
          <w:kern w:val="0"/>
          <w:sz w:val="24"/>
        </w:rPr>
      </w:pPr>
      <w:r>
        <w:rPr>
          <w:rFonts w:hint="eastAsia" w:cs="宋体"/>
          <w:bCs/>
          <w:snapToGrid w:val="0"/>
          <w:kern w:val="0"/>
          <w:sz w:val="24"/>
        </w:rPr>
        <w:t>或委托代理人：                        或委托代理人：</w:t>
      </w:r>
    </w:p>
    <w:p w14:paraId="3CE791D3">
      <w:pPr>
        <w:pStyle w:val="5"/>
      </w:pPr>
    </w:p>
    <w:p w14:paraId="0273B9CE">
      <w:pPr>
        <w:rPr>
          <w:rFonts w:hint="eastAsia"/>
        </w:rPr>
      </w:pPr>
    </w:p>
    <w:p w14:paraId="012CB9AA">
      <w:pPr>
        <w:adjustRightInd w:val="0"/>
        <w:snapToGrid w:val="0"/>
        <w:spacing w:line="480" w:lineRule="auto"/>
        <w:rPr>
          <w:rFonts w:hint="eastAsia" w:ascii="宋体" w:hAnsi="宋体"/>
          <w:bCs/>
          <w:snapToGrid w:val="0"/>
          <w:sz w:val="24"/>
          <w:lang w:val="en-US" w:eastAsia="zh-CN"/>
        </w:rPr>
      </w:pPr>
      <w:r>
        <w:rPr>
          <w:rFonts w:hint="eastAsia" w:cs="宋体"/>
          <w:bCs/>
          <w:snapToGrid w:val="0"/>
          <w:kern w:val="0"/>
          <w:sz w:val="24"/>
        </w:rPr>
        <w:t>开户银行：</w:t>
      </w:r>
      <w:r>
        <w:rPr>
          <w:rFonts w:hint="eastAsia" w:ascii="宋体" w:hAnsi="宋体"/>
          <w:bCs/>
          <w:snapToGrid w:val="0"/>
          <w:sz w:val="24"/>
          <w:lang w:val="en-US" w:eastAsia="zh-CN"/>
        </w:rPr>
        <w:t xml:space="preserve"> </w:t>
      </w:r>
      <w:r>
        <w:rPr>
          <w:rFonts w:hint="eastAsia" w:ascii="宋体" w:hAnsi="宋体"/>
          <w:bCs/>
          <w:snapToGrid w:val="0"/>
          <w:sz w:val="24"/>
        </w:rPr>
        <w:t xml:space="preserve">  </w:t>
      </w:r>
      <w:r>
        <w:rPr>
          <w:rFonts w:hint="eastAsia" w:ascii="宋体" w:hAnsi="宋体"/>
          <w:bCs/>
          <w:snapToGrid w:val="0"/>
          <w:sz w:val="24"/>
          <w:lang w:val="en-US" w:eastAsia="zh-CN"/>
        </w:rPr>
        <w:t xml:space="preserve">                        </w:t>
      </w:r>
      <w:r>
        <w:rPr>
          <w:rFonts w:hint="eastAsia" w:cs="宋体"/>
          <w:bCs/>
          <w:snapToGrid w:val="0"/>
          <w:kern w:val="0"/>
          <w:sz w:val="24"/>
        </w:rPr>
        <w:t>开户银行：</w:t>
      </w:r>
      <w:r>
        <w:rPr>
          <w:rFonts w:hint="eastAsia" w:ascii="宋体" w:hAnsi="宋体"/>
          <w:bCs/>
          <w:snapToGrid w:val="0"/>
          <w:sz w:val="24"/>
          <w:lang w:val="en-US" w:eastAsia="zh-CN"/>
        </w:rPr>
        <w:t xml:space="preserve"> </w:t>
      </w:r>
    </w:p>
    <w:p w14:paraId="7E0B208C">
      <w:pPr>
        <w:adjustRightInd w:val="0"/>
        <w:snapToGrid w:val="0"/>
        <w:spacing w:line="480" w:lineRule="auto"/>
        <w:rPr>
          <w:rFonts w:hint="default" w:eastAsia="宋体" w:cs="宋体"/>
          <w:bCs/>
          <w:snapToGrid w:val="0"/>
          <w:kern w:val="0"/>
          <w:sz w:val="24"/>
          <w:lang w:val="en-US" w:eastAsia="zh-CN"/>
        </w:rPr>
      </w:pPr>
      <w:r>
        <w:rPr>
          <w:rFonts w:hint="eastAsia" w:cs="宋体"/>
          <w:bCs/>
          <w:snapToGrid w:val="0"/>
          <w:kern w:val="0"/>
          <w:sz w:val="24"/>
        </w:rPr>
        <w:t>帐    号：</w:t>
      </w:r>
      <w:r>
        <w:rPr>
          <w:rFonts w:hint="eastAsia" w:ascii="宋体" w:hAnsi="宋体"/>
          <w:bCs/>
          <w:snapToGrid w:val="0"/>
          <w:sz w:val="24"/>
          <w:lang w:val="en-US" w:eastAsia="zh-CN"/>
        </w:rPr>
        <w:t xml:space="preserve"> </w:t>
      </w:r>
      <w:r>
        <w:rPr>
          <w:rFonts w:hint="eastAsia" w:ascii="宋体" w:hAnsi="宋体"/>
          <w:bCs/>
          <w:snapToGrid w:val="0"/>
          <w:sz w:val="24"/>
          <w:lang w:val="en-US" w:eastAsia="zh-CN"/>
        </w:rPr>
        <w:t xml:space="preserve">               </w:t>
      </w:r>
      <w:r>
        <w:rPr>
          <w:rFonts w:hint="eastAsia" w:cs="宋体"/>
          <w:bCs/>
          <w:snapToGrid w:val="0"/>
          <w:kern w:val="0"/>
          <w:sz w:val="24"/>
        </w:rPr>
        <w:t xml:space="preserve">           帐    号：</w:t>
      </w:r>
      <w:r>
        <w:rPr>
          <w:rFonts w:hint="eastAsia" w:ascii="宋体" w:hAnsi="宋体"/>
          <w:bCs/>
          <w:snapToGrid w:val="0"/>
          <w:sz w:val="24"/>
          <w:lang w:val="en-US" w:eastAsia="zh-CN"/>
        </w:rPr>
        <w:t xml:space="preserve"> </w:t>
      </w:r>
      <w:r>
        <w:rPr>
          <w:rFonts w:hint="eastAsia" w:ascii="宋体" w:hAnsi="宋体"/>
          <w:bCs/>
          <w:snapToGrid w:val="0"/>
          <w:sz w:val="24"/>
          <w:lang w:val="en-US" w:eastAsia="zh-CN"/>
        </w:rPr>
        <w:t xml:space="preserve">          </w:t>
      </w:r>
    </w:p>
    <w:p w14:paraId="67C4BE16">
      <w:pPr>
        <w:adjustRightInd w:val="0"/>
        <w:snapToGrid w:val="0"/>
        <w:spacing w:line="480" w:lineRule="auto"/>
        <w:rPr>
          <w:rFonts w:hint="default" w:eastAsia="宋体" w:cs="宋体"/>
          <w:bCs/>
          <w:snapToGrid w:val="0"/>
          <w:kern w:val="0"/>
          <w:sz w:val="24"/>
          <w:lang w:val="en-US" w:eastAsia="zh-CN"/>
        </w:rPr>
      </w:pPr>
      <w:r>
        <w:rPr>
          <w:rFonts w:hint="eastAsia" w:cs="宋体"/>
          <w:bCs/>
          <w:snapToGrid w:val="0"/>
          <w:kern w:val="0"/>
          <w:sz w:val="24"/>
        </w:rPr>
        <w:t>地    址：</w:t>
      </w:r>
      <w:r>
        <w:rPr>
          <w:rFonts w:hint="eastAsia" w:ascii="宋体" w:hAnsi="宋体"/>
          <w:bCs/>
          <w:snapToGrid w:val="0"/>
          <w:sz w:val="24"/>
          <w:lang w:val="en-US" w:eastAsia="zh-CN"/>
        </w:rPr>
        <w:t xml:space="preserve"> </w:t>
      </w:r>
      <w:r>
        <w:rPr>
          <w:rFonts w:hint="eastAsia" w:ascii="宋体" w:hAnsi="宋体"/>
          <w:bCs/>
          <w:snapToGrid w:val="0"/>
          <w:sz w:val="24"/>
          <w:lang w:val="en-US" w:eastAsia="zh-CN"/>
        </w:rPr>
        <w:t xml:space="preserve">                </w:t>
      </w:r>
      <w:r>
        <w:rPr>
          <w:rFonts w:hint="eastAsia" w:cs="宋体"/>
          <w:bCs/>
          <w:snapToGrid w:val="0"/>
          <w:kern w:val="0"/>
          <w:sz w:val="24"/>
        </w:rPr>
        <w:t xml:space="preserve">          地    址：</w:t>
      </w:r>
      <w:r>
        <w:rPr>
          <w:rFonts w:hint="eastAsia" w:ascii="宋体" w:hAnsi="宋体"/>
          <w:bCs/>
          <w:snapToGrid w:val="0"/>
          <w:sz w:val="24"/>
          <w:lang w:val="en-US" w:eastAsia="zh-CN"/>
        </w:rPr>
        <w:t xml:space="preserve"> </w:t>
      </w:r>
      <w:r>
        <w:rPr>
          <w:rFonts w:hint="eastAsia" w:ascii="宋体" w:hAnsi="宋体"/>
          <w:bCs/>
          <w:snapToGrid w:val="0"/>
          <w:sz w:val="24"/>
          <w:lang w:val="en-US" w:eastAsia="zh-CN"/>
        </w:rPr>
        <w:t xml:space="preserve">   </w:t>
      </w:r>
    </w:p>
    <w:p w14:paraId="58326678">
      <w:pPr>
        <w:adjustRightInd w:val="0"/>
        <w:snapToGrid w:val="0"/>
        <w:spacing w:line="480" w:lineRule="auto"/>
        <w:rPr>
          <w:rFonts w:cs="宋体"/>
          <w:bCs/>
          <w:snapToGrid w:val="0"/>
          <w:kern w:val="0"/>
          <w:sz w:val="24"/>
        </w:rPr>
      </w:pPr>
      <w:r>
        <w:rPr>
          <w:rFonts w:hint="eastAsia" w:cs="宋体"/>
          <w:bCs/>
          <w:snapToGrid w:val="0"/>
          <w:kern w:val="0"/>
          <w:sz w:val="24"/>
        </w:rPr>
        <w:t>电    话：</w:t>
      </w:r>
      <w:r>
        <w:rPr>
          <w:rFonts w:hint="eastAsia" w:ascii="宋体" w:hAnsi="宋体"/>
          <w:bCs/>
          <w:snapToGrid w:val="0"/>
          <w:sz w:val="24"/>
          <w:lang w:val="en-US" w:eastAsia="zh-CN"/>
        </w:rPr>
        <w:t xml:space="preserve"> </w:t>
      </w:r>
      <w:r>
        <w:rPr>
          <w:rFonts w:hint="eastAsia" w:ascii="宋体" w:hAnsi="宋体"/>
          <w:bCs/>
          <w:snapToGrid w:val="0"/>
          <w:sz w:val="24"/>
          <w:lang w:val="en-US" w:eastAsia="zh-CN"/>
        </w:rPr>
        <w:t xml:space="preserve">           </w:t>
      </w:r>
      <w:r>
        <w:rPr>
          <w:rFonts w:hint="eastAsia" w:cs="宋体"/>
          <w:bCs/>
          <w:snapToGrid w:val="0"/>
          <w:kern w:val="0"/>
          <w:sz w:val="24"/>
        </w:rPr>
        <w:t xml:space="preserve">               电    话：</w:t>
      </w:r>
    </w:p>
    <w:p w14:paraId="579AFFDD">
      <w:pPr>
        <w:adjustRightInd w:val="0"/>
        <w:snapToGrid w:val="0"/>
        <w:spacing w:line="480" w:lineRule="auto"/>
      </w:pPr>
      <w:r>
        <w:rPr>
          <w:rFonts w:hint="eastAsia" w:cs="宋体"/>
          <w:bCs/>
          <w:snapToGrid w:val="0"/>
          <w:kern w:val="0"/>
          <w:sz w:val="24"/>
        </w:rPr>
        <w:t>传    真：                            传    真：</w:t>
      </w: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大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C4EC9">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lNzcwOWRmOTBkMmEwZTc1ZTdkNDdlOWRhNjA0NTgifQ=="/>
  </w:docVars>
  <w:rsids>
    <w:rsidRoot w:val="00EA0F07"/>
    <w:rsid w:val="000419E5"/>
    <w:rsid w:val="000D44EB"/>
    <w:rsid w:val="001820D8"/>
    <w:rsid w:val="00352D59"/>
    <w:rsid w:val="003D04CD"/>
    <w:rsid w:val="004047A9"/>
    <w:rsid w:val="00582EDE"/>
    <w:rsid w:val="005B7945"/>
    <w:rsid w:val="005D16E9"/>
    <w:rsid w:val="007107F4"/>
    <w:rsid w:val="007C6ED6"/>
    <w:rsid w:val="00982C8A"/>
    <w:rsid w:val="00C01A68"/>
    <w:rsid w:val="00C26882"/>
    <w:rsid w:val="00C41ACF"/>
    <w:rsid w:val="00CA70C6"/>
    <w:rsid w:val="00D60E2A"/>
    <w:rsid w:val="00DC6E5E"/>
    <w:rsid w:val="00E104D1"/>
    <w:rsid w:val="00EA0F07"/>
    <w:rsid w:val="00F1236E"/>
    <w:rsid w:val="0126001E"/>
    <w:rsid w:val="01664377"/>
    <w:rsid w:val="01C203AC"/>
    <w:rsid w:val="01F36FCC"/>
    <w:rsid w:val="0266255B"/>
    <w:rsid w:val="02E5364E"/>
    <w:rsid w:val="02EA39AB"/>
    <w:rsid w:val="0330024A"/>
    <w:rsid w:val="03305436"/>
    <w:rsid w:val="03B95FF4"/>
    <w:rsid w:val="042E69E2"/>
    <w:rsid w:val="045C1F36"/>
    <w:rsid w:val="057E3312"/>
    <w:rsid w:val="07CA2ED7"/>
    <w:rsid w:val="081F03E2"/>
    <w:rsid w:val="094D16B8"/>
    <w:rsid w:val="0A0A7F8B"/>
    <w:rsid w:val="0A3463D4"/>
    <w:rsid w:val="0B6A7B4A"/>
    <w:rsid w:val="0BE0558A"/>
    <w:rsid w:val="0BE502CE"/>
    <w:rsid w:val="0C9308B1"/>
    <w:rsid w:val="0D8B27AF"/>
    <w:rsid w:val="0E904E74"/>
    <w:rsid w:val="0E9733D5"/>
    <w:rsid w:val="0EDD29B3"/>
    <w:rsid w:val="0F407F24"/>
    <w:rsid w:val="0F4B77A5"/>
    <w:rsid w:val="0F93599B"/>
    <w:rsid w:val="0F950E9E"/>
    <w:rsid w:val="0FC54268"/>
    <w:rsid w:val="12226126"/>
    <w:rsid w:val="12714ACF"/>
    <w:rsid w:val="12F17558"/>
    <w:rsid w:val="131961E1"/>
    <w:rsid w:val="14E84E64"/>
    <w:rsid w:val="153C0833"/>
    <w:rsid w:val="159F0E47"/>
    <w:rsid w:val="15F63117"/>
    <w:rsid w:val="15F70B98"/>
    <w:rsid w:val="165E1841"/>
    <w:rsid w:val="167B3370"/>
    <w:rsid w:val="16FD39A8"/>
    <w:rsid w:val="1780739A"/>
    <w:rsid w:val="18397E4E"/>
    <w:rsid w:val="18E11E1D"/>
    <w:rsid w:val="196A5FC1"/>
    <w:rsid w:val="19EA6AAF"/>
    <w:rsid w:val="1A14238D"/>
    <w:rsid w:val="1AE654C9"/>
    <w:rsid w:val="1B2040DE"/>
    <w:rsid w:val="1B6A07ED"/>
    <w:rsid w:val="1BAC19F3"/>
    <w:rsid w:val="1C7723C1"/>
    <w:rsid w:val="1C844F99"/>
    <w:rsid w:val="1D052F29"/>
    <w:rsid w:val="1D166A47"/>
    <w:rsid w:val="1F0B2591"/>
    <w:rsid w:val="1F9C4CF0"/>
    <w:rsid w:val="1FB34FF0"/>
    <w:rsid w:val="20412C89"/>
    <w:rsid w:val="204770D0"/>
    <w:rsid w:val="21093CBF"/>
    <w:rsid w:val="211E4363"/>
    <w:rsid w:val="216956DC"/>
    <w:rsid w:val="21FA7AAB"/>
    <w:rsid w:val="220638BB"/>
    <w:rsid w:val="220E3C6C"/>
    <w:rsid w:val="2234137A"/>
    <w:rsid w:val="227E3026"/>
    <w:rsid w:val="23FA7F94"/>
    <w:rsid w:val="24175346"/>
    <w:rsid w:val="25397731"/>
    <w:rsid w:val="25B53AED"/>
    <w:rsid w:val="26103D41"/>
    <w:rsid w:val="265754CC"/>
    <w:rsid w:val="266F6CBA"/>
    <w:rsid w:val="26B91CE3"/>
    <w:rsid w:val="26C729A4"/>
    <w:rsid w:val="28092CBD"/>
    <w:rsid w:val="28B07116"/>
    <w:rsid w:val="294D2BB7"/>
    <w:rsid w:val="2A4F0978"/>
    <w:rsid w:val="2BA07020"/>
    <w:rsid w:val="2BAB0C35"/>
    <w:rsid w:val="2BF77A2F"/>
    <w:rsid w:val="2D0C3CF4"/>
    <w:rsid w:val="2D3703BB"/>
    <w:rsid w:val="2E2A44CC"/>
    <w:rsid w:val="2E770804"/>
    <w:rsid w:val="2E826B69"/>
    <w:rsid w:val="2F5F6AC7"/>
    <w:rsid w:val="2F68074A"/>
    <w:rsid w:val="2F8C0890"/>
    <w:rsid w:val="2FED7630"/>
    <w:rsid w:val="3044003E"/>
    <w:rsid w:val="30D75B88"/>
    <w:rsid w:val="31025E73"/>
    <w:rsid w:val="320C542C"/>
    <w:rsid w:val="325B00F2"/>
    <w:rsid w:val="33B05ADC"/>
    <w:rsid w:val="33D22636"/>
    <w:rsid w:val="345B78DC"/>
    <w:rsid w:val="34702697"/>
    <w:rsid w:val="348E76C9"/>
    <w:rsid w:val="34BB3A10"/>
    <w:rsid w:val="35DD2B9D"/>
    <w:rsid w:val="35DD60B0"/>
    <w:rsid w:val="364312D7"/>
    <w:rsid w:val="367D2D2D"/>
    <w:rsid w:val="368421ED"/>
    <w:rsid w:val="36867804"/>
    <w:rsid w:val="37CA3313"/>
    <w:rsid w:val="37F343F6"/>
    <w:rsid w:val="38425CC1"/>
    <w:rsid w:val="39691347"/>
    <w:rsid w:val="3970274A"/>
    <w:rsid w:val="39761CB6"/>
    <w:rsid w:val="39DE2D7E"/>
    <w:rsid w:val="3A195161"/>
    <w:rsid w:val="3A922B1F"/>
    <w:rsid w:val="3AE312F5"/>
    <w:rsid w:val="3B037579"/>
    <w:rsid w:val="3B45248D"/>
    <w:rsid w:val="3B4E0B40"/>
    <w:rsid w:val="3B58179B"/>
    <w:rsid w:val="3C6C11AF"/>
    <w:rsid w:val="3D13018E"/>
    <w:rsid w:val="3D6932CF"/>
    <w:rsid w:val="3E1511E9"/>
    <w:rsid w:val="3E3826A3"/>
    <w:rsid w:val="3ECD4126"/>
    <w:rsid w:val="3ED15FB3"/>
    <w:rsid w:val="3F0044FB"/>
    <w:rsid w:val="3F516B05"/>
    <w:rsid w:val="3FC6532D"/>
    <w:rsid w:val="3FCE0156"/>
    <w:rsid w:val="3FF94882"/>
    <w:rsid w:val="401D15BF"/>
    <w:rsid w:val="402F74FD"/>
    <w:rsid w:val="40E35B04"/>
    <w:rsid w:val="414932AA"/>
    <w:rsid w:val="417D546C"/>
    <w:rsid w:val="419C2D34"/>
    <w:rsid w:val="41B810BD"/>
    <w:rsid w:val="42554B5E"/>
    <w:rsid w:val="428C60A6"/>
    <w:rsid w:val="4343436A"/>
    <w:rsid w:val="43F25A90"/>
    <w:rsid w:val="43FE4D82"/>
    <w:rsid w:val="449C7E1E"/>
    <w:rsid w:val="4616768B"/>
    <w:rsid w:val="464623D8"/>
    <w:rsid w:val="46DF74E9"/>
    <w:rsid w:val="47A657E1"/>
    <w:rsid w:val="47C77051"/>
    <w:rsid w:val="48232F7A"/>
    <w:rsid w:val="48B721DD"/>
    <w:rsid w:val="49044BE8"/>
    <w:rsid w:val="497003A2"/>
    <w:rsid w:val="4A34714B"/>
    <w:rsid w:val="4C100C5A"/>
    <w:rsid w:val="4C353916"/>
    <w:rsid w:val="4C6B006F"/>
    <w:rsid w:val="4C9407DF"/>
    <w:rsid w:val="4D295EA4"/>
    <w:rsid w:val="4DD125B6"/>
    <w:rsid w:val="4DF73079"/>
    <w:rsid w:val="4E3237E6"/>
    <w:rsid w:val="4E9701D8"/>
    <w:rsid w:val="4EB32BB1"/>
    <w:rsid w:val="4EE51018"/>
    <w:rsid w:val="502D2C99"/>
    <w:rsid w:val="50675269"/>
    <w:rsid w:val="50BC224C"/>
    <w:rsid w:val="50EF617E"/>
    <w:rsid w:val="519B0C71"/>
    <w:rsid w:val="519F7BA4"/>
    <w:rsid w:val="51A95A08"/>
    <w:rsid w:val="52073823"/>
    <w:rsid w:val="53634C01"/>
    <w:rsid w:val="53A31046"/>
    <w:rsid w:val="546D47F5"/>
    <w:rsid w:val="55760C1C"/>
    <w:rsid w:val="55E16B3B"/>
    <w:rsid w:val="56076E51"/>
    <w:rsid w:val="56623148"/>
    <w:rsid w:val="56A30136"/>
    <w:rsid w:val="57044CE4"/>
    <w:rsid w:val="573669A4"/>
    <w:rsid w:val="579F043D"/>
    <w:rsid w:val="580018F0"/>
    <w:rsid w:val="585A65D3"/>
    <w:rsid w:val="58ED0274"/>
    <w:rsid w:val="593B3C05"/>
    <w:rsid w:val="593D12F7"/>
    <w:rsid w:val="594F0101"/>
    <w:rsid w:val="59B966C3"/>
    <w:rsid w:val="5AAD49D1"/>
    <w:rsid w:val="5CA54B0C"/>
    <w:rsid w:val="5CA96964"/>
    <w:rsid w:val="5CC453C1"/>
    <w:rsid w:val="5D6B697D"/>
    <w:rsid w:val="5D9B6947"/>
    <w:rsid w:val="5E53134F"/>
    <w:rsid w:val="5E73132E"/>
    <w:rsid w:val="5E9B1744"/>
    <w:rsid w:val="5E9D3759"/>
    <w:rsid w:val="5F7D6C03"/>
    <w:rsid w:val="5FAE2505"/>
    <w:rsid w:val="5FE20C40"/>
    <w:rsid w:val="60EA7D0F"/>
    <w:rsid w:val="61436FDD"/>
    <w:rsid w:val="638031CB"/>
    <w:rsid w:val="64637041"/>
    <w:rsid w:val="651A69F2"/>
    <w:rsid w:val="65B65064"/>
    <w:rsid w:val="66154489"/>
    <w:rsid w:val="66952ECC"/>
    <w:rsid w:val="67387A63"/>
    <w:rsid w:val="67F612AB"/>
    <w:rsid w:val="680C6B42"/>
    <w:rsid w:val="68282249"/>
    <w:rsid w:val="6AD06BC8"/>
    <w:rsid w:val="6B1348BC"/>
    <w:rsid w:val="6BD44496"/>
    <w:rsid w:val="6D496A5A"/>
    <w:rsid w:val="6E6F15EF"/>
    <w:rsid w:val="6E9B2B83"/>
    <w:rsid w:val="6ED461E0"/>
    <w:rsid w:val="6EF23592"/>
    <w:rsid w:val="6F6E24EE"/>
    <w:rsid w:val="712B79BA"/>
    <w:rsid w:val="71A4322D"/>
    <w:rsid w:val="71AF5789"/>
    <w:rsid w:val="71D40D4C"/>
    <w:rsid w:val="720A7028"/>
    <w:rsid w:val="722F53FA"/>
    <w:rsid w:val="727D056A"/>
    <w:rsid w:val="729F135A"/>
    <w:rsid w:val="741E2752"/>
    <w:rsid w:val="74D175CA"/>
    <w:rsid w:val="753D3667"/>
    <w:rsid w:val="78703EF4"/>
    <w:rsid w:val="78BB6F2E"/>
    <w:rsid w:val="78DC4DD7"/>
    <w:rsid w:val="793B5B55"/>
    <w:rsid w:val="79ED0498"/>
    <w:rsid w:val="7A1E525A"/>
    <w:rsid w:val="7A7B27DA"/>
    <w:rsid w:val="7B6273C9"/>
    <w:rsid w:val="7BB035FB"/>
    <w:rsid w:val="7BE4080F"/>
    <w:rsid w:val="7C763F97"/>
    <w:rsid w:val="7D9F2E27"/>
    <w:rsid w:val="7DBD7E58"/>
    <w:rsid w:val="7DE62533"/>
    <w:rsid w:val="7DEC69B1"/>
    <w:rsid w:val="7E7B2DC9"/>
    <w:rsid w:val="7EA03CCE"/>
    <w:rsid w:val="7FAA4181"/>
    <w:rsid w:val="7FDC0E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4">
    <w:name w:val="heading 3"/>
    <w:basedOn w:val="1"/>
    <w:next w:val="1"/>
    <w:qFormat/>
    <w:uiPriority w:val="0"/>
    <w:pPr>
      <w:keepNext/>
      <w:keepLines/>
      <w:spacing w:line="360" w:lineRule="auto"/>
      <w:outlineLvl w:val="2"/>
    </w:pPr>
    <w:rPr>
      <w:b/>
      <w:bCs/>
      <w:sz w:val="24"/>
      <w:szCs w:val="32"/>
    </w:rPr>
  </w:style>
  <w:style w:type="character" w:default="1" w:styleId="12">
    <w:name w:val="Default Paragraph Font"/>
    <w:semiHidden/>
    <w:qFormat/>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customStyle="1" w:styleId="2">
    <w:name w:val="Char"/>
    <w:basedOn w:val="3"/>
    <w:next w:val="4"/>
    <w:qFormat/>
    <w:uiPriority w:val="0"/>
    <w:pPr>
      <w:shd w:val="clear" w:color="auto" w:fill="FFFFFF"/>
    </w:pPr>
  </w:style>
  <w:style w:type="paragraph" w:styleId="3">
    <w:name w:val="Document Map"/>
    <w:basedOn w:val="1"/>
    <w:semiHidden/>
    <w:qFormat/>
    <w:uiPriority w:val="0"/>
    <w:pPr>
      <w:shd w:val="clear" w:color="auto" w:fill="000080"/>
    </w:pPr>
  </w:style>
  <w:style w:type="paragraph" w:styleId="5">
    <w:name w:val="Body Text"/>
    <w:basedOn w:val="1"/>
    <w:next w:val="1"/>
    <w:qFormat/>
    <w:uiPriority w:val="0"/>
    <w:pPr>
      <w:spacing w:after="120"/>
    </w:pPr>
  </w:style>
  <w:style w:type="paragraph" w:styleId="6">
    <w:name w:val="Plain Text"/>
    <w:basedOn w:val="1"/>
    <w:qFormat/>
    <w:uiPriority w:val="0"/>
    <w:pPr>
      <w:widowControl w:val="0"/>
      <w:autoSpaceDE w:val="0"/>
      <w:autoSpaceDN w:val="0"/>
      <w:adjustRightInd w:val="0"/>
      <w:jc w:val="both"/>
    </w:pPr>
    <w:rPr>
      <w:rFonts w:ascii="宋体" w:hAnsi="Calibri" w:eastAsia="宋体" w:cs="Times New Roman"/>
      <w:kern w:val="2"/>
      <w:sz w:val="21"/>
      <w:szCs w:val="21"/>
    </w:rPr>
  </w:style>
  <w:style w:type="paragraph" w:styleId="7">
    <w:name w:val="footer"/>
    <w:basedOn w:val="1"/>
    <w:link w:val="13"/>
    <w:uiPriority w:val="99"/>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snapToGrid w:val="0"/>
      <w:jc w:val="left"/>
    </w:pPr>
    <w:rPr>
      <w:sz w:val="18"/>
      <w:szCs w:val="18"/>
    </w:rPr>
  </w:style>
  <w:style w:type="table" w:styleId="11">
    <w:name w:val="Table Grid"/>
    <w:basedOn w:val="10"/>
    <w:qFormat/>
    <w:uiPriority w:val="59"/>
    <w:tblPr>
      <w:tblStyle w:val="10"/>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3">
    <w:name w:val="页脚 字符"/>
    <w:link w:val="7"/>
    <w:uiPriority w:val="99"/>
    <w:rPr>
      <w:rFonts w:ascii="Times New Roman" w:hAnsi="Times New Roman"/>
      <w:kern w:val="2"/>
      <w:sz w:val="18"/>
      <w:szCs w:val="24"/>
    </w:rPr>
  </w:style>
  <w:style w:type="paragraph" w:customStyle="1" w:styleId="14">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2072</Words>
  <Characters>2093</Characters>
  <Lines>21</Lines>
  <Paragraphs>5</Paragraphs>
  <TotalTime>1</TotalTime>
  <ScaleCrop>false</ScaleCrop>
  <LinksUpToDate>false</LinksUpToDate>
  <CharactersWithSpaces>2557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2023-12-22T06:48:00Z</dcterms:created>
  <dc:creator>dell</dc:creator>
  <cp:lastModifiedBy>15991261661</cp:lastModifiedBy>
  <cp:lastPrinted>2022-11-15T01:40:00Z</cp:lastPrinted>
  <dcterms:modified xsi:type="dcterms:W3CDTF">2025-10-24T08:27:48Z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B036941D3086439BAA01A4C2E8689B28_13</vt:lpwstr>
  </property>
  <property fmtid="{D5CDD505-2E9C-101B-9397-08002B2CF9AE}" pid="4" name="KSOTemplateDocerSaveRecord">
    <vt:lpwstr>eyJoZGlkIjoiY2ViMmZlM2I5MmU4MjYzNjZlNzYwMmE3NzE3OGRlODAiLCJ1c2VySWQiOiIxMTM4NDcxMjUwIn0=</vt:lpwstr>
  </property>
</Properties>
</file>