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C9271">
      <w:pPr>
        <w:widowControl/>
        <w:spacing w:after="240" w:afterLines="100" w:line="400" w:lineRule="atLeast"/>
        <w:ind w:firstLine="663" w:firstLineChars="150"/>
        <w:jc w:val="center"/>
        <w:outlineLvl w:val="0"/>
        <w:rPr>
          <w:rFonts w:hint="eastAsia" w:ascii="宋体" w:hAnsi="宋体" w:eastAsia="宋体" w:cs="宋体"/>
          <w:b/>
          <w:bCs/>
          <w:color w:val="auto"/>
          <w:kern w:val="44"/>
          <w:sz w:val="44"/>
          <w:szCs w:val="44"/>
          <w:lang w:val="en-US" w:eastAsia="zh-CN" w:bidi="ar-SA"/>
        </w:rPr>
      </w:pPr>
      <w:r>
        <w:rPr>
          <w:rFonts w:hint="eastAsia" w:ascii="宋体" w:hAnsi="宋体" w:eastAsia="宋体" w:cs="宋体"/>
          <w:b/>
          <w:bCs/>
          <w:color w:val="auto"/>
          <w:kern w:val="44"/>
          <w:sz w:val="44"/>
          <w:szCs w:val="44"/>
          <w:lang w:val="en-US" w:eastAsia="zh-CN" w:bidi="ar-SA"/>
        </w:rPr>
        <w:t>拟签订的采购合同文本</w:t>
      </w:r>
    </w:p>
    <w:p w14:paraId="5DFC9921">
      <w:pPr>
        <w:pStyle w:val="7"/>
        <w:spacing w:before="240" w:beforeLines="10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6F6E95D8">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5AB5E667">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14:paraId="6DE4441A">
      <w:pPr>
        <w:pStyle w:val="7"/>
        <w:spacing w:line="240" w:lineRule="auto"/>
        <w:ind w:firstLine="420"/>
        <w:rPr>
          <w:rFonts w:hint="eastAsia" w:ascii="宋体" w:hAnsi="宋体" w:eastAsia="宋体" w:cs="宋体"/>
          <w:color w:val="auto"/>
          <w:sz w:val="2"/>
          <w:szCs w:val="2"/>
        </w:rPr>
      </w:pPr>
    </w:p>
    <w:p w14:paraId="04000540">
      <w:pPr>
        <w:pStyle w:val="7"/>
        <w:spacing w:line="360"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采购人（甲方）：</w:t>
      </w:r>
      <w:r>
        <w:rPr>
          <w:rFonts w:hint="eastAsia" w:ascii="宋体" w:hAnsi="宋体" w:eastAsia="宋体" w:cs="宋体"/>
          <w:color w:val="auto"/>
          <w:sz w:val="21"/>
          <w:szCs w:val="21"/>
          <w:lang w:eastAsia="zh-CN"/>
        </w:rPr>
        <w:t>陕西省中医医院</w:t>
      </w:r>
    </w:p>
    <w:p w14:paraId="5476C776">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（乙方）：</w:t>
      </w:r>
    </w:p>
    <w:p w14:paraId="4B83051D">
      <w:pPr>
        <w:pStyle w:val="7"/>
        <w:spacing w:before="120" w:beforeLines="5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根据《中华人民共和国政府采购法》及实施条例、《中华人民共和国民法典》和甲方</w:t>
      </w:r>
      <w:r>
        <w:rPr>
          <w:rFonts w:hint="eastAsia" w:ascii="宋体" w:hAnsi="宋体" w:eastAsia="宋体" w:cs="宋体"/>
          <w:color w:val="auto"/>
          <w:sz w:val="21"/>
          <w:szCs w:val="21"/>
          <w:u w:val="single"/>
        </w:rPr>
        <w:t xml:space="preserve"> 陕西省中医医院</w:t>
      </w:r>
      <w:r>
        <w:rPr>
          <w:rFonts w:hint="eastAsia" w:ascii="宋体" w:hAnsi="宋体" w:eastAsia="宋体" w:cs="宋体"/>
          <w:color w:val="auto"/>
          <w:sz w:val="21"/>
          <w:szCs w:val="21"/>
          <w:u w:val="single"/>
          <w:lang w:eastAsia="zh-CN"/>
        </w:rPr>
        <w:t>智能采血系统和生化、免疫流水线等设备采购项目</w:t>
      </w:r>
      <w:r>
        <w:rPr>
          <w:rFonts w:hint="eastAsia" w:ascii="宋体" w:hAnsi="宋体" w:eastAsia="宋体" w:cs="宋体"/>
          <w:color w:val="auto"/>
          <w:sz w:val="21"/>
          <w:szCs w:val="21"/>
        </w:rPr>
        <w:t>（项目编号：</w:t>
      </w:r>
      <w:r>
        <w:rPr>
          <w:rFonts w:hint="eastAsia" w:ascii="宋体" w:hAnsi="宋体" w:eastAsia="宋体" w:cs="宋体"/>
          <w:color w:val="auto"/>
          <w:sz w:val="21"/>
          <w:szCs w:val="21"/>
          <w:lang w:val="en-US" w:eastAsia="zh-CN"/>
        </w:rPr>
        <w:t>xxxxx</w:t>
      </w:r>
      <w:r>
        <w:rPr>
          <w:rFonts w:hint="eastAsia" w:ascii="宋体" w:hAnsi="宋体" w:eastAsia="宋体" w:cs="宋体"/>
          <w:color w:val="auto"/>
          <w:sz w:val="21"/>
          <w:szCs w:val="21"/>
        </w:rPr>
        <w:t>）的招标文件、投标文件等有关规定，为确保甲方采购项目的顺利实施，甲、乙双方在平等自愿原则下签订本合同，并共同遵守如下条款：</w:t>
      </w:r>
    </w:p>
    <w:p w14:paraId="5243F743">
      <w:pPr>
        <w:pStyle w:val="7"/>
        <w:spacing w:before="120" w:beforeLines="50" w:line="360" w:lineRule="auto"/>
        <w:ind w:firstLine="452" w:firstLineChars="150"/>
        <w:rPr>
          <w:rFonts w:hint="eastAsia" w:ascii="宋体" w:hAnsi="宋体" w:eastAsia="宋体" w:cs="宋体"/>
          <w:b/>
          <w:color w:val="auto"/>
          <w:sz w:val="30"/>
          <w:szCs w:val="30"/>
        </w:rPr>
      </w:pPr>
      <w:r>
        <w:rPr>
          <w:rFonts w:hint="eastAsia" w:ascii="宋体" w:hAnsi="宋体" w:eastAsia="宋体" w:cs="宋体"/>
          <w:b/>
          <w:color w:val="auto"/>
          <w:sz w:val="30"/>
          <w:szCs w:val="30"/>
        </w:rPr>
        <w:t>第一条 合同标的及数量</w:t>
      </w:r>
    </w:p>
    <w:p w14:paraId="0E2E08D8">
      <w:pPr>
        <w:pStyle w:val="7"/>
        <w:spacing w:before="120" w:beforeLines="50" w:line="360" w:lineRule="auto"/>
        <w:ind w:firstLine="525" w:firstLineChars="250"/>
        <w:rPr>
          <w:rFonts w:hint="eastAsia" w:ascii="宋体" w:hAnsi="宋体" w:eastAsia="宋体" w:cs="宋体"/>
          <w:b/>
          <w:color w:val="auto"/>
          <w:sz w:val="21"/>
          <w:szCs w:val="21"/>
        </w:rPr>
      </w:pPr>
      <w:r>
        <w:rPr>
          <w:rFonts w:hint="eastAsia" w:ascii="宋体" w:hAnsi="宋体" w:eastAsia="宋体" w:cs="宋体"/>
          <w:color w:val="auto"/>
          <w:sz w:val="21"/>
          <w:szCs w:val="21"/>
        </w:rPr>
        <w:t>乙方向甲方提供下列货物（产品）：</w:t>
      </w:r>
    </w:p>
    <w:p w14:paraId="1F485BDA">
      <w:pPr>
        <w:pStyle w:val="4"/>
        <w:spacing w:before="120" w:beforeLines="50" w:after="120" w:afterLines="50"/>
        <w:ind w:firstLine="0"/>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交货</w:t>
      </w:r>
      <w:r>
        <w:rPr>
          <w:rFonts w:hint="eastAsia" w:ascii="宋体" w:hAnsi="宋体" w:eastAsia="宋体" w:cs="宋体"/>
          <w:b/>
          <w:color w:val="auto"/>
          <w:sz w:val="30"/>
          <w:szCs w:val="30"/>
        </w:rPr>
        <w:t>一览表</w:t>
      </w:r>
    </w:p>
    <w:tbl>
      <w:tblPr>
        <w:tblStyle w:val="5"/>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4C172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2B41423B">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9" w:type="dxa"/>
            <w:vAlign w:val="center"/>
          </w:tcPr>
          <w:p w14:paraId="7657F51F">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588" w:type="dxa"/>
            <w:vAlign w:val="center"/>
          </w:tcPr>
          <w:p w14:paraId="6D725201">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品牌/商号</w:t>
            </w:r>
          </w:p>
        </w:tc>
        <w:tc>
          <w:tcPr>
            <w:tcW w:w="1418" w:type="dxa"/>
            <w:vAlign w:val="center"/>
          </w:tcPr>
          <w:p w14:paraId="7DB5109D">
            <w:pPr>
              <w:pStyle w:val="3"/>
              <w:spacing w:before="0" w:after="0"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型号规格</w:t>
            </w:r>
          </w:p>
        </w:tc>
        <w:tc>
          <w:tcPr>
            <w:tcW w:w="708" w:type="dxa"/>
            <w:vAlign w:val="center"/>
          </w:tcPr>
          <w:p w14:paraId="495A2C25">
            <w:pPr>
              <w:pStyle w:val="3"/>
              <w:spacing w:before="0" w:after="0"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计量单位</w:t>
            </w:r>
          </w:p>
        </w:tc>
        <w:tc>
          <w:tcPr>
            <w:tcW w:w="709" w:type="dxa"/>
            <w:vAlign w:val="center"/>
          </w:tcPr>
          <w:p w14:paraId="45E05537">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134" w:type="dxa"/>
            <w:vAlign w:val="center"/>
          </w:tcPr>
          <w:p w14:paraId="0BBAA87E">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1559" w:type="dxa"/>
            <w:vAlign w:val="center"/>
          </w:tcPr>
          <w:p w14:paraId="5AA9F2D2">
            <w:pPr>
              <w:pStyle w:val="3"/>
              <w:spacing w:before="0" w:after="0"/>
              <w:ind w:left="207" w:hanging="207" w:hangingChars="98"/>
              <w:jc w:val="center"/>
              <w:rPr>
                <w:rFonts w:hint="eastAsia" w:ascii="宋体" w:hAnsi="宋体" w:eastAsia="宋体" w:cs="宋体"/>
                <w:color w:val="auto"/>
                <w:sz w:val="21"/>
                <w:szCs w:val="21"/>
              </w:rPr>
            </w:pPr>
            <w:r>
              <w:rPr>
                <w:rFonts w:hint="eastAsia" w:ascii="宋体" w:hAnsi="宋体" w:eastAsia="宋体" w:cs="宋体"/>
                <w:color w:val="auto"/>
                <w:sz w:val="21"/>
                <w:szCs w:val="21"/>
              </w:rPr>
              <w:t>金额 (元)</w:t>
            </w:r>
          </w:p>
        </w:tc>
      </w:tr>
      <w:tr w14:paraId="49AED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6EC16916">
            <w:pPr>
              <w:pStyle w:val="3"/>
              <w:spacing w:before="0" w:after="0" w:line="360" w:lineRule="auto"/>
              <w:outlineLvl w:val="9"/>
              <w:rPr>
                <w:rFonts w:hint="eastAsia" w:ascii="宋体" w:hAnsi="宋体" w:eastAsia="宋体" w:cs="宋体"/>
                <w:color w:val="auto"/>
                <w:sz w:val="24"/>
                <w:szCs w:val="24"/>
                <w:lang w:val="en-US" w:eastAsia="zh-CN"/>
              </w:rPr>
            </w:pPr>
          </w:p>
        </w:tc>
        <w:tc>
          <w:tcPr>
            <w:tcW w:w="1389" w:type="dxa"/>
            <w:vAlign w:val="top"/>
          </w:tcPr>
          <w:p w14:paraId="5F205575">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0138D9C">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1D3CCF40">
            <w:pPr>
              <w:pStyle w:val="3"/>
              <w:spacing w:before="0" w:after="0" w:line="360" w:lineRule="auto"/>
              <w:outlineLvl w:val="9"/>
              <w:rPr>
                <w:rFonts w:hint="eastAsia" w:ascii="宋体" w:hAnsi="宋体" w:eastAsia="宋体" w:cs="宋体"/>
                <w:color w:val="auto"/>
                <w:sz w:val="24"/>
                <w:szCs w:val="24"/>
                <w:lang w:val="en-US" w:eastAsia="zh-CN"/>
              </w:rPr>
            </w:pPr>
          </w:p>
        </w:tc>
        <w:tc>
          <w:tcPr>
            <w:tcW w:w="708" w:type="dxa"/>
            <w:vAlign w:val="top"/>
          </w:tcPr>
          <w:p w14:paraId="3F939F51">
            <w:pPr>
              <w:pStyle w:val="3"/>
              <w:spacing w:before="0" w:after="0" w:line="360" w:lineRule="auto"/>
              <w:outlineLvl w:val="9"/>
              <w:rPr>
                <w:rFonts w:hint="default" w:ascii="宋体" w:hAnsi="宋体" w:eastAsia="宋体" w:cs="宋体"/>
                <w:color w:val="auto"/>
                <w:sz w:val="24"/>
                <w:szCs w:val="24"/>
                <w:lang w:val="en-US" w:eastAsia="zh-CN"/>
              </w:rPr>
            </w:pPr>
          </w:p>
        </w:tc>
        <w:tc>
          <w:tcPr>
            <w:tcW w:w="709" w:type="dxa"/>
            <w:vAlign w:val="top"/>
          </w:tcPr>
          <w:p w14:paraId="4610B8D5">
            <w:pPr>
              <w:pStyle w:val="3"/>
              <w:spacing w:before="0" w:after="0" w:line="360" w:lineRule="auto"/>
              <w:outlineLvl w:val="9"/>
              <w:rPr>
                <w:rFonts w:hint="default" w:ascii="宋体" w:hAnsi="宋体" w:eastAsia="宋体" w:cs="宋体"/>
                <w:color w:val="auto"/>
                <w:sz w:val="24"/>
                <w:szCs w:val="24"/>
                <w:lang w:val="en-US" w:eastAsia="zh-CN"/>
              </w:rPr>
            </w:pPr>
          </w:p>
        </w:tc>
        <w:tc>
          <w:tcPr>
            <w:tcW w:w="1134" w:type="dxa"/>
            <w:vAlign w:val="top"/>
          </w:tcPr>
          <w:p w14:paraId="3AAE11AA">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16F40A9E">
            <w:pPr>
              <w:pStyle w:val="3"/>
              <w:spacing w:before="0" w:after="0" w:line="360" w:lineRule="auto"/>
              <w:outlineLvl w:val="9"/>
              <w:rPr>
                <w:rFonts w:hint="eastAsia" w:ascii="宋体" w:hAnsi="宋体" w:eastAsia="宋体" w:cs="宋体"/>
                <w:color w:val="auto"/>
                <w:sz w:val="24"/>
                <w:szCs w:val="24"/>
              </w:rPr>
            </w:pPr>
          </w:p>
        </w:tc>
      </w:tr>
      <w:tr w14:paraId="7D905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06D3C8F0">
            <w:pPr>
              <w:pStyle w:val="3"/>
              <w:spacing w:before="0" w:after="0" w:line="360" w:lineRule="auto"/>
              <w:rPr>
                <w:rFonts w:hint="default" w:ascii="宋体" w:hAnsi="宋体" w:eastAsia="宋体" w:cs="宋体"/>
                <w:color w:val="auto"/>
                <w:sz w:val="24"/>
                <w:szCs w:val="24"/>
                <w:lang w:val="en-US" w:eastAsia="zh-CN"/>
              </w:rPr>
            </w:pP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 xml:space="preserve"> </w:t>
            </w:r>
          </w:p>
        </w:tc>
        <w:tc>
          <w:tcPr>
            <w:tcW w:w="1389" w:type="dxa"/>
            <w:vAlign w:val="top"/>
          </w:tcPr>
          <w:p w14:paraId="7D3026EE">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C4571AB">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3277DBD9">
            <w:pPr>
              <w:pStyle w:val="3"/>
              <w:spacing w:before="0" w:after="0" w:line="360" w:lineRule="auto"/>
              <w:outlineLvl w:val="9"/>
              <w:rPr>
                <w:rFonts w:hint="eastAsia" w:ascii="宋体" w:hAnsi="宋体" w:eastAsia="宋体" w:cs="宋体"/>
                <w:color w:val="auto"/>
                <w:sz w:val="24"/>
                <w:szCs w:val="24"/>
              </w:rPr>
            </w:pPr>
          </w:p>
        </w:tc>
        <w:tc>
          <w:tcPr>
            <w:tcW w:w="708" w:type="dxa"/>
            <w:vAlign w:val="top"/>
          </w:tcPr>
          <w:p w14:paraId="43DCEB6E">
            <w:pPr>
              <w:pStyle w:val="3"/>
              <w:spacing w:before="0" w:after="0" w:line="360" w:lineRule="auto"/>
              <w:outlineLvl w:val="9"/>
              <w:rPr>
                <w:rFonts w:hint="eastAsia" w:ascii="宋体" w:hAnsi="宋体" w:eastAsia="宋体" w:cs="宋体"/>
                <w:color w:val="auto"/>
                <w:sz w:val="24"/>
                <w:szCs w:val="24"/>
              </w:rPr>
            </w:pPr>
          </w:p>
        </w:tc>
        <w:tc>
          <w:tcPr>
            <w:tcW w:w="709" w:type="dxa"/>
            <w:vAlign w:val="top"/>
          </w:tcPr>
          <w:p w14:paraId="58A7F36B">
            <w:pPr>
              <w:pStyle w:val="3"/>
              <w:spacing w:before="0" w:after="0" w:line="360" w:lineRule="auto"/>
              <w:outlineLvl w:val="9"/>
              <w:rPr>
                <w:rFonts w:hint="eastAsia" w:ascii="宋体" w:hAnsi="宋体" w:eastAsia="宋体" w:cs="宋体"/>
                <w:color w:val="auto"/>
                <w:sz w:val="24"/>
                <w:szCs w:val="24"/>
              </w:rPr>
            </w:pPr>
          </w:p>
        </w:tc>
        <w:tc>
          <w:tcPr>
            <w:tcW w:w="1134" w:type="dxa"/>
            <w:vAlign w:val="top"/>
          </w:tcPr>
          <w:p w14:paraId="113EA92E">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048F0371">
            <w:pPr>
              <w:pStyle w:val="3"/>
              <w:spacing w:before="0" w:after="0" w:line="360" w:lineRule="auto"/>
              <w:outlineLvl w:val="9"/>
              <w:rPr>
                <w:rFonts w:hint="eastAsia" w:ascii="宋体" w:hAnsi="宋体" w:eastAsia="宋体" w:cs="宋体"/>
                <w:color w:val="auto"/>
                <w:sz w:val="24"/>
                <w:szCs w:val="24"/>
              </w:rPr>
            </w:pPr>
          </w:p>
        </w:tc>
      </w:tr>
      <w:tr w14:paraId="3F819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5" w:type="dxa"/>
            <w:vAlign w:val="top"/>
          </w:tcPr>
          <w:p w14:paraId="7C86C419">
            <w:pPr>
              <w:pStyle w:val="3"/>
              <w:spacing w:before="0" w:after="0" w:line="360" w:lineRule="auto"/>
              <w:outlineLvl w:val="9"/>
              <w:rPr>
                <w:rFonts w:hint="eastAsia" w:ascii="宋体" w:hAnsi="宋体" w:eastAsia="宋体" w:cs="宋体"/>
                <w:color w:val="auto"/>
                <w:sz w:val="24"/>
                <w:szCs w:val="24"/>
              </w:rPr>
            </w:pPr>
          </w:p>
        </w:tc>
        <w:tc>
          <w:tcPr>
            <w:tcW w:w="1389" w:type="dxa"/>
            <w:vAlign w:val="center"/>
          </w:tcPr>
          <w:p w14:paraId="26ADDB45">
            <w:pPr>
              <w:pStyle w:val="3"/>
              <w:spacing w:before="0" w:after="0" w:line="240" w:lineRule="auto"/>
              <w:ind w:firstLine="310" w:firstLineChars="147"/>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4423" w:type="dxa"/>
            <w:gridSpan w:val="4"/>
            <w:vAlign w:val="center"/>
          </w:tcPr>
          <w:p w14:paraId="326A0042">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大写</w:t>
            </w:r>
          </w:p>
        </w:tc>
        <w:tc>
          <w:tcPr>
            <w:tcW w:w="2693" w:type="dxa"/>
            <w:gridSpan w:val="2"/>
            <w:vAlign w:val="center"/>
          </w:tcPr>
          <w:p w14:paraId="5004502F">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5A58F583">
      <w:pPr>
        <w:keepNext/>
        <w:keepLines/>
        <w:pageBreakBefore w:val="0"/>
        <w:widowControl w:val="0"/>
        <w:kinsoku/>
        <w:wordWrap/>
        <w:overflowPunct/>
        <w:topLinePunct w:val="0"/>
        <w:autoSpaceDE/>
        <w:autoSpaceDN/>
        <w:bidi w:val="0"/>
        <w:adjustRightInd/>
        <w:snapToGrid/>
        <w:spacing w:before="0" w:beforeLines="100" w:after="120" w:afterLines="50" w:line="360" w:lineRule="auto"/>
        <w:ind w:firstLine="590" w:firstLineChars="196"/>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第二条 合同价款</w:t>
      </w:r>
    </w:p>
    <w:p w14:paraId="5CF5C710">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1.合同总价：人民币（大写）</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元，（￥</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w:t>
      </w:r>
    </w:p>
    <w:p w14:paraId="79901B63">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本合同总价是货物（产品）设计、材料、制造、包装、运输、安装、调试、检测、验收合格交付使用之前及保修期内保修服务与备用物件等其他有关各项的含税费用（涉及提供进口产品的，不含进口环节增值税）。</w:t>
      </w:r>
    </w:p>
    <w:p w14:paraId="5143CE4A">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3.本合同总价还包含乙方应当提供的伴随服务和售后服务费用。</w:t>
      </w:r>
    </w:p>
    <w:p w14:paraId="64976276">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4.本合同执行期间合同总价不变，甲方无须另向乙方支付本合同规定之外的其他任何费用。</w:t>
      </w:r>
    </w:p>
    <w:p w14:paraId="0706C560">
      <w:pPr>
        <w:spacing w:before="120" w:beforeLines="50" w:after="120" w:afterLines="50" w:line="360" w:lineRule="auto"/>
        <w:ind w:firstLine="452" w:firstLineChars="150"/>
        <w:outlineLvl w:val="9"/>
        <w:rPr>
          <w:rFonts w:hint="eastAsia" w:ascii="宋体" w:hAnsi="宋体" w:eastAsia="宋体" w:cs="宋体"/>
          <w:color w:val="auto"/>
          <w:sz w:val="30"/>
          <w:szCs w:val="30"/>
        </w:rPr>
      </w:pPr>
      <w:r>
        <w:rPr>
          <w:rFonts w:hint="eastAsia" w:ascii="宋体" w:hAnsi="宋体" w:eastAsia="宋体" w:cs="宋体"/>
          <w:b/>
          <w:bCs/>
          <w:color w:val="auto"/>
          <w:sz w:val="30"/>
          <w:szCs w:val="30"/>
        </w:rPr>
        <w:t>第三条 货款支付</w:t>
      </w:r>
    </w:p>
    <w:p w14:paraId="699E9B12">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1.货物（产品）按以下方式支付价款：</w:t>
      </w:r>
    </w:p>
    <w:p w14:paraId="1ABDDC8E">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2.乙方须向甲方出具合法有效的完税发票，甲方进行支付结算。</w:t>
      </w:r>
    </w:p>
    <w:p w14:paraId="1DE368F2">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342875A6">
      <w:pPr>
        <w:pStyle w:val="7"/>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第四条 交货时间与地点</w:t>
      </w:r>
    </w:p>
    <w:p w14:paraId="42242F35">
      <w:pPr>
        <w:pStyle w:val="7"/>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乙方在合同签订生效之日起，按甲方指定时间、地点交货。</w:t>
      </w:r>
    </w:p>
    <w:p w14:paraId="544BBF02">
      <w:pPr>
        <w:pStyle w:val="7"/>
        <w:spacing w:line="360" w:lineRule="auto"/>
        <w:ind w:firstLine="561"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1.交货时间（期限）：</w:t>
      </w:r>
    </w:p>
    <w:p w14:paraId="590692A5">
      <w:pPr>
        <w:pStyle w:val="7"/>
        <w:spacing w:line="360" w:lineRule="auto"/>
        <w:ind w:firstLine="561"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2.交货地点：</w:t>
      </w:r>
    </w:p>
    <w:p w14:paraId="6E55831E">
      <w:pPr>
        <w:pStyle w:val="7"/>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第五条 质量保证</w:t>
      </w:r>
    </w:p>
    <w:p w14:paraId="03A68D08">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1.乙方须提供全新的、未使用过的合格正品货物（含零部件、配件等），完全符合合同规定的质量、规格和性能的要求。</w:t>
      </w:r>
    </w:p>
    <w:p w14:paraId="1D5BB4F0">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2.乙方提供的节能和环保产品必须是列入节能、环保标志产品品目清单中的产品。</w:t>
      </w:r>
    </w:p>
    <w:p w14:paraId="5D71BA6F">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3.质量标准按照最新颁布的国家标准、行业标准或制造商企业标准确定，上述标准不一致的，以严格标准为准。</w:t>
      </w:r>
    </w:p>
    <w:p w14:paraId="1B773A62">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4.乙方所提供货物还应符合国家和陕西省有关安全、环保、节能之规定，“3C”认证的货物（产品）应加贴“3C”认证标志。</w:t>
      </w:r>
    </w:p>
    <w:p w14:paraId="7407C9BE">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5.货物制造质量出现问题，乙方应负责三包（包修、包换、包退），费用由乙方负担，甲方有权到乙方生产场地检查货物质量和生产进度。</w:t>
      </w:r>
    </w:p>
    <w:p w14:paraId="54FF2EE6">
      <w:pPr>
        <w:pStyle w:val="7"/>
        <w:spacing w:before="120" w:beforeLines="50" w:after="120" w:afterLines="50" w:line="360" w:lineRule="auto"/>
        <w:ind w:firstLine="602"/>
        <w:rPr>
          <w:rFonts w:hint="eastAsia" w:ascii="宋体" w:hAnsi="宋体" w:eastAsia="宋体" w:cs="宋体"/>
          <w:b/>
          <w:color w:val="auto"/>
          <w:sz w:val="30"/>
          <w:szCs w:val="30"/>
        </w:rPr>
      </w:pPr>
      <w:r>
        <w:rPr>
          <w:rFonts w:hint="eastAsia" w:ascii="宋体" w:hAnsi="宋体" w:eastAsia="宋体" w:cs="宋体"/>
          <w:b/>
          <w:color w:val="auto"/>
          <w:sz w:val="30"/>
          <w:szCs w:val="30"/>
        </w:rPr>
        <w:t>第六条 权利保证</w:t>
      </w:r>
    </w:p>
    <w:p w14:paraId="3EBCAC54">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1.乙方保证对其出售的货物享有合法的权利。</w:t>
      </w:r>
    </w:p>
    <w:p w14:paraId="08E96F1D">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2.乙方保证对其出售的货物上不存在任何未曾向甲方透露的担保物权，如抵押权、质押权、留置权。</w:t>
      </w:r>
    </w:p>
    <w:p w14:paraId="22A7B8AE">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3.乙方保证对其出售的货物或其任何一部分没有侵犯第三方的专利权、版权、商标权或其他权利。</w:t>
      </w:r>
    </w:p>
    <w:p w14:paraId="65B68C9A">
      <w:pPr>
        <w:pStyle w:val="7"/>
        <w:spacing w:line="360" w:lineRule="auto"/>
        <w:ind w:left="141" w:leftChars="67" w:firstLine="420"/>
        <w:rPr>
          <w:rFonts w:hint="eastAsia" w:ascii="宋体" w:hAnsi="宋体" w:eastAsia="宋体" w:cs="宋体"/>
          <w:b/>
          <w:color w:val="auto"/>
          <w:sz w:val="21"/>
          <w:szCs w:val="21"/>
        </w:rPr>
      </w:pPr>
      <w:r>
        <w:rPr>
          <w:rFonts w:hint="eastAsia" w:ascii="宋体" w:hAnsi="宋体" w:eastAsia="宋体" w:cs="宋体"/>
          <w:color w:val="auto"/>
          <w:sz w:val="21"/>
          <w:szCs w:val="21"/>
        </w:rPr>
        <w:t>4.如甲方在使用该货物构成上述侵权的，则由乙方承担全部责任。</w:t>
      </w:r>
    </w:p>
    <w:p w14:paraId="6BAFCB75">
      <w:pPr>
        <w:pStyle w:val="7"/>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sz w:val="30"/>
          <w:szCs w:val="30"/>
        </w:rPr>
        <w:t xml:space="preserve">第七条 包装要求与运输方式  </w:t>
      </w:r>
      <w:r>
        <w:rPr>
          <w:rFonts w:hint="eastAsia" w:ascii="宋体" w:hAnsi="宋体" w:eastAsia="宋体" w:cs="宋体"/>
          <w:color w:val="auto"/>
          <w:sz w:val="30"/>
          <w:szCs w:val="30"/>
        </w:rPr>
        <w:t xml:space="preserve"> </w:t>
      </w:r>
    </w:p>
    <w:p w14:paraId="4EF909FC">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1.除合同另有规定外，乙方提供的全部货物均应按标准保护措施进行包装，该包装应适应于远距离运输、防潮、防震、防锈和防野蛮装卸，以确保货物安全运抵指定地点。</w:t>
      </w:r>
    </w:p>
    <w:p w14:paraId="5216B5BA">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2.每一包装单元应附详细的装箱单和质量合格证。</w:t>
      </w:r>
    </w:p>
    <w:p w14:paraId="588D57FB">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3.货物（产品）运输方式：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B8013A">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4.乙方负责货物（产品）运输，货物运输的合理损耗及计算方法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6AD1D1D">
      <w:pPr>
        <w:pStyle w:val="7"/>
        <w:spacing w:before="120" w:beforeLines="50" w:after="120" w:afterLines="50" w:line="360" w:lineRule="auto"/>
        <w:ind w:firstLine="349" w:firstLineChars="116"/>
        <w:rPr>
          <w:rFonts w:hint="eastAsia" w:ascii="宋体" w:hAnsi="宋体" w:eastAsia="宋体" w:cs="宋体"/>
          <w:color w:val="auto"/>
          <w:sz w:val="30"/>
          <w:szCs w:val="30"/>
        </w:rPr>
      </w:pPr>
      <w:r>
        <w:rPr>
          <w:rFonts w:hint="eastAsia" w:ascii="宋体" w:hAnsi="宋体" w:eastAsia="宋体" w:cs="宋体"/>
          <w:b/>
          <w:color w:val="auto"/>
          <w:sz w:val="30"/>
          <w:szCs w:val="30"/>
        </w:rPr>
        <w:t>第八条 货物验收</w:t>
      </w:r>
    </w:p>
    <w:p w14:paraId="1EFEFBCE">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1.货物验收由甲方组织，乙方配合，并按下列程序进行：</w:t>
      </w:r>
    </w:p>
    <w:p w14:paraId="4941535E">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4E26A5E2">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（2）到货验收 ：货物到达后，按合同第一条款的货物清单和装箱单经行逐一核对，同时检查货物外观，是否有划痕或破损的，并做好相应记录；</w:t>
      </w:r>
    </w:p>
    <w:p w14:paraId="3127C12D">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按乙方承诺的产品包装环保材料进行验收，必要时乙方需提供检测报告，甲方发现虚假承诺时，将扣除总货款的5%作为处罚。</w:t>
      </w:r>
    </w:p>
    <w:p w14:paraId="27CAAB1A">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（3）质量验收合格，双方签署质量验收报告。</w:t>
      </w:r>
    </w:p>
    <w:p w14:paraId="026C88EE">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2.货物验收依据：</w:t>
      </w:r>
    </w:p>
    <w:p w14:paraId="0C1438FE">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（1）招标文件；</w:t>
      </w:r>
    </w:p>
    <w:p w14:paraId="0726D98F">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（2）投标文件；</w:t>
      </w:r>
    </w:p>
    <w:p w14:paraId="7B468D27">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（3）采购合同及补充协议；</w:t>
      </w:r>
    </w:p>
    <w:p w14:paraId="52E16FA0">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（4）质检部门抽样检查货物（产品）合格的检测报告。</w:t>
      </w:r>
    </w:p>
    <w:p w14:paraId="13379DC9">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3.货物验收时发现问题的处理办法：</w:t>
      </w:r>
    </w:p>
    <w:p w14:paraId="6CF34EEA">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（1）乙方提供不符合招标文件和本合同规定的货物（产品），甲方有权拒绝接受；</w:t>
      </w:r>
    </w:p>
    <w:p w14:paraId="57CDE057">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782AC621">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（3）如货物经乙方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次维修仍不能达到合同约定的质量标准，甲方有权退货，并视作乙方不能交付货物而须支付违约赔偿金给甲方，甲方还可依法追究乙方的违约责任； </w:t>
      </w:r>
    </w:p>
    <w:p w14:paraId="43067924">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（4）货物安装完成后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日内，甲方无故不进行验收工作并已使用货物的，视同已安装调试完成并验收合格；</w:t>
      </w:r>
    </w:p>
    <w:p w14:paraId="067F6AF6">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（5）乙方不能完整交付货物及本条第一款规定的单证和工具的，必须负责补齐，否则视为未按合同约定交货；</w:t>
      </w:r>
    </w:p>
    <w:p w14:paraId="16909235">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11ED5D7">
      <w:pPr>
        <w:pStyle w:val="7"/>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第九条 售后服务</w:t>
      </w:r>
    </w:p>
    <w:p w14:paraId="682F0269">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乙方应按照国家有关法律法规和“三包”规定以及招标文件要求和投标文件的“服务承诺”提供服务。</w:t>
      </w:r>
    </w:p>
    <w:p w14:paraId="0E60E28F">
      <w:pPr>
        <w:pStyle w:val="7"/>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kern w:val="0"/>
          <w:sz w:val="30"/>
          <w:szCs w:val="30"/>
        </w:rPr>
        <w:t xml:space="preserve">第十条 </w:t>
      </w:r>
      <w:r>
        <w:rPr>
          <w:rFonts w:hint="eastAsia" w:ascii="宋体" w:hAnsi="宋体" w:eastAsia="宋体" w:cs="宋体"/>
          <w:b/>
          <w:color w:val="auto"/>
          <w:sz w:val="30"/>
          <w:szCs w:val="30"/>
        </w:rPr>
        <w:t xml:space="preserve"> 违约责任</w:t>
      </w:r>
    </w:p>
    <w:p w14:paraId="39AFC9FB">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1.甲方违约责任</w:t>
      </w:r>
    </w:p>
    <w:p w14:paraId="4137F462">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（1）甲方无正当理由拒收货物的，甲方应偿付合同总价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%的违约金；</w:t>
      </w:r>
    </w:p>
    <w:p w14:paraId="115DFCA1">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（2）甲方逾期支付货款的，除应及时付足货款外，应向乙方每天支付欠款总额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‰的滞纳金；但累计滞纳金总额不超过欠款总额的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DF454C7">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2.乙方违约责任</w:t>
      </w:r>
    </w:p>
    <w:p w14:paraId="6DD9D3A7">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（1）如乙方不能交付货物，甲方有权扣留全部履约保证金；同时乙方应向甲方支付合同总价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79ABF3C2">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（2）乙方逾期交付货物的，每逾期1天，乙方向甲方偿付逾期交货部分货款总额的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‰的滞纳金。如乙方逾期交货达___天，甲方有权解除合同，解除合同的通知自到达乙方时生效；</w:t>
      </w:r>
    </w:p>
    <w:p w14:paraId="245B3910">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53ABACBB">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天内无条件更换合格的货物，如逾期不能更换合格的货物，甲方有权终止本合同，乙方应另向甲方支付货款总额的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%的违约金；</w:t>
      </w:r>
    </w:p>
    <w:p w14:paraId="10150A9F">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6802D36">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（6）乙方未按本合同第十条的规定向甲方交付履约保证金的，应按应交付履约保证金的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%向甲方支付违约金，该违约金的支付不影响乙方应承担的其他违约责任；</w:t>
      </w:r>
    </w:p>
    <w:p w14:paraId="4B5EB2FA">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（7）乙方未按本合同的规定和“服务承诺”提供伴随服务/售后服务的，应按合同总价款的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%向甲方承担违约责任；</w:t>
      </w:r>
    </w:p>
    <w:p w14:paraId="24C7394D">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47A41590">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（9）乙方偿付的违约金不足以弥补甲方损失的，还应按甲方损失尚未弥补的部分，支付赔偿金给甲方。</w:t>
      </w:r>
    </w:p>
    <w:p w14:paraId="23CBCE23">
      <w:pPr>
        <w:widowControl/>
        <w:spacing w:before="120" w:beforeLines="50" w:after="120" w:afterLines="50" w:line="360" w:lineRule="auto"/>
        <w:ind w:firstLine="452" w:firstLineChars="150"/>
        <w:jc w:val="left"/>
        <w:rPr>
          <w:rFonts w:hint="eastAsia" w:ascii="宋体" w:hAnsi="宋体" w:eastAsia="宋体" w:cs="宋体"/>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合同的变更和终止</w:t>
      </w:r>
    </w:p>
    <w:p w14:paraId="2E28F536">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0C558A5C">
      <w:pPr>
        <w:widowControl/>
        <w:spacing w:before="120" w:beforeLines="50" w:after="120" w:afterLines="50" w:line="360" w:lineRule="auto"/>
        <w:ind w:firstLine="452" w:firstLineChars="150"/>
        <w:jc w:val="left"/>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第十</w:t>
      </w:r>
      <w:r>
        <w:rPr>
          <w:rFonts w:hint="eastAsia" w:ascii="宋体" w:hAnsi="宋体" w:eastAsia="宋体" w:cs="宋体"/>
          <w:b/>
          <w:color w:val="auto"/>
          <w:kern w:val="0"/>
          <w:sz w:val="30"/>
          <w:szCs w:val="30"/>
          <w:lang w:val="en-US" w:eastAsia="zh-CN"/>
        </w:rPr>
        <w:t>二</w:t>
      </w:r>
      <w:r>
        <w:rPr>
          <w:rFonts w:hint="eastAsia" w:ascii="宋体" w:hAnsi="宋体" w:eastAsia="宋体" w:cs="宋体"/>
          <w:b/>
          <w:color w:val="auto"/>
          <w:kern w:val="0"/>
          <w:sz w:val="30"/>
          <w:szCs w:val="30"/>
        </w:rPr>
        <w:t>条 争议的解决</w:t>
      </w:r>
    </w:p>
    <w:p w14:paraId="16947971">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14:paraId="5A5C09A0">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u w:val="single"/>
          <w:lang w:val="en-US" w:eastAsia="zh-CN"/>
        </w:rPr>
        <w:t xml:space="preserve"> （1） </w:t>
      </w:r>
      <w:r>
        <w:rPr>
          <w:rFonts w:hint="eastAsia" w:ascii="宋体" w:hAnsi="宋体" w:eastAsia="宋体" w:cs="宋体"/>
          <w:color w:val="auto"/>
          <w:kern w:val="0"/>
          <w:sz w:val="21"/>
          <w:szCs w:val="21"/>
        </w:rPr>
        <w:t>种方式解决争议：</w:t>
      </w:r>
    </w:p>
    <w:p w14:paraId="5A312ED2">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71056642">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（2）向____________仲裁委员会按其仲裁规则申请仲裁。</w:t>
      </w:r>
    </w:p>
    <w:p w14:paraId="553E5B3A">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3.在仲裁期间，本合同应继续履行。</w:t>
      </w:r>
    </w:p>
    <w:p w14:paraId="53230B8A">
      <w:pPr>
        <w:snapToGrid w:val="0"/>
        <w:spacing w:before="120" w:beforeLines="50" w:after="120" w:afterLines="50" w:line="360" w:lineRule="auto"/>
        <w:ind w:firstLine="602" w:firstLineChars="200"/>
        <w:textAlignment w:val="baseline"/>
        <w:rPr>
          <w:rFonts w:hint="eastAsia" w:ascii="宋体" w:hAnsi="宋体" w:eastAsia="宋体" w:cs="宋体"/>
          <w:b/>
          <w:color w:val="auto"/>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三</w:t>
      </w:r>
      <w:r>
        <w:rPr>
          <w:rFonts w:hint="eastAsia" w:ascii="宋体" w:hAnsi="宋体" w:eastAsia="宋体" w:cs="宋体"/>
          <w:b/>
          <w:color w:val="auto"/>
          <w:sz w:val="30"/>
          <w:szCs w:val="30"/>
        </w:rPr>
        <w:t>条</w:t>
      </w:r>
      <w:r>
        <w:rPr>
          <w:rFonts w:hint="eastAsia" w:ascii="宋体" w:hAnsi="宋体" w:eastAsia="宋体" w:cs="宋体"/>
          <w:color w:val="auto"/>
          <w:sz w:val="30"/>
          <w:szCs w:val="30"/>
        </w:rPr>
        <w:t xml:space="preserve"> </w:t>
      </w:r>
      <w:r>
        <w:rPr>
          <w:rFonts w:hint="eastAsia" w:ascii="宋体" w:hAnsi="宋体" w:eastAsia="宋体" w:cs="宋体"/>
          <w:b/>
          <w:color w:val="auto"/>
          <w:sz w:val="30"/>
          <w:szCs w:val="30"/>
        </w:rPr>
        <w:t>合同文件</w:t>
      </w:r>
    </w:p>
    <w:p w14:paraId="6477CE73">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174983C1">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1.本合同书</w:t>
      </w:r>
    </w:p>
    <w:p w14:paraId="5517895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2.中标通知书</w:t>
      </w:r>
      <w:r>
        <w:rPr>
          <w:rFonts w:hint="eastAsia" w:ascii="宋体" w:hAnsi="宋体" w:eastAsia="宋体" w:cs="宋体"/>
          <w:color w:val="auto"/>
          <w:szCs w:val="21"/>
        </w:rPr>
        <w:tab/>
      </w:r>
    </w:p>
    <w:p w14:paraId="76F5AA9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3.协议</w:t>
      </w:r>
    </w:p>
    <w:p w14:paraId="05659443">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4.招标文件(含澄清或者修改文件)</w:t>
      </w:r>
    </w:p>
    <w:p w14:paraId="4DE2120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5.投标文件</w:t>
      </w:r>
    </w:p>
    <w:p w14:paraId="55561976">
      <w:pPr>
        <w:snapToGrid w:val="0"/>
        <w:spacing w:before="120" w:beforeLines="50" w:after="120" w:afterLines="50" w:line="360" w:lineRule="auto"/>
        <w:ind w:firstLine="452" w:firstLineChars="150"/>
        <w:rPr>
          <w:rFonts w:hint="eastAsia" w:ascii="宋体" w:hAnsi="宋体" w:eastAsia="宋体" w:cs="宋体"/>
          <w:b/>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四</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合同生效及其他</w:t>
      </w:r>
    </w:p>
    <w:p w14:paraId="4BED5A16">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1.</w:t>
      </w:r>
      <w:r>
        <w:rPr>
          <w:rFonts w:hint="eastAsia" w:ascii="宋体" w:hAnsi="宋体" w:eastAsia="宋体" w:cs="宋体"/>
          <w:color w:val="auto"/>
          <w:szCs w:val="21"/>
        </w:rPr>
        <w:t>如有未尽事宜，由双方依法订立补充合同。</w:t>
      </w:r>
    </w:p>
    <w:p w14:paraId="60BB178E">
      <w:pPr>
        <w:snapToGrid w:val="0"/>
        <w:spacing w:line="360" w:lineRule="auto"/>
        <w:ind w:firstLine="539"/>
        <w:rPr>
          <w:rFonts w:hint="eastAsia" w:ascii="宋体" w:hAnsi="宋体" w:eastAsia="宋体" w:cs="宋体"/>
          <w:color w:val="auto"/>
          <w:kern w:val="0"/>
          <w:szCs w:val="21"/>
        </w:rPr>
      </w:pPr>
      <w:r>
        <w:rPr>
          <w:rFonts w:hint="eastAsia" w:ascii="宋体" w:hAnsi="宋体" w:eastAsia="宋体" w:cs="宋体"/>
          <w:color w:val="auto"/>
          <w:kern w:val="0"/>
          <w:szCs w:val="21"/>
        </w:rPr>
        <w:t>2.本合同自签订之日起生效。</w:t>
      </w:r>
    </w:p>
    <w:p w14:paraId="49E352F0">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3.本合同一式___份，具有同等法律效力，其中，甲____份，乙方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份，见证方一份，政府采购监督管理部门备案一份。</w:t>
      </w:r>
    </w:p>
    <w:p w14:paraId="519BC990">
      <w:pPr>
        <w:spacing w:line="360" w:lineRule="auto"/>
        <w:rPr>
          <w:rFonts w:hint="eastAsia" w:ascii="宋体" w:hAnsi="宋体" w:eastAsia="宋体" w:cs="宋体"/>
          <w:color w:val="auto"/>
          <w:szCs w:val="21"/>
        </w:rPr>
      </w:pPr>
    </w:p>
    <w:p w14:paraId="0DC79736">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甲方：   （盖章）   </w:t>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 xml:space="preserve">    乙方：   （盖章）</w:t>
      </w:r>
    </w:p>
    <w:p w14:paraId="16DA95F1">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负责人/委托代理人：                 法定代表人/委托代理人：</w:t>
      </w:r>
    </w:p>
    <w:p w14:paraId="07FF284B">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地    址：                          地    址：</w:t>
      </w:r>
    </w:p>
    <w:p w14:paraId="0CC3BFF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开户银行：                          开户银行：</w:t>
      </w:r>
    </w:p>
    <w:p w14:paraId="51E9F364">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账    号：                          账    号：</w:t>
      </w:r>
    </w:p>
    <w:p w14:paraId="3C9E249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电    话：                          电    话：</w:t>
      </w:r>
    </w:p>
    <w:p w14:paraId="4D24FBF7">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传    真：                          传    真：</w:t>
      </w:r>
    </w:p>
    <w:p w14:paraId="7A02F75D">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签约日期：    年  月  日            签约日期：    年  月  日</w:t>
      </w:r>
    </w:p>
    <w:p w14:paraId="56A0FF97">
      <w:pPr>
        <w:spacing w:line="360" w:lineRule="auto"/>
      </w:pPr>
      <w:bookmarkStart w:id="0" w:name="_GoBack"/>
      <w:bookmarkEnd w:id="0"/>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3003B"/>
    <w:rsid w:val="12A30B38"/>
    <w:rsid w:val="24A27D5B"/>
    <w:rsid w:val="3E33003B"/>
    <w:rsid w:val="44BA5F67"/>
    <w:rsid w:val="59C255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2"/>
    <w:basedOn w:val="1"/>
    <w:next w:val="4"/>
    <w:unhideWhenUsed/>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3243</Words>
  <Characters>3310</Characters>
  <Lines>0</Lines>
  <Paragraphs>0</Paragraphs>
  <TotalTime>3</TotalTime>
  <ScaleCrop>false</ScaleCrop>
  <LinksUpToDate>false</LinksUpToDate>
  <CharactersWithSpaces>3676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2023-09-08T05:42:00Z</dcterms:created>
  <dc:creator>不要乱动电脑</dc:creator>
  <cp:lastModifiedBy>M. ICARDI</cp:lastModifiedBy>
  <dcterms:modified xsi:type="dcterms:W3CDTF">2025-10-20T07:33:25Z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34A999921C5749F5B295953E28AC9B9E_12</vt:lpwstr>
  </property>
  <property fmtid="{D5CDD505-2E9C-101B-9397-08002B2CF9AE}" pid="4" name="KSOTemplateDocerSaveRecord">
    <vt:lpwstr>eyJoZGlkIjoiODFhNjE5MTkxMzlkMTBmYjUzMjYyY2E3ZDRlOWNmNDYiLCJ1c2VySWQiOiIzNDkyMDI2MDgifQ==</vt:lpwstr>
  </property>
</Properties>
</file>