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14:paraId="6F13BD0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rPr>
        <w:t>供应商应具备《中华人民共和国政府采购法》第二十二条规定的条件：</w:t>
      </w:r>
    </w:p>
    <w:p w14:paraId="11D46422">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14:paraId="1FFE4E4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14:paraId="039F54E4">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eastAsia="宋体" w:cs="宋体"/>
          <w:color w:val="auto"/>
          <w:sz w:val="24"/>
          <w:szCs w:val="24"/>
          <w:highlight w:val="none"/>
          <w:lang w:eastAsia="zh-CN"/>
        </w:rPr>
        <w:t>财务状况报告：提供2024年度经审计的投标人财务会计报告（至少包括四表一注，即资产负债表、利润表、现金流量表和所有者权益变动表及其附注）或者基本账户开户银行出具的资信证明（附开户许可证或基本账户说明），投标人成立不到1年的，可提供企业任意时段财务报表</w:t>
      </w:r>
      <w:r>
        <w:rPr>
          <w:rFonts w:hint="eastAsia" w:ascii="宋体" w:hAnsi="宋体" w:eastAsia="宋体" w:cs="宋体"/>
          <w:color w:val="auto"/>
          <w:sz w:val="24"/>
          <w:szCs w:val="24"/>
          <w:highlight w:val="none"/>
        </w:rPr>
        <w:t>；</w:t>
      </w:r>
    </w:p>
    <w:p w14:paraId="2736EFD7">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14:paraId="6572577B">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64CD1F2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14:paraId="34916D2D">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r>
        <w:rPr>
          <w:rFonts w:hint="eastAsia" w:ascii="宋体" w:hAnsi="宋体" w:eastAsia="宋体" w:cs="宋体"/>
          <w:color w:val="auto"/>
          <w:kern w:val="2"/>
          <w:sz w:val="24"/>
          <w:szCs w:val="24"/>
          <w:highlight w:val="none"/>
          <w:lang w:val="zh-CN"/>
        </w:rPr>
        <w:t xml:space="preserve"> </w:t>
      </w:r>
    </w:p>
    <w:p w14:paraId="5E8A7D0F">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14:paraId="535F2139">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1</w:t>
      </w:r>
      <w:r>
        <w:rPr>
          <w:rFonts w:hint="eastAsia" w:eastAsia="宋体" w:cs="宋体"/>
          <w:color w:val="auto"/>
          <w:sz w:val="24"/>
          <w:szCs w:val="24"/>
          <w:highlight w:val="none"/>
          <w:lang w:eastAsia="zh-CN"/>
        </w:rPr>
        <w:t>）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p w14:paraId="26762B88">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2</w:t>
      </w:r>
      <w:r>
        <w:rPr>
          <w:rFonts w:hint="eastAsia" w:eastAsia="宋体" w:cs="宋体"/>
          <w:color w:val="auto"/>
          <w:sz w:val="24"/>
          <w:szCs w:val="24"/>
          <w:highlight w:val="none"/>
          <w:lang w:eastAsia="zh-CN"/>
        </w:rPr>
        <w:t>）投标保证金缴纳凭证</w:t>
      </w:r>
    </w:p>
    <w:p w14:paraId="3824B054">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3</w:t>
      </w:r>
      <w:r>
        <w:rPr>
          <w:rFonts w:hint="eastAsia" w:eastAsia="宋体" w:cs="宋体"/>
          <w:color w:val="auto"/>
          <w:sz w:val="24"/>
          <w:szCs w:val="24"/>
          <w:highlight w:val="none"/>
          <w:lang w:eastAsia="zh-CN"/>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供应商</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供应商</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（供应商名称）的法定代表人（单位负责人），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（采购项目）响应文件、签订合同和全权处理一切与之有关的事宜，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供应商</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供应商</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1.我方所提交的响应文件全部真实有效；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bookmarkStart w:id="0" w:name="_GoBack"/>
      <w:bookmarkEnd w:id="0"/>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供应商</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2C7D578F"/>
    <w:rsid w:val="36A73B93"/>
    <w:rsid w:val="5CB769FA"/>
    <w:rsid w:val="62423B33"/>
    <w:rsid w:val="6D3762ED"/>
    <w:rsid w:val="78D025E7"/>
    <w:rsid w:val="7B5C772E"/>
    <w:rsid w:val="7B8F1BE3"/>
    <w:rsid w:val="7BD544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1847</Words>
  <Characters>1925</Characters>
  <Lines>0</Lines>
  <Paragraphs>0</Paragraphs>
  <TotalTime>3</TotalTime>
  <ScaleCrop>false</ScaleCrop>
  <LinksUpToDate>false</LinksUpToDate>
  <CharactersWithSpaces>2515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2025-10-20T07:39:51Z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A373513B0BDD4EB5ADE449431FD9F878_12</vt:lpwstr>
  </property>
  <property fmtid="{D5CDD505-2E9C-101B-9397-08002B2CF9AE}" pid="4" name="KSOTemplateDocerSaveRecord">
    <vt:lpwstr>eyJoZGlkIjoiODFhNjE5MTkxMzlkMTBmYjUzMjYyY2E3ZDRlOWNmNDYiLCJ1c2VySWQiOiIzNDkyMDI2MDgifQ==</vt:lpwstr>
  </property>
</Properties>
</file>