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版本号：SXZBBJ2025-2020251020001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医务管理系统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SXZBBJ2025-20</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医务管理系统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SXZBBJ2025-20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医务管理系统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医务管理系统，1套；预算：48.50万元，最高限价：48.50万元。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经审计的完整财务报告或招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4、税收缴纳证明：提供已缴纳的 2025年任意1个月的纳税证明或完税证明，纳税证明或完税证明上应有代收机构或税务机关的公章或业务专用章。依法免税的供应商应提供相关文件证明。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p>
      <w:pPr>
        <w:pStyle w:val="null3"/>
      </w:pPr>
      <w:r>
        <w:rPr>
          <w:rFonts w:ascii="仿宋_GB2312" w:hAnsi="仿宋_GB2312" w:cs="仿宋_GB2312" w:eastAsia="仿宋_GB2312"/>
        </w:rPr>
        <w:t>6、信用记录：经查，供应商未被列入“信用中国”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7、法定代表人授权委托书：投标代表参与投标时须提供法定代表人授权书、被授权人身份证及开标截止前近六个月内任意一个月在本单位社会保险缴纳证明；法定代表人参与投标时须提供法定代表人身份证明。</w:t>
      </w:r>
    </w:p>
    <w:p>
      <w:pPr>
        <w:pStyle w:val="null3"/>
      </w:pPr>
      <w:r>
        <w:rPr>
          <w:rFonts w:ascii="仿宋_GB2312" w:hAnsi="仿宋_GB2312" w:cs="仿宋_GB2312" w:eastAsia="仿宋_GB2312"/>
        </w:rPr>
        <w:t>8、承诺书：（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西安医学院附属宝鸡医院职工及其亲属投资开办的企业参与本医院的政府采购活动，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西安医学院附属宝鸡医院经办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开户名称：陕西盛鑫药械招标有限公司</w:t>
            </w:r>
          </w:p>
          <w:p>
            <w:pPr>
              <w:pStyle w:val="null3"/>
            </w:pPr>
            <w:r>
              <w:rPr>
                <w:rFonts w:ascii="仿宋_GB2312" w:hAnsi="仿宋_GB2312" w:cs="仿宋_GB2312" w:eastAsia="仿宋_GB2312"/>
              </w:rPr>
              <w:t>开户银行：中国工商银行西安吉祥路支行</w:t>
            </w:r>
          </w:p>
          <w:p>
            <w:pPr>
              <w:pStyle w:val="null3"/>
            </w:pPr>
            <w:r>
              <w:rPr>
                <w:rFonts w:ascii="仿宋_GB2312" w:hAnsi="仿宋_GB2312" w:cs="仿宋_GB2312" w:eastAsia="仿宋_GB2312"/>
              </w:rPr>
              <w:t>银行账号：3700079419200031802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联系人：刘兴华、李晓</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医务管理系统1套。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485,000.00</w:t>
      </w:r>
    </w:p>
    <w:p>
      <w:pPr>
        <w:pStyle w:val="null3"/>
      </w:pPr>
      <w:r>
        <w:rPr>
          <w:rFonts w:ascii="仿宋_GB2312" w:hAnsi="仿宋_GB2312" w:cs="仿宋_GB2312" w:eastAsia="仿宋_GB2312"/>
        </w:rPr>
        <w:t>采购包最高限价（元）: 485,000.00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医务管理系统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标的名称：医务管理系统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167"/>
              <w:gridCol w:w="265"/>
              <w:gridCol w:w="1952"/>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参数性质</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技术要求名称</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技术参数与性能指标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总体技术要求</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实现低代码管理平台，</w:t>
                  </w:r>
                  <w:r>
                    <w:rPr>
                      <w:rFonts w:ascii="仿宋_GB2312" w:hAnsi="仿宋_GB2312" w:cs="仿宋_GB2312" w:eastAsia="仿宋_GB2312"/>
                      <w:sz w:val="18"/>
                    </w:rPr>
                    <w:t>B/S</w:t>
                  </w:r>
                  <w:r>
                    <w:rPr>
                      <w:rFonts w:ascii="仿宋_GB2312" w:hAnsi="仿宋_GB2312" w:cs="仿宋_GB2312" w:eastAsia="仿宋_GB2312"/>
                      <w:sz w:val="18"/>
                    </w:rPr>
                    <w:t>架构，支持指标生成器、查询报表生成器、电子表单生成器、工作流设计器、</w:t>
                  </w:r>
                  <w:r>
                    <w:rPr>
                      <w:rFonts w:ascii="仿宋_GB2312" w:hAnsi="仿宋_GB2312" w:cs="仿宋_GB2312" w:eastAsia="仿宋_GB2312"/>
                      <w:sz w:val="18"/>
                    </w:rPr>
                    <w:t>BI</w:t>
                  </w:r>
                  <w:r>
                    <w:rPr>
                      <w:rFonts w:ascii="仿宋_GB2312" w:hAnsi="仿宋_GB2312" w:cs="仿宋_GB2312" w:eastAsia="仿宋_GB2312"/>
                      <w:sz w:val="18"/>
                    </w:rPr>
                    <w:t>看板生成器，能够提供系统功能截图进行佐证。</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要求系统中所有的数据表格均支持按列进行排序、筛选、导出</w:t>
                  </w:r>
                  <w:r>
                    <w:rPr>
                      <w:rFonts w:ascii="仿宋_GB2312" w:hAnsi="仿宋_GB2312" w:cs="仿宋_GB2312" w:eastAsia="仿宋_GB2312"/>
                      <w:sz w:val="18"/>
                    </w:rPr>
                    <w:t>Excel</w:t>
                  </w:r>
                  <w:r>
                    <w:rPr>
                      <w:rFonts w:ascii="仿宋_GB2312" w:hAnsi="仿宋_GB2312" w:cs="仿宋_GB2312" w:eastAsia="仿宋_GB2312"/>
                      <w:sz w:val="18"/>
                    </w:rPr>
                    <w:t>、打印等操作</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要求支持强密码策略，且不少于三种策略，至少包括：（</w:t>
                  </w:r>
                  <w:r>
                    <w:rPr>
                      <w:rFonts w:ascii="仿宋_GB2312" w:hAnsi="仿宋_GB2312" w:cs="仿宋_GB2312" w:eastAsia="仿宋_GB2312"/>
                      <w:sz w:val="18"/>
                    </w:rPr>
                    <w:t>1</w:t>
                  </w:r>
                  <w:r>
                    <w:rPr>
                      <w:rFonts w:ascii="仿宋_GB2312" w:hAnsi="仿宋_GB2312" w:cs="仿宋_GB2312" w:eastAsia="仿宋_GB2312"/>
                      <w:sz w:val="18"/>
                    </w:rPr>
                    <w:t>）支持登录密码必须使用字母</w:t>
                  </w:r>
                  <w:r>
                    <w:rPr>
                      <w:rFonts w:ascii="仿宋_GB2312" w:hAnsi="仿宋_GB2312" w:cs="仿宋_GB2312" w:eastAsia="仿宋_GB2312"/>
                      <w:sz w:val="18"/>
                    </w:rPr>
                    <w:t>+</w:t>
                  </w:r>
                  <w:r>
                    <w:rPr>
                      <w:rFonts w:ascii="仿宋_GB2312" w:hAnsi="仿宋_GB2312" w:cs="仿宋_GB2312" w:eastAsia="仿宋_GB2312"/>
                      <w:sz w:val="18"/>
                    </w:rPr>
                    <w:t>数字，不少于</w:t>
                  </w:r>
                  <w:r>
                    <w:rPr>
                      <w:rFonts w:ascii="仿宋_GB2312" w:hAnsi="仿宋_GB2312" w:cs="仿宋_GB2312" w:eastAsia="仿宋_GB2312"/>
                      <w:sz w:val="18"/>
                    </w:rPr>
                    <w:t>8</w:t>
                  </w:r>
                  <w:r>
                    <w:rPr>
                      <w:rFonts w:ascii="仿宋_GB2312" w:hAnsi="仿宋_GB2312" w:cs="仿宋_GB2312" w:eastAsia="仿宋_GB2312"/>
                      <w:sz w:val="18"/>
                    </w:rPr>
                    <w:t>位；（</w:t>
                  </w:r>
                  <w:r>
                    <w:rPr>
                      <w:rFonts w:ascii="仿宋_GB2312" w:hAnsi="仿宋_GB2312" w:cs="仿宋_GB2312" w:eastAsia="仿宋_GB2312"/>
                      <w:sz w:val="18"/>
                    </w:rPr>
                    <w:t>2</w:t>
                  </w:r>
                  <w:r>
                    <w:rPr>
                      <w:rFonts w:ascii="仿宋_GB2312" w:hAnsi="仿宋_GB2312" w:cs="仿宋_GB2312" w:eastAsia="仿宋_GB2312"/>
                      <w:sz w:val="18"/>
                    </w:rPr>
                    <w:t>）支持登录密码必须使用大写字母</w:t>
                  </w:r>
                  <w:r>
                    <w:rPr>
                      <w:rFonts w:ascii="仿宋_GB2312" w:hAnsi="仿宋_GB2312" w:cs="仿宋_GB2312" w:eastAsia="仿宋_GB2312"/>
                      <w:sz w:val="18"/>
                    </w:rPr>
                    <w:t>+</w:t>
                  </w:r>
                  <w:r>
                    <w:rPr>
                      <w:rFonts w:ascii="仿宋_GB2312" w:hAnsi="仿宋_GB2312" w:cs="仿宋_GB2312" w:eastAsia="仿宋_GB2312"/>
                      <w:sz w:val="18"/>
                    </w:rPr>
                    <w:t>小写字母</w:t>
                  </w:r>
                  <w:r>
                    <w:rPr>
                      <w:rFonts w:ascii="仿宋_GB2312" w:hAnsi="仿宋_GB2312" w:cs="仿宋_GB2312" w:eastAsia="仿宋_GB2312"/>
                      <w:sz w:val="18"/>
                    </w:rPr>
                    <w:t>+</w:t>
                  </w:r>
                  <w:r>
                    <w:rPr>
                      <w:rFonts w:ascii="仿宋_GB2312" w:hAnsi="仿宋_GB2312" w:cs="仿宋_GB2312" w:eastAsia="仿宋_GB2312"/>
                      <w:sz w:val="18"/>
                    </w:rPr>
                    <w:t>数字，不少于</w:t>
                  </w:r>
                  <w:r>
                    <w:rPr>
                      <w:rFonts w:ascii="仿宋_GB2312" w:hAnsi="仿宋_GB2312" w:cs="仿宋_GB2312" w:eastAsia="仿宋_GB2312"/>
                      <w:sz w:val="18"/>
                    </w:rPr>
                    <w:t>8</w:t>
                  </w:r>
                  <w:r>
                    <w:rPr>
                      <w:rFonts w:ascii="仿宋_GB2312" w:hAnsi="仿宋_GB2312" w:cs="仿宋_GB2312" w:eastAsia="仿宋_GB2312"/>
                      <w:sz w:val="18"/>
                    </w:rPr>
                    <w:t>位；（</w:t>
                  </w:r>
                  <w:r>
                    <w:rPr>
                      <w:rFonts w:ascii="仿宋_GB2312" w:hAnsi="仿宋_GB2312" w:cs="仿宋_GB2312" w:eastAsia="仿宋_GB2312"/>
                      <w:sz w:val="18"/>
                    </w:rPr>
                    <w:t>3</w:t>
                  </w:r>
                  <w:r>
                    <w:rPr>
                      <w:rFonts w:ascii="仿宋_GB2312" w:hAnsi="仿宋_GB2312" w:cs="仿宋_GB2312" w:eastAsia="仿宋_GB2312"/>
                      <w:sz w:val="18"/>
                    </w:rPr>
                    <w:t>）支持登录密码必须使用大写字母</w:t>
                  </w:r>
                  <w:r>
                    <w:rPr>
                      <w:rFonts w:ascii="仿宋_GB2312" w:hAnsi="仿宋_GB2312" w:cs="仿宋_GB2312" w:eastAsia="仿宋_GB2312"/>
                      <w:sz w:val="18"/>
                    </w:rPr>
                    <w:t>+</w:t>
                  </w:r>
                  <w:r>
                    <w:rPr>
                      <w:rFonts w:ascii="仿宋_GB2312" w:hAnsi="仿宋_GB2312" w:cs="仿宋_GB2312" w:eastAsia="仿宋_GB2312"/>
                      <w:sz w:val="18"/>
                    </w:rPr>
                    <w:t>小写字母</w:t>
                  </w:r>
                  <w:r>
                    <w:rPr>
                      <w:rFonts w:ascii="仿宋_GB2312" w:hAnsi="仿宋_GB2312" w:cs="仿宋_GB2312" w:eastAsia="仿宋_GB2312"/>
                      <w:sz w:val="18"/>
                    </w:rPr>
                    <w:t>+</w:t>
                  </w:r>
                  <w:r>
                    <w:rPr>
                      <w:rFonts w:ascii="仿宋_GB2312" w:hAnsi="仿宋_GB2312" w:cs="仿宋_GB2312" w:eastAsia="仿宋_GB2312"/>
                      <w:sz w:val="18"/>
                    </w:rPr>
                    <w:t>数字</w:t>
                  </w:r>
                  <w:r>
                    <w:rPr>
                      <w:rFonts w:ascii="仿宋_GB2312" w:hAnsi="仿宋_GB2312" w:cs="仿宋_GB2312" w:eastAsia="仿宋_GB2312"/>
                      <w:sz w:val="18"/>
                    </w:rPr>
                    <w:t>+</w:t>
                  </w:r>
                  <w:r>
                    <w:rPr>
                      <w:rFonts w:ascii="仿宋_GB2312" w:hAnsi="仿宋_GB2312" w:cs="仿宋_GB2312" w:eastAsia="仿宋_GB2312"/>
                      <w:sz w:val="18"/>
                    </w:rPr>
                    <w:t>特殊符号，不少于</w:t>
                  </w:r>
                  <w:r>
                    <w:rPr>
                      <w:rFonts w:ascii="仿宋_GB2312" w:hAnsi="仿宋_GB2312" w:cs="仿宋_GB2312" w:eastAsia="仿宋_GB2312"/>
                      <w:sz w:val="18"/>
                    </w:rPr>
                    <w:t>8</w:t>
                  </w:r>
                  <w:r>
                    <w:rPr>
                      <w:rFonts w:ascii="仿宋_GB2312" w:hAnsi="仿宋_GB2312" w:cs="仿宋_GB2312" w:eastAsia="仿宋_GB2312"/>
                      <w:sz w:val="18"/>
                    </w:rPr>
                    <w:t>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要求支持文件上传安全策略，确保网络安全，至少要包括：（</w:t>
                  </w:r>
                  <w:r>
                    <w:rPr>
                      <w:rFonts w:ascii="仿宋_GB2312" w:hAnsi="仿宋_GB2312" w:cs="仿宋_GB2312" w:eastAsia="仿宋_GB2312"/>
                      <w:sz w:val="18"/>
                    </w:rPr>
                    <w:t>1</w:t>
                  </w:r>
                  <w:r>
                    <w:rPr>
                      <w:rFonts w:ascii="仿宋_GB2312" w:hAnsi="仿宋_GB2312" w:cs="仿宋_GB2312" w:eastAsia="仿宋_GB2312"/>
                      <w:sz w:val="18"/>
                    </w:rPr>
                    <w:t>）支持设置上传文件最大长度</w:t>
                  </w:r>
                  <w:r>
                    <w:rPr>
                      <w:rFonts w:ascii="仿宋_GB2312" w:hAnsi="仿宋_GB2312" w:cs="仿宋_GB2312" w:eastAsia="仿宋_GB2312"/>
                      <w:sz w:val="18"/>
                    </w:rPr>
                    <w:t>(M)</w:t>
                  </w:r>
                  <w:r>
                    <w:rPr>
                      <w:rFonts w:ascii="仿宋_GB2312" w:hAnsi="仿宋_GB2312" w:cs="仿宋_GB2312" w:eastAsia="仿宋_GB2312"/>
                      <w:sz w:val="18"/>
                    </w:rPr>
                    <w:t>，默认为</w:t>
                  </w:r>
                  <w:r>
                    <w:rPr>
                      <w:rFonts w:ascii="仿宋_GB2312" w:hAnsi="仿宋_GB2312" w:cs="仿宋_GB2312" w:eastAsia="仿宋_GB2312"/>
                      <w:sz w:val="18"/>
                    </w:rPr>
                    <w:t>100M</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）支持设置允许上传的扩展名；（</w:t>
                  </w:r>
                  <w:r>
                    <w:rPr>
                      <w:rFonts w:ascii="仿宋_GB2312" w:hAnsi="仿宋_GB2312" w:cs="仿宋_GB2312" w:eastAsia="仿宋_GB2312"/>
                      <w:sz w:val="18"/>
                    </w:rPr>
                    <w:t>3</w:t>
                  </w:r>
                  <w:r>
                    <w:rPr>
                      <w:rFonts w:ascii="仿宋_GB2312" w:hAnsi="仿宋_GB2312" w:cs="仿宋_GB2312" w:eastAsia="仿宋_GB2312"/>
                      <w:sz w:val="18"/>
                    </w:rPr>
                    <w:t>）支持当设置允许上传扩展名为</w:t>
                  </w:r>
                  <w:r>
                    <w:rPr>
                      <w:rFonts w:ascii="仿宋_GB2312" w:hAnsi="仿宋_GB2312" w:cs="仿宋_GB2312" w:eastAsia="仿宋_GB2312"/>
                      <w:sz w:val="18"/>
                    </w:rPr>
                    <w:t>*</w:t>
                  </w:r>
                  <w:r>
                    <w:rPr>
                      <w:rFonts w:ascii="仿宋_GB2312" w:hAnsi="仿宋_GB2312" w:cs="仿宋_GB2312" w:eastAsia="仿宋_GB2312"/>
                      <w:sz w:val="18"/>
                    </w:rPr>
                    <w:t>时，为允许上传所有文件；（</w:t>
                  </w:r>
                  <w:r>
                    <w:rPr>
                      <w:rFonts w:ascii="仿宋_GB2312" w:hAnsi="仿宋_GB2312" w:cs="仿宋_GB2312" w:eastAsia="仿宋_GB2312"/>
                      <w:sz w:val="18"/>
                    </w:rPr>
                    <w:t>4</w:t>
                  </w:r>
                  <w:r>
                    <w:rPr>
                      <w:rFonts w:ascii="仿宋_GB2312" w:hAnsi="仿宋_GB2312" w:cs="仿宋_GB2312" w:eastAsia="仿宋_GB2312"/>
                      <w:sz w:val="18"/>
                    </w:rPr>
                    <w:t>）支持设置禁止上传的扩展名，包括</w:t>
                  </w:r>
                  <w:r>
                    <w:rPr>
                      <w:rFonts w:ascii="仿宋_GB2312" w:hAnsi="仿宋_GB2312" w:cs="仿宋_GB2312" w:eastAsia="仿宋_GB2312"/>
                      <w:sz w:val="18"/>
                    </w:rPr>
                    <w:t>exe</w:t>
                  </w:r>
                  <w:r>
                    <w:rPr>
                      <w:rFonts w:ascii="仿宋_GB2312" w:hAnsi="仿宋_GB2312" w:cs="仿宋_GB2312" w:eastAsia="仿宋_GB2312"/>
                      <w:sz w:val="18"/>
                    </w:rPr>
                    <w:t>、</w:t>
                  </w:r>
                  <w:r>
                    <w:rPr>
                      <w:rFonts w:ascii="仿宋_GB2312" w:hAnsi="仿宋_GB2312" w:cs="仿宋_GB2312" w:eastAsia="仿宋_GB2312"/>
                      <w:sz w:val="18"/>
                    </w:rPr>
                    <w:t>dll</w:t>
                  </w:r>
                  <w:r>
                    <w:rPr>
                      <w:rFonts w:ascii="仿宋_GB2312" w:hAnsi="仿宋_GB2312" w:cs="仿宋_GB2312" w:eastAsia="仿宋_GB2312"/>
                      <w:sz w:val="18"/>
                    </w:rPr>
                    <w:t>、</w:t>
                  </w:r>
                  <w:r>
                    <w:rPr>
                      <w:rFonts w:ascii="仿宋_GB2312" w:hAnsi="仿宋_GB2312" w:cs="仿宋_GB2312" w:eastAsia="仿宋_GB2312"/>
                      <w:sz w:val="18"/>
                    </w:rPr>
                    <w:t>bat</w:t>
                  </w:r>
                  <w:r>
                    <w:rPr>
                      <w:rFonts w:ascii="仿宋_GB2312" w:hAnsi="仿宋_GB2312" w:cs="仿宋_GB2312" w:eastAsia="仿宋_GB2312"/>
                      <w:sz w:val="18"/>
                    </w:rPr>
                    <w:t>、</w:t>
                  </w:r>
                  <w:r>
                    <w:rPr>
                      <w:rFonts w:ascii="仿宋_GB2312" w:hAnsi="仿宋_GB2312" w:cs="仿宋_GB2312" w:eastAsia="仿宋_GB2312"/>
                      <w:sz w:val="18"/>
                    </w:rPr>
                    <w:t>ocx</w:t>
                  </w:r>
                  <w:r>
                    <w:rPr>
                      <w:rFonts w:ascii="仿宋_GB2312" w:hAnsi="仿宋_GB2312" w:cs="仿宋_GB2312" w:eastAsia="仿宋_GB2312"/>
                      <w:sz w:val="18"/>
                    </w:rPr>
                    <w:t>、</w:t>
                  </w:r>
                  <w:r>
                    <w:rPr>
                      <w:rFonts w:ascii="仿宋_GB2312" w:hAnsi="仿宋_GB2312" w:cs="仿宋_GB2312" w:eastAsia="仿宋_GB2312"/>
                      <w:sz w:val="18"/>
                    </w:rPr>
                    <w:t>sys</w:t>
                  </w:r>
                  <w:r>
                    <w:rPr>
                      <w:rFonts w:ascii="仿宋_GB2312" w:hAnsi="仿宋_GB2312" w:cs="仿宋_GB2312" w:eastAsia="仿宋_GB2312"/>
                      <w:sz w:val="18"/>
                    </w:rPr>
                    <w:t>等文件；（</w:t>
                  </w:r>
                  <w:r>
                    <w:rPr>
                      <w:rFonts w:ascii="仿宋_GB2312" w:hAnsi="仿宋_GB2312" w:cs="仿宋_GB2312" w:eastAsia="仿宋_GB2312"/>
                      <w:sz w:val="18"/>
                    </w:rPr>
                    <w:t>5</w:t>
                  </w:r>
                  <w:r>
                    <w:rPr>
                      <w:rFonts w:ascii="仿宋_GB2312" w:hAnsi="仿宋_GB2312" w:cs="仿宋_GB2312" w:eastAsia="仿宋_GB2312"/>
                      <w:sz w:val="18"/>
                    </w:rPr>
                    <w:t>）支持设置禁止上传可执行文件，即使修改后缀名后也不允许上传</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专业技术档案库</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档案至少包括基本信息、学历信息、资格证书、执业证书、工作经历、院内工作调动、入院前工作经历、医师状态、评优档案、专著教材编写情况、科研项目情况、培训情况、外出学习、技术竞赛、重要学术活动、学会任职、获得荣誉、投诉纠纷、重大医疗事故等内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基本信息中至少包括所属科室、姓名、性别、出生日期、年龄、民族、政治面貌、现住址及邮编、户口地址及邮编、证件类型、证件号码、人员类型、人员类别、参加工作时间、进入医院日期、职称、职称获得时间、职务、手机号、电子邮箱、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学历信息至少包括第一学历、最高学历，以及学历、学位、毕业学校、专业、学制、毕业时间、毕业证书等信息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资格证书至少包括姓名、性别、出生日期、身份证号、学历、毕业院校、专业、类别、证书编号、发证日期、证件扫描件、备注等信息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执业证书至少包括姓名、科室、职称、手章号、类别、级别、执业范围、执业证书编号、批准日期、证书扫描件、注册情况等信息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入院前工作经历中至少包含姓名、单位名称、部门、职务、职称、入职时间、离职时间、备注等信息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院内工作调动至少包括调动时间、原岗位、调动后岗位、调动事由等信息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医师状态至少包括在院、请假、援疆、援外、对口支援、进修</w:t>
                  </w:r>
                  <w:r>
                    <w:rPr>
                      <w:rFonts w:ascii="仿宋_GB2312" w:hAnsi="仿宋_GB2312" w:cs="仿宋_GB2312" w:eastAsia="仿宋_GB2312"/>
                      <w:sz w:val="18"/>
                    </w:rPr>
                    <w:t>/</w:t>
                  </w:r>
                  <w:r>
                    <w:rPr>
                      <w:rFonts w:ascii="仿宋_GB2312" w:hAnsi="仿宋_GB2312" w:cs="仿宋_GB2312" w:eastAsia="仿宋_GB2312"/>
                      <w:sz w:val="18"/>
                    </w:rPr>
                    <w:t>研修等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支持评优档案管理，当某个医生有不良行为或者优良行为由医务处统一登记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评优信息至少包括获奖时间、获奖称号、获奖级别等信息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处罚记录至少包括处罚时间、处罚事由、处罚程度等信息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支持专著教材编写情况，包括姓名、出版时间、专著教材名称、出版社、出版社类别、备注等信息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支持科研项目情况登记，包括科室、姓名、立项名称、项目编号、科研名称、项目来源、经费、完成状态、科研级别、鉴定水平、完成情况、获奖情况、项目组成员等信息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支持培训情况登记，包括姓名、开始时间、结束时间、培训主题、培训性质、培训内容、培训地点、主办单位、参与人员、结果、其他等信息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支持外出学习登记，包括姓名、开始时间、结束时间、主办单位、方式、地点、主要内容等信息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支持技术竞赛登记，包括姓名、比赛时间、比赛地点、比赛记录、颁奖单位、备注等信息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支持重要学术活动登记，包括姓名、时间、地点、主办单位、方式、主要内容等信息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支持学会任职管理，包括姓名、时间、任职情况、学会名称、备注等信息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支持各项荣誉管理，包括姓名、获得时间、奖励种类、获奖名称、颁奖单位、备注、附件等信息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支持投诉纠纷管理，包括姓名、发生时间、事件性质、处理情况、赔偿情况、情况摘要等信息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支持重大医疗事故管理，包括姓名、发生时间、形式、活动记录、备注等信息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支持查看医务人员全景档案，能够将医务人员所有档案信息全部整合到一个界面查看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支持根据医院需求灵活扩展档案内容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专业技术档案个人登记</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个人维护医师基本信息、学历信息、资格证书、执业证书、入院前工作经历、院内工作经历、获奖评优信息、专著教材编写情况、科研项目参与情况、培训情况、技术竞赛参加情况、重要学术活动参加情况、学会任职情况、各项荣誉情况</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29</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全院医师档案登记</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由医务部门管理医师的医师状态</w:t>
                  </w:r>
                  <w:r>
                    <w:rPr>
                      <w:rFonts w:ascii="仿宋_GB2312" w:hAnsi="仿宋_GB2312" w:cs="仿宋_GB2312" w:eastAsia="仿宋_GB2312"/>
                      <w:sz w:val="18"/>
                    </w:rPr>
                    <w:t>(</w:t>
                  </w:r>
                  <w:r>
                    <w:rPr>
                      <w:rFonts w:ascii="仿宋_GB2312" w:hAnsi="仿宋_GB2312" w:cs="仿宋_GB2312" w:eastAsia="仿宋_GB2312"/>
                      <w:sz w:val="18"/>
                    </w:rPr>
                    <w:t>援疆、援外、对口支援、进修</w:t>
                  </w:r>
                  <w:r>
                    <w:rPr>
                      <w:rFonts w:ascii="仿宋_GB2312" w:hAnsi="仿宋_GB2312" w:cs="仿宋_GB2312" w:eastAsia="仿宋_GB2312"/>
                      <w:sz w:val="18"/>
                    </w:rPr>
                    <w:t>/</w:t>
                  </w:r>
                  <w:r>
                    <w:rPr>
                      <w:rFonts w:ascii="仿宋_GB2312" w:hAnsi="仿宋_GB2312" w:cs="仿宋_GB2312" w:eastAsia="仿宋_GB2312"/>
                      <w:sz w:val="18"/>
                    </w:rPr>
                    <w:t>研修</w:t>
                  </w:r>
                  <w:r>
                    <w:rPr>
                      <w:rFonts w:ascii="仿宋_GB2312" w:hAnsi="仿宋_GB2312" w:cs="仿宋_GB2312" w:eastAsia="仿宋_GB2312"/>
                      <w:sz w:val="18"/>
                    </w:rPr>
                    <w:t>)</w:t>
                  </w:r>
                  <w:r>
                    <w:rPr>
                      <w:rFonts w:ascii="仿宋_GB2312" w:hAnsi="仿宋_GB2312" w:cs="仿宋_GB2312" w:eastAsia="仿宋_GB2312"/>
                      <w:sz w:val="18"/>
                    </w:rPr>
                    <w:t>、评优档案、学会任职情况、投诉纠纷、重大医疗事故管理等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专业技术档案库</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查看全院所有医师的专业技术档案库、筛选、检索、查看明细。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31</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科室档案</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支持查看全院或科室花名册</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支持科室资质汇总</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支持汇总科室诊疗目录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手术资格准入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按《手术分级管理制度》构建手术资格在线申请、评定、审批、归档流程，在申请表中能够自动与病案首页系统对接加载该医师在一年内作为一助完成拟申请级别的手术例数，并可追溯手术明细数据，支持医师选择拟申请术式后，可从该医师做过的手术列表中选择病历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急诊越级手术准入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急诊越级手术在线申请、审批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有创操作资格准入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有创操作资格在线申请、评定、审批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37</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高风险诊疗技术资格准入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各临床科室从事高风险诊疗技术人员提出申请、评定、审批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麻醉医师资格准入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麻醉医师资格按</w:t>
                  </w:r>
                  <w:r>
                    <w:rPr>
                      <w:rFonts w:ascii="仿宋_GB2312" w:hAnsi="仿宋_GB2312" w:cs="仿宋_GB2312" w:eastAsia="仿宋_GB2312"/>
                      <w:sz w:val="18"/>
                    </w:rPr>
                    <w:t>ASA</w:t>
                  </w:r>
                  <w:r>
                    <w:rPr>
                      <w:rFonts w:ascii="仿宋_GB2312" w:hAnsi="仿宋_GB2312" w:cs="仿宋_GB2312" w:eastAsia="仿宋_GB2312"/>
                      <w:sz w:val="18"/>
                    </w:rPr>
                    <w:t>麻醉等级在线开展申请、评定、审批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39</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医技科室资格准入管理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包括检验操作、报告资格；内镜操作资格；病理报告、切片操作资格；口腔疾病治疗操作资格；毒麻药品处方资格；超声报告资格；高压氧操作资格；术中冰冻病理资格等。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其他资格准入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如处方权、麻精药品、抗菌药物权限、影像检查报告、操作资格等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医疗技术资格复核</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定期对各类资格进行动态考核的在线管理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42</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新技术新项目管理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新技术新项目申请审批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新技术新项目中期开展管理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新技术新项目结项管理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45</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限制类技术管理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限制类技术备案管理（包括在线申请、审批、评价等）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限制类技术应用病例筛选（包括上报异基因造血干细胞移植技术、同种胰岛移植技术、同种异体运动系统结构性组织</w:t>
                  </w:r>
                  <w:r>
                    <w:rPr>
                      <w:rFonts w:ascii="仿宋_GB2312" w:hAnsi="仿宋_GB2312" w:cs="仿宋_GB2312" w:eastAsia="仿宋_GB2312"/>
                      <w:sz w:val="18"/>
                    </w:rPr>
                    <w:t>移植技术、同种异体角膜移植技术、性别重置技术、质子和重离子加速器放射治疗技术、放射性粒子植入治疗技术、肿瘤消融治疗技术、心室辅助技术、人工智能辅助治疗技术、体外膜肺氧合（</w:t>
                  </w:r>
                  <w:r>
                    <w:rPr>
                      <w:rFonts w:ascii="仿宋_GB2312" w:hAnsi="仿宋_GB2312" w:cs="仿宋_GB2312" w:eastAsia="仿宋_GB2312"/>
                      <w:sz w:val="18"/>
                    </w:rPr>
                    <w:t>ECMO</w:t>
                  </w:r>
                  <w:r>
                    <w:rPr>
                      <w:rFonts w:ascii="仿宋_GB2312" w:hAnsi="仿宋_GB2312" w:cs="仿宋_GB2312" w:eastAsia="仿宋_GB2312"/>
                      <w:sz w:val="18"/>
                    </w:rPr>
                    <w:t>）技术、自体器官移植技术）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47</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病种管理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支持根据国家单病种质量管理与控制平台中要求，内置</w:t>
                  </w:r>
                  <w:r>
                    <w:rPr>
                      <w:rFonts w:ascii="仿宋_GB2312" w:hAnsi="仿宋_GB2312" w:cs="仿宋_GB2312" w:eastAsia="仿宋_GB2312"/>
                      <w:sz w:val="18"/>
                    </w:rPr>
                    <w:t>55</w:t>
                  </w:r>
                  <w:r>
                    <w:rPr>
                      <w:rFonts w:ascii="仿宋_GB2312" w:hAnsi="仿宋_GB2312" w:cs="仿宋_GB2312" w:eastAsia="仿宋_GB2312"/>
                      <w:sz w:val="18"/>
                    </w:rPr>
                    <w:t>个单病种（术种）的筛选条件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在质保期内，国家增加、调整病种后，中标公司必须免费与国家同步增加、调整病种，需提供承诺函</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系统自动按条件筛选符合条件的病种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支持与院内其他业务系统扩展对接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51</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单病种填报</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支持病种数据自动填充</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医生可查看本科室符合单病种编码规则所有患者信息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系统自动判断必填项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填报完成后，可自动提交到院内管理部门进行审核</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支持批量审核、退回</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支持查看单病种填报具体内容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57</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单病种监控</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支持对全院各科室单病种填报情况进行监控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支持查看全院各病种的应上报患者汇总及明细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支持查看各科室单病种的应填报、未填报、无需填报、已填报、院内填报率、已上传国家、国家上报率等信息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60</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病种分析</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单病种数据汇总，可统计全院各病种的例数、治愈例数、治愈占比、好转、好转占比、未愈、未愈占比、死亡、死亡占比、其他、其他占比、医嘱离院人数、医嘱离院人数占比、非医嘱离院人数、非医嘱离院人数占比、医嘱转院人数、医嘱转院人数占比、医嘱转社区卫生服务机构人数、医嘱转社区卫生服务机构人数占比、死亡人数、死亡人数占比、其他方式离院人数、其他方式离院人数占比、平均住院日、平均住院费、平均耗材费、药占比、耗占比、诊断费占比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支持数据表格和图表两种方式展示数据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支持查看指标本期值、分子、分母、同期值、同比增长、上期值、环比增长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支持指标溯源，可逐层逐级下钻</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支持登录系统后自动展示当前用户关注的数据监测看板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支持至少</w:t>
                  </w:r>
                  <w:r>
                    <w:rPr>
                      <w:rFonts w:ascii="仿宋_GB2312" w:hAnsi="仿宋_GB2312" w:cs="仿宋_GB2312" w:eastAsia="仿宋_GB2312"/>
                      <w:sz w:val="18"/>
                    </w:rPr>
                    <w:t>8</w:t>
                  </w:r>
                  <w:r>
                    <w:rPr>
                      <w:rFonts w:ascii="仿宋_GB2312" w:hAnsi="仿宋_GB2312" w:cs="仿宋_GB2312" w:eastAsia="仿宋_GB2312"/>
                      <w:sz w:val="18"/>
                    </w:rPr>
                    <w:t>种数据统计学分析方法，可自动生成对比图、趋势图、控制图、构成图、柏拉图、雷达图、散点图、气泡图等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66</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医疗质控考核标准管理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支持以问题为导向的缺陷制管理和以结果为导向的积分制管理两种考核方式；支持百分制或千分制；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考核标准内容必须全面，可提供医疗质量、病历质量、门诊、合理用药、输血等方面的标准供医院参考，能够根据医院实际情况进行调整；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能够灵活设置考核标准分类，可批量设置评价单位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考核标准项目支持考核类和监测类，能够对考评标准设置基础分、封顶分、设置标准的目标，包括持续下降、可持续增长、有效缩短、有效提高等目标，可设置主观类考核和客观类考核，可针对考核标准设置多条考核细则</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70</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查检表管理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支持灵活设置查检表，包括考核部门、总分、有权限的人员、考核项目等，考核项目支持从考核标准中进行选择</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科间会诊查检表、死亡病例讨论查检表、住院危急值报告查检表、门诊危急值报告查检表、医嘱制度查检表、三级医师查房制度查检、疑难病例讨论查检、值班交接班查检、门急诊首诊负责查检、终末病历检查、病历书写质量评估标准维护、临床科室手术管理落实检查、手术科室访谈类查检、合理用血查检、科室培训工作查检、门诊病历质量查检表、知情告知调查表、围手术期调查表、输血调查表、住院超</w:t>
                  </w:r>
                  <w:r>
                    <w:rPr>
                      <w:rFonts w:ascii="仿宋_GB2312" w:hAnsi="仿宋_GB2312" w:cs="仿宋_GB2312" w:eastAsia="仿宋_GB2312"/>
                      <w:sz w:val="18"/>
                    </w:rPr>
                    <w:t>30</w:t>
                  </w:r>
                  <w:r>
                    <w:rPr>
                      <w:rFonts w:ascii="仿宋_GB2312" w:hAnsi="仿宋_GB2312" w:cs="仿宋_GB2312" w:eastAsia="仿宋_GB2312"/>
                      <w:sz w:val="18"/>
                    </w:rPr>
                    <w:t>天患者调查表等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72</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医疗质控日常查检（移动端）</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支持现场移动查检，可通过手机或平板等移动设备进行查检，移动端支持</w:t>
                  </w:r>
                  <w:r>
                    <w:rPr>
                      <w:rFonts w:ascii="仿宋_GB2312" w:hAnsi="仿宋_GB2312" w:cs="仿宋_GB2312" w:eastAsia="仿宋_GB2312"/>
                      <w:sz w:val="18"/>
                    </w:rPr>
                    <w:t>APP</w:t>
                  </w:r>
                  <w:r>
                    <w:rPr>
                      <w:rFonts w:ascii="仿宋_GB2312" w:hAnsi="仿宋_GB2312" w:cs="仿宋_GB2312" w:eastAsia="仿宋_GB2312"/>
                      <w:sz w:val="18"/>
                    </w:rPr>
                    <w:t>、微信小程序、</w:t>
                  </w:r>
                  <w:r>
                    <w:rPr>
                      <w:rFonts w:ascii="仿宋_GB2312" w:hAnsi="仿宋_GB2312" w:cs="仿宋_GB2312" w:eastAsia="仿宋_GB2312"/>
                      <w:sz w:val="18"/>
                    </w:rPr>
                    <w:t>H5</w:t>
                  </w:r>
                  <w:r>
                    <w:rPr>
                      <w:rFonts w:ascii="仿宋_GB2312" w:hAnsi="仿宋_GB2312" w:cs="仿宋_GB2312" w:eastAsia="仿宋_GB2312"/>
                      <w:sz w:val="18"/>
                    </w:rPr>
                    <w:t>等模式，支持嵌入到钉钉或企业微信的三方应用中</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支持周期查检录入，每月</w:t>
                  </w:r>
                  <w:r>
                    <w:rPr>
                      <w:rFonts w:ascii="仿宋_GB2312" w:hAnsi="仿宋_GB2312" w:cs="仿宋_GB2312" w:eastAsia="仿宋_GB2312"/>
                      <w:sz w:val="18"/>
                    </w:rPr>
                    <w:t>/</w:t>
                  </w:r>
                  <w:r>
                    <w:rPr>
                      <w:rFonts w:ascii="仿宋_GB2312" w:hAnsi="仿宋_GB2312" w:cs="仿宋_GB2312" w:eastAsia="仿宋_GB2312"/>
                      <w:sz w:val="18"/>
                    </w:rPr>
                    <w:t>季按科室录入查检结果，查检时，可根据当前用户权限加载所需查检的科室列表，以及该科室的查检内容，默认所有项目均为合格，对责任人类型、分值、存在问题、亮点等信息进行登记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支持专项查检录入，负责人不定期按病例录入查检结果</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支持现场拍照，包括拍照和从相册选择两种方式，可在图片上进行涂鸦标记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医疗质控汇总下发</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定期汇总（如每月）查检结果，并下发到科室</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77</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科室医控反馈</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临床、医技科室查看医务处查检结果，并进行反馈</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质控结果整改效果追踪</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医务部门查看科室反馈情况，并填写整改效果追踪记录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79</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数据采集</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支持业务系统数据自动采集，自动将业务沉淀的底层数据抽取过来，再通过指标统计算法自动进行清洗、转换、计算形成管理指标，方便科室统计分析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w:t>
                  </w:r>
                  <w:r>
                    <w:rPr>
                      <w:rFonts w:ascii="仿宋_GB2312" w:hAnsi="仿宋_GB2312" w:cs="仿宋_GB2312" w:eastAsia="仿宋_GB2312"/>
                      <w:sz w:val="18"/>
                    </w:rPr>
                    <w:t>AI</w:t>
                  </w:r>
                  <w:r>
                    <w:rPr>
                      <w:rFonts w:ascii="仿宋_GB2312" w:hAnsi="仿宋_GB2312" w:cs="仿宋_GB2312" w:eastAsia="仿宋_GB2312"/>
                      <w:sz w:val="18"/>
                    </w:rPr>
                    <w:t>数据采集，采用</w:t>
                  </w:r>
                  <w:r>
                    <w:rPr>
                      <w:rFonts w:ascii="仿宋_GB2312" w:hAnsi="仿宋_GB2312" w:cs="仿宋_GB2312" w:eastAsia="仿宋_GB2312"/>
                      <w:sz w:val="18"/>
                    </w:rPr>
                    <w:t>AI</w:t>
                  </w:r>
                  <w:r>
                    <w:rPr>
                      <w:rFonts w:ascii="仿宋_GB2312" w:hAnsi="仿宋_GB2312" w:cs="仿宋_GB2312" w:eastAsia="仿宋_GB2312"/>
                      <w:sz w:val="18"/>
                    </w:rPr>
                    <w:t>技术对非结构化信息进行理解与分析，自动转换成结构化的信息。须能够提供系统功能截图证。</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数据采集作业支持自动按调度静默运行，不影响其他业务系统正常运转，须做到无人值守、高效稳定，可设置多个调度时间自动执行，同时也可支持强制执行</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至少能够支持对接</w:t>
                  </w:r>
                  <w:r>
                    <w:rPr>
                      <w:rFonts w:ascii="仿宋_GB2312" w:hAnsi="仿宋_GB2312" w:cs="仿宋_GB2312" w:eastAsia="仿宋_GB2312"/>
                      <w:sz w:val="18"/>
                    </w:rPr>
                    <w:t>4</w:t>
                  </w:r>
                  <w:r>
                    <w:rPr>
                      <w:rFonts w:ascii="仿宋_GB2312" w:hAnsi="仿宋_GB2312" w:cs="仿宋_GB2312" w:eastAsia="仿宋_GB2312"/>
                      <w:sz w:val="18"/>
                    </w:rPr>
                    <w:t>种异构数据库，包括但不限于</w:t>
                  </w:r>
                  <w:r>
                    <w:rPr>
                      <w:rFonts w:ascii="仿宋_GB2312" w:hAnsi="仿宋_GB2312" w:cs="仿宋_GB2312" w:eastAsia="仿宋_GB2312"/>
                      <w:sz w:val="18"/>
                    </w:rPr>
                    <w:t>oracle</w:t>
                  </w:r>
                  <w:r>
                    <w:rPr>
                      <w:rFonts w:ascii="仿宋_GB2312" w:hAnsi="仿宋_GB2312" w:cs="仿宋_GB2312" w:eastAsia="仿宋_GB2312"/>
                      <w:sz w:val="18"/>
                    </w:rPr>
                    <w:t>、</w:t>
                  </w:r>
                  <w:r>
                    <w:rPr>
                      <w:rFonts w:ascii="仿宋_GB2312" w:hAnsi="仿宋_GB2312" w:cs="仿宋_GB2312" w:eastAsia="仿宋_GB2312"/>
                      <w:sz w:val="18"/>
                    </w:rPr>
                    <w:t>sql server</w:t>
                  </w:r>
                  <w:r>
                    <w:rPr>
                      <w:rFonts w:ascii="仿宋_GB2312" w:hAnsi="仿宋_GB2312" w:cs="仿宋_GB2312" w:eastAsia="仿宋_GB2312"/>
                      <w:sz w:val="18"/>
                    </w:rPr>
                    <w:t>、</w:t>
                  </w:r>
                  <w:r>
                    <w:rPr>
                      <w:rFonts w:ascii="仿宋_GB2312" w:hAnsi="仿宋_GB2312" w:cs="仿宋_GB2312" w:eastAsia="仿宋_GB2312"/>
                      <w:sz w:val="18"/>
                    </w:rPr>
                    <w:t>cache</w:t>
                  </w:r>
                  <w:r>
                    <w:rPr>
                      <w:rFonts w:ascii="仿宋_GB2312" w:hAnsi="仿宋_GB2312" w:cs="仿宋_GB2312" w:eastAsia="仿宋_GB2312"/>
                      <w:sz w:val="18"/>
                    </w:rPr>
                    <w:t>、</w:t>
                  </w:r>
                  <w:r>
                    <w:rPr>
                      <w:rFonts w:ascii="仿宋_GB2312" w:hAnsi="仿宋_GB2312" w:cs="仿宋_GB2312" w:eastAsia="仿宋_GB2312"/>
                      <w:sz w:val="18"/>
                    </w:rPr>
                    <w:t>DB2</w:t>
                  </w:r>
                  <w:r>
                    <w:rPr>
                      <w:rFonts w:ascii="仿宋_GB2312" w:hAnsi="仿宋_GB2312" w:cs="仿宋_GB2312" w:eastAsia="仿宋_GB2312"/>
                      <w:sz w:val="18"/>
                    </w:rPr>
                    <w:t>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数据采集任务中支持自动数据标准化，能够根据对应关系，对医院原始数据进行修正，当无法连接源数据库时，提示用户</w:t>
                  </w:r>
                  <w:r>
                    <w:rPr>
                      <w:rFonts w:ascii="仿宋_GB2312" w:hAnsi="仿宋_GB2312" w:cs="仿宋_GB2312" w:eastAsia="仿宋_GB2312"/>
                      <w:sz w:val="18"/>
                    </w:rPr>
                    <w:t>“数据库访问失败”，可设置提取来源、计算方法、提取调度等规则，可一键对应源数据与目标数据字段</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数据提取时支持全部提取、增量提取两种方式，适应大数据量的提取。</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85</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规则预警</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支持医嘱下达不及时预警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支持当日手术患者预警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支持术后三天患者预警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支持术中出血大于</w:t>
                  </w:r>
                  <w:r>
                    <w:rPr>
                      <w:rFonts w:ascii="仿宋_GB2312" w:hAnsi="仿宋_GB2312" w:cs="仿宋_GB2312" w:eastAsia="仿宋_GB2312"/>
                      <w:sz w:val="18"/>
                    </w:rPr>
                    <w:t>2500ml</w:t>
                  </w:r>
                  <w:r>
                    <w:rPr>
                      <w:rFonts w:ascii="仿宋_GB2312" w:hAnsi="仿宋_GB2312" w:cs="仿宋_GB2312" w:eastAsia="仿宋_GB2312"/>
                      <w:sz w:val="18"/>
                    </w:rPr>
                    <w:t>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支持非计划再次手术患者预警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支持非计划再次入院患者预警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支持高额费用患者预警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支持短信或微信预警消息推送</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93</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质控点监测</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院内会诊时限监控（含急会诊和普通会诊）</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超长住院患者监控（汇总和明细）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死亡病例讨论监控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疑难病例讨论监控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危重患者监控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非计划再次手术患者明细监控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术前讨论执行情况监控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手术安全核查情况监控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重大（新开展）手术监控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手术用血情况监控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各科室分级手术汇总</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104</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BI</w:t>
                  </w:r>
                  <w:r>
                    <w:rPr>
                      <w:rFonts w:ascii="仿宋_GB2312" w:hAnsi="仿宋_GB2312" w:cs="仿宋_GB2312" w:eastAsia="仿宋_GB2312"/>
                      <w:sz w:val="18"/>
                    </w:rPr>
                    <w:t>看板</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支持登录系统后自动展示当前用户关注的数据监测看板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支持看板管理维护功能，根据各角色管理需要自定义扩展不同的看板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看板内容支持自定义设置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支持看板共享给他人、复制给他人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支持一键切换主题</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支持常用联系人、常用功能、最近打开功能组件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支持至少</w:t>
                  </w:r>
                  <w:r>
                    <w:rPr>
                      <w:rFonts w:ascii="仿宋_GB2312" w:hAnsi="仿宋_GB2312" w:cs="仿宋_GB2312" w:eastAsia="仿宋_GB2312"/>
                      <w:sz w:val="18"/>
                    </w:rPr>
                    <w:t>15</w:t>
                  </w:r>
                  <w:r>
                    <w:rPr>
                      <w:rFonts w:ascii="仿宋_GB2312" w:hAnsi="仿宋_GB2312" w:cs="仿宋_GB2312" w:eastAsia="仿宋_GB2312"/>
                      <w:sz w:val="18"/>
                    </w:rPr>
                    <w:t>种组件，包括数字展示、指标展示、柱状图、横柱图、极坐标柱图、极坐标柱图（弧形）、饼图、风玫瑰图、环形图、漏斗图、雷达图、控制图、趋势图、趋势图（平滑）、趋势图（面积）、趋势图（阶梯）、趋势图（阶梯面积）、目标监控、仪表盘、表格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支持自定义功能组</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支持目标完成情况监控，能够显示本期值、目标值的对比情况以及完成率趋势分析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支持设置时间区间，包括选择某日、选择日期区间、选择整月、选择整周、选择整季、选择整年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支持自动刷新，自定义刷新频率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支持自定义设置组件布局，以明文展示每个组件的位置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支持多个组件对齐、批量设置大小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支持全选看板组件，并统一移动位置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支持全屏展示看板内容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支持指标与图表数据联动，点击不同指标，图表可分别展示选中指标的数据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支持自定义设置加载时间周期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支持双击组件后跳转至指定模块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支持在一个组件中显示多个指标数值</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123</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指标分析</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支持核心制度落实监测指标（</w:t>
                  </w:r>
                  <w:r>
                    <w:rPr>
                      <w:rFonts w:ascii="仿宋_GB2312" w:hAnsi="仿宋_GB2312" w:cs="仿宋_GB2312" w:eastAsia="仿宋_GB2312"/>
                      <w:sz w:val="18"/>
                    </w:rPr>
                    <w:t xml:space="preserve">35 </w:t>
                  </w:r>
                  <w:r>
                    <w:rPr>
                      <w:rFonts w:ascii="仿宋_GB2312" w:hAnsi="仿宋_GB2312" w:cs="仿宋_GB2312" w:eastAsia="仿宋_GB2312"/>
                      <w:sz w:val="18"/>
                    </w:rPr>
                    <w:t>项指标）。</w:t>
                  </w:r>
                </w:p>
                <w:p>
                  <w:pPr>
                    <w:pStyle w:val="null3"/>
                  </w:pPr>
                  <w:r>
                    <w:rPr>
                      <w:rFonts w:ascii="仿宋_GB2312" w:hAnsi="仿宋_GB2312" w:cs="仿宋_GB2312" w:eastAsia="仿宋_GB2312"/>
                      <w:sz w:val="18"/>
                    </w:rPr>
                    <w:t>2.</w:t>
                  </w:r>
                  <w:r>
                    <w:rPr>
                      <w:rFonts w:ascii="仿宋_GB2312" w:hAnsi="仿宋_GB2312" w:cs="仿宋_GB2312" w:eastAsia="仿宋_GB2312"/>
                      <w:sz w:val="18"/>
                    </w:rPr>
                    <w:t>包括收治病种数量、收治术种数量、入院人数、出院人次、门诊人次、出院患者手术占比、四级手术占比、三级手术占比、微创手术占比、平均住院日、术前平均住院日、危重患者占比、患者住院总死亡率、新生儿患者住院死亡率、手术患者住院死亡率、重复住院率、重返手术室率、</w:t>
                  </w:r>
                  <w:r>
                    <w:rPr>
                      <w:rFonts w:ascii="仿宋_GB2312" w:hAnsi="仿宋_GB2312" w:cs="仿宋_GB2312" w:eastAsia="仿宋_GB2312"/>
                      <w:sz w:val="18"/>
                    </w:rPr>
                    <w:t>ICD</w:t>
                  </w:r>
                  <w:r>
                    <w:rPr>
                      <w:rFonts w:ascii="仿宋_GB2312" w:hAnsi="仿宋_GB2312" w:cs="仿宋_GB2312" w:eastAsia="仿宋_GB2312"/>
                      <w:sz w:val="18"/>
                    </w:rPr>
                    <w:t>低风险病种患者住院死亡率、医院获得性疾病发生率（含术后并发症）、超长住院患者人数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支持内置标准的指标计算方法、指标定义、计量单位、指标导向、指标依据、指标意义、指标说明和数据来源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支持数据表格和图表两种方式展示数据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支持查看指标本期值、分子、分母、同期值、同比增长、上期值、环比增长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支持指标溯源，可逐层逐级下钻</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支持至少</w:t>
                  </w:r>
                  <w:r>
                    <w:rPr>
                      <w:rFonts w:ascii="仿宋_GB2312" w:hAnsi="仿宋_GB2312" w:cs="仿宋_GB2312" w:eastAsia="仿宋_GB2312"/>
                      <w:sz w:val="18"/>
                    </w:rPr>
                    <w:t>8</w:t>
                  </w:r>
                  <w:r>
                    <w:rPr>
                      <w:rFonts w:ascii="仿宋_GB2312" w:hAnsi="仿宋_GB2312" w:cs="仿宋_GB2312" w:eastAsia="仿宋_GB2312"/>
                      <w:sz w:val="18"/>
                    </w:rPr>
                    <w:t>种数据统计学分析方法，可自动生成对比图、趋势图、控制图、构成图、柏拉图、雷达图、散点图、气泡图等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对比图支持普通对比、横向对比、极坐标、极坐标（弧形）等显示方式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趋势图支持普通、平滑曲线、阶梯折线、面积图、阶梯面积图等显示方式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构成图支持普通图、风玫瑰图、环形图、漏斗图、面积图等显示方式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管控图中支持根据统计学方法自动生成管控上限、管控下限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支持对医院指标达标情况进行监测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支持与指标基准值进行对比分析，支持按平均数、极值平均数、二次平均数（按低值）、极值二次平均数（按低值）、二次平均数（按高值）、极值二次平均数（按高值）、</w:t>
                  </w:r>
                  <w:r>
                    <w:rPr>
                      <w:rFonts w:ascii="仿宋_GB2312" w:hAnsi="仿宋_GB2312" w:cs="仿宋_GB2312" w:eastAsia="仿宋_GB2312"/>
                      <w:sz w:val="18"/>
                    </w:rPr>
                    <w:t>25</w:t>
                  </w:r>
                  <w:r>
                    <w:rPr>
                      <w:rFonts w:ascii="仿宋_GB2312" w:hAnsi="仿宋_GB2312" w:cs="仿宋_GB2312" w:eastAsia="仿宋_GB2312"/>
                      <w:sz w:val="18"/>
                    </w:rPr>
                    <w:t>分位数、中位数、</w:t>
                  </w:r>
                  <w:r>
                    <w:rPr>
                      <w:rFonts w:ascii="仿宋_GB2312" w:hAnsi="仿宋_GB2312" w:cs="仿宋_GB2312" w:eastAsia="仿宋_GB2312"/>
                      <w:sz w:val="18"/>
                    </w:rPr>
                    <w:t>75</w:t>
                  </w:r>
                  <w:r>
                    <w:rPr>
                      <w:rFonts w:ascii="仿宋_GB2312" w:hAnsi="仿宋_GB2312" w:cs="仿宋_GB2312" w:eastAsia="仿宋_GB2312"/>
                      <w:sz w:val="18"/>
                    </w:rPr>
                    <w:t>分位数等计算基准值的方法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支持一键应用基准值，并计算本期值与基准值之间的差值</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支持设置图表中是否显示数字标签以及隐藏图表中数值为</w:t>
                  </w:r>
                  <w:r>
                    <w:rPr>
                      <w:rFonts w:ascii="仿宋_GB2312" w:hAnsi="仿宋_GB2312" w:cs="仿宋_GB2312" w:eastAsia="仿宋_GB2312"/>
                      <w:sz w:val="18"/>
                    </w:rPr>
                    <w:t>0</w:t>
                  </w:r>
                  <w:r>
                    <w:rPr>
                      <w:rFonts w:ascii="仿宋_GB2312" w:hAnsi="仿宋_GB2312" w:cs="仿宋_GB2312" w:eastAsia="仿宋_GB2312"/>
                      <w:sz w:val="18"/>
                    </w:rPr>
                    <w:t>的信息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支持将图表导出为图片、复制到剪贴板、导出带有分析结论并可用于嵌入文档的图表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支持至少</w:t>
                  </w:r>
                  <w:r>
                    <w:rPr>
                      <w:rFonts w:ascii="仿宋_GB2312" w:hAnsi="仿宋_GB2312" w:cs="仿宋_GB2312" w:eastAsia="仿宋_GB2312"/>
                      <w:sz w:val="18"/>
                    </w:rPr>
                    <w:t>4</w:t>
                  </w:r>
                  <w:r>
                    <w:rPr>
                      <w:rFonts w:ascii="仿宋_GB2312" w:hAnsi="仿宋_GB2312" w:cs="仿宋_GB2312" w:eastAsia="仿宋_GB2312"/>
                      <w:sz w:val="18"/>
                    </w:rPr>
                    <w:t>种图表分享方式，包括邮件，任务，通知，微信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支持数据筛选、数据合并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支持按多种维度进行正序、倒序排名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支持通过指标名称、编号搜索指标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支持查看指标脉络图，可查看指标数据来源脉络，追溯到指标最终数据源，并可查看相关联的指标。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支持设置同一指标展现在不同主题、不同分类，分主题展示指标列表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支持移动端指标日报，可查看指标本期值、同期值、同比情况，按不同维度查看指标、查看指标趋势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145</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查询报表中心</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支持自定义查询模板，能够按照医院需求生成查询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支持查看当前用户有权限的报表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至少包括：各专业疾病顺位、手术顺位、操作顺位、各科室疾病顺位、手术顺位、操作顺位、科室质量运行指标排名、手术科室医师工作量报表、非手术科室医师工作量报表、各科室扣分情况汇总、考核项目得分情况汇总</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报表结果支持用柱状图、折线图、构成图等图表展示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支持报表打印、导出。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支持指标追溯功能，系统能够针对报表分析的任何指标挖掘详细信息，查找问题根源。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151</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支持搜索报表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支持查看报表说明</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支持设计该查询模板的打印样式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支持设置该报表的列显示顺序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支持手机端查看，支持卡片式、表格式两种展现形式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156</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科室管理中心</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支持临床科室管理本科室的数据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支持工作记录填写，针对有权限的电子表单进行录入和管理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158</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支持查询统计，查看本科室有权限的查询报表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159</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支持自定义关注指标，每人可设置自己的关注指标，设置后以仪表形式展示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支持指标分析，针对有权限的指标，查看本科室运行情况</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161</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科室质控</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支持科室医疗质量与安全会议上报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162</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支持住院超</w:t>
                  </w:r>
                  <w:r>
                    <w:rPr>
                      <w:rFonts w:ascii="仿宋_GB2312" w:hAnsi="仿宋_GB2312" w:cs="仿宋_GB2312" w:eastAsia="仿宋_GB2312"/>
                      <w:sz w:val="18"/>
                    </w:rPr>
                    <w:t>30</w:t>
                  </w:r>
                  <w:r>
                    <w:rPr>
                      <w:rFonts w:ascii="仿宋_GB2312" w:hAnsi="仿宋_GB2312" w:cs="仿宋_GB2312" w:eastAsia="仿宋_GB2312"/>
                      <w:sz w:val="18"/>
                    </w:rPr>
                    <w:t>天患者上报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163</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支持非计划再次手术患者上报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164</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支持手术并发症上报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165</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支持死亡患者上报（含病例讨论）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166</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支持疑难病例讨论登记上报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167</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支持科室医疗不良事件分析讨论上报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软件扩展</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具有模块扩展能力</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169</w:t>
                  </w:r>
                </w:p>
              </w:tc>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网络安全与互联互通</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达到网络安全等保要求</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170</w:t>
                  </w:r>
                </w:p>
              </w:tc>
              <w:tc>
                <w:tcPr>
                  <w:tcW w:type="dxa" w:w="265"/>
                  <w:vMerge/>
                  <w:tcBorders>
                    <w:top w:val="none" w:color="000000" w:sz="4"/>
                    <w:left w:val="single" w:color="000000" w:sz="4"/>
                    <w:bottom w:val="single" w:color="000000" w:sz="4"/>
                    <w:right w:val="single" w:color="000000" w:sz="4"/>
                  </w:tcBorders>
                </w:tcPr>
                <w:p/>
              </w:tc>
              <w:tc>
                <w:tcPr>
                  <w:tcW w:type="dxa" w:w="1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按照要求，免费对接医院信息系统。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171</w:t>
                  </w:r>
                </w:p>
              </w:tc>
              <w:tc>
                <w:tcPr>
                  <w:tcW w:type="dxa" w:w="2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测评要求</w:t>
                  </w:r>
                </w:p>
              </w:tc>
              <w:tc>
                <w:tcPr>
                  <w:tcW w:type="dxa" w:w="1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所建设内容达到电子病历</w:t>
                  </w:r>
                  <w:r>
                    <w:rPr>
                      <w:rFonts w:ascii="仿宋_GB2312" w:hAnsi="仿宋_GB2312" w:cs="仿宋_GB2312" w:eastAsia="仿宋_GB2312"/>
                      <w:sz w:val="18"/>
                    </w:rPr>
                    <w:t>4</w:t>
                  </w:r>
                  <w:r>
                    <w:rPr>
                      <w:rFonts w:ascii="仿宋_GB2312" w:hAnsi="仿宋_GB2312" w:cs="仿宋_GB2312" w:eastAsia="仿宋_GB2312"/>
                      <w:sz w:val="18"/>
                    </w:rPr>
                    <w:t>级；互联互通</w:t>
                  </w:r>
                  <w:r>
                    <w:rPr>
                      <w:rFonts w:ascii="仿宋_GB2312" w:hAnsi="仿宋_GB2312" w:cs="仿宋_GB2312" w:eastAsia="仿宋_GB2312"/>
                      <w:sz w:val="18"/>
                    </w:rPr>
                    <w:t>4</w:t>
                  </w:r>
                  <w:r>
                    <w:rPr>
                      <w:rFonts w:ascii="仿宋_GB2312" w:hAnsi="仿宋_GB2312" w:cs="仿宋_GB2312" w:eastAsia="仿宋_GB2312"/>
                      <w:sz w:val="18"/>
                    </w:rPr>
                    <w:t>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172</w:t>
                  </w:r>
                </w:p>
              </w:tc>
              <w:tc>
                <w:tcPr>
                  <w:tcW w:type="dxa" w:w="2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信创要求</w:t>
                  </w:r>
                </w:p>
              </w:tc>
              <w:tc>
                <w:tcPr>
                  <w:tcW w:type="dxa" w:w="1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免费配合医院完成国产化适配工作。</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系统安装调试平稳运行三个月验收合格，开具全额税务发票，三个月后。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（1）本合同及附件文本； （2）国家相应的标准、规范； （3）招标文件、投标文件、澄清表（函）。 （4）易损配件、备件报价单。 （5）提供原厂质保文件。 （6）其它。 2.验收标准： （1）系统安装在采购人指定地点后，由投标人和采购人约定时间根据合同要求进行验收。 （2）系统安装、调试、自检正常，且可正常使用3个月后后，由投标人书面向采购人申请正式验收。 （3）投标人按照采购人的验收管理制度和流程准备好验收资料后，按约定时间进行运行（正式）验收，验收合格后，验收人员在验收单上签字作为对所安装系统的最终认可。 （4）投标人须向采购人提交项目实施过程中的所有资料，以便日后管理和维护。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1.原厂质保要求： 要求投标产品质保≥3年。 合同签订时，投标人向采购人提供和原厂签订的≥3年的质保合同，内容需明确已响应的质保内容和拟签订采购合同的履约约定内容，并明确质保期内出现质量问题，全权由原厂负责处理。 提供产品厂家售后服务承诺函。 2.履约能力要求： （1）质保期内： 产品发生故障，在接到采购人通知后，投标人2小时内响应， 8小时内到达现场明确解决方案。投标人及原厂维护人员须定期巡访医院，及时解决相关产品的各种问题。质保期内保证系统按照运行维护手册至少每季度巡检一次。 （2）投标人在质保期结束前： 对产品进行系统检测，确保系统正常运行。 （3）质保期满后： 投标人提供每年不低于四次的巡访，以保证系统正常运行。如采购人要求，投标人须提供优惠有偿维保服务。 3.使用培训： 系统安装调试完成后，投标人须安排原厂工程师对系统使用人员进行安装调试及操作应用等技术培训，直至使用人员熟练掌握该系统的全部功能操作。提供每年不低于1次的理论和操作应用培训。培训环节产生的相关费用包含于投标价中。 4.服务承诺： (1)质保期内提供的所有服务，不收取任何费用。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定标环节采购人有权对投标文件承诺响应的内容进行复核，如有虚假响应，一经发现，取消成交资格并上报财政主管部门，列入政府采购黑名单。 本项目供应商除进行电子化投标外，还需在开标截止时间前将3套经密封的加盖公章的胶装纸质版投标文件递交到招标代理公司。注：纸质版投标文件需与电子版标投标文件内容一致。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财务报告、社保、纳税.docx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经审计的完整财务报告或招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财务报告、社保、纳税.docx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财务报告、社保、纳税.docx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2025年任意1个月的纳税证明或完税证明，纳税证明或完税证明上应有代收机构或税务机关的公章或业务专用章。依法免税的供应商应提供相关文件证明。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财务报告、社保、纳税.docx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tc>
        <w:tc>
          <w:tcPr>
            <w:tcW w:type="dxa" w:w="1661"/>
          </w:tcPr>
          <w:p>
            <w:pPr>
              <w:pStyle w:val="null3"/>
            </w:pPr>
            <w:r>
              <w:rPr>
                <w:rFonts w:ascii="仿宋_GB2312" w:hAnsi="仿宋_GB2312" w:cs="仿宋_GB2312" w:eastAsia="仿宋_GB2312"/>
              </w:rPr>
              <w:t>声明及承诺.docx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声明及承诺.docx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投标代表参与投标时须提供法定代表人授权书、被授权人身份证及开标截止前近六个月内任意一个月在本单位社会保险缴纳证明；法定代表人参与投标时须提供法定代表人身份证明。</w:t>
            </w:r>
          </w:p>
        </w:tc>
        <w:tc>
          <w:tcPr>
            <w:tcW w:type="dxa" w:w="1661"/>
          </w:tcPr>
          <w:p>
            <w:pPr>
              <w:pStyle w:val="null3"/>
            </w:pPr>
            <w:r>
              <w:rPr>
                <w:rFonts w:ascii="仿宋_GB2312" w:hAnsi="仿宋_GB2312" w:cs="仿宋_GB2312" w:eastAsia="仿宋_GB2312"/>
              </w:rPr>
              <w:t>法人证明或授权代表授权书.docx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西安医学院附属宝鸡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声明及承诺.docx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合同签订之日起90日历天内。</w:t>
            </w:r>
          </w:p>
        </w:tc>
        <w:tc>
          <w:tcPr>
            <w:tcW w:type="dxa" w:w="1661"/>
          </w:tcPr>
          <w:p>
            <w:pPr>
              <w:pStyle w:val="null3"/>
            </w:pPr>
            <w:r>
              <w:rPr>
                <w:rFonts w:ascii="仿宋_GB2312" w:hAnsi="仿宋_GB2312" w:cs="仿宋_GB2312" w:eastAsia="仿宋_GB2312"/>
              </w:rPr>
              <w:t>商务应答表 商务偏离、合同偏离、业绩表.docx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要求投标产品原厂质保≥3年。合同签订时，投标人向采购人提供和原厂签订的≥3年的质保合同，内容需明确已响应的质保内容和拟签订采购合同的履约约定内容，并明确质保期内出现质量问题，全权由原厂负责处理。</w:t>
            </w:r>
          </w:p>
        </w:tc>
        <w:tc>
          <w:tcPr>
            <w:tcW w:type="dxa" w:w="1661"/>
          </w:tcPr>
          <w:p>
            <w:pPr>
              <w:pStyle w:val="null3"/>
            </w:pPr>
            <w:r>
              <w:rPr>
                <w:rFonts w:ascii="仿宋_GB2312" w:hAnsi="仿宋_GB2312" w:cs="仿宋_GB2312" w:eastAsia="仿宋_GB2312"/>
              </w:rPr>
              <w:t>商务应答表 商务偏离、合同偏离、业绩表.docx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系统安装调试平稳运行三个月验收合格，开具全额税务发票，三个月后支付合同总价的50%。验收合格六个月后，支付合同总价的40%。验收合格一年后，支付合同总价的10%。</w:t>
            </w:r>
          </w:p>
        </w:tc>
        <w:tc>
          <w:tcPr>
            <w:tcW w:type="dxa" w:w="1661"/>
          </w:tcPr>
          <w:p>
            <w:pPr>
              <w:pStyle w:val="null3"/>
            </w:pPr>
            <w:r>
              <w:rPr>
                <w:rFonts w:ascii="仿宋_GB2312" w:hAnsi="仿宋_GB2312" w:cs="仿宋_GB2312" w:eastAsia="仿宋_GB2312"/>
              </w:rPr>
              <w:t>商务应答表 商务偏离、合同偏离、业绩表.docx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w:t>
            </w:r>
          </w:p>
        </w:tc>
        <w:tc>
          <w:tcPr>
            <w:tcW w:type="dxa" w:w="3322"/>
          </w:tcPr>
          <w:p>
            <w:pPr>
              <w:pStyle w:val="null3"/>
            </w:pPr>
            <w:r>
              <w:rPr>
                <w:rFonts w:ascii="仿宋_GB2312" w:hAnsi="仿宋_GB2312" w:cs="仿宋_GB2312" w:eastAsia="仿宋_GB2312"/>
              </w:rPr>
              <w:t>供应商有法律、规章、规范性文件和招标文件规定的其他无效情形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商务应答表 商务偏离、合同偏离、业绩表.docx 标的清单 投标文件封面 报价表.docx 技术偏离及技术方案.docx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技术参数明确配置齐全、功能满足招标文件要求，对每条参数逐条进行明确响应。其中：技术指标响应全部满足招标文件要求得基础分25分； ▲项技术指标参数一项不满足扣2分； 非▲项参数一项不满足扣0.5分，扣完为止。 注：▲项须提供证明材料，包括但不限于产品彩页、技术白皮书、使用说明书、国家相关部门检测报告等。不提供的，按照负偏离对待。</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技术偏离及技术方案.docx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根据投标人提供的质量保证方案进行评审，该方案包含： ①产品知识产权证明； ②质量保证措施。 每有一项未提供的扣2分，扣完为止； 每项有一处有缺陷扣0.5分，扣完为止。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技术偏离及技术方案.docx</w:t>
            </w:r>
          </w:p>
          <w:p>
            <w:pPr>
              <w:pStyle w:val="null3"/>
            </w:pPr>
            <w:r>
              <w:rPr>
                <w:rFonts w:ascii="仿宋_GB2312" w:hAnsi="仿宋_GB2312" w:cs="仿宋_GB2312" w:eastAsia="仿宋_GB2312"/>
              </w:rPr>
              <w:t>商务偏离、合同偏离、业绩表.docx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 ①总体实施方案； ②计划进度安排； ③项目团队配备； ④项目实施过程中质量保证、网络安全及应急方案； ⑤安装调试方案； ⑥项目验收方案。 每有一项未提供的扣2分，扣完为止； 每项有一处有缺陷扣0.5分，扣完为止。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技术偏离及技术方案.docx</w:t>
            </w:r>
          </w:p>
          <w:p>
            <w:pPr>
              <w:pStyle w:val="null3"/>
            </w:pPr>
            <w:r>
              <w:rPr>
                <w:rFonts w:ascii="仿宋_GB2312" w:hAnsi="仿宋_GB2312" w:cs="仿宋_GB2312" w:eastAsia="仿宋_GB2312"/>
              </w:rPr>
              <w:t>商务偏离、合同偏离、业绩表.docx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 ①质量保证期限及质量保证的范围承诺； ②生产厂商售后服务承诺； ③售后服务保障措施； ④售后人员配置安排计划； ⑤故障处理响应时间。 每有一项未提供的扣2分，扣完为止； 每项有一处有缺陷扣0.5分，扣完为止。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技术偏离及技术方案.docx</w:t>
            </w:r>
          </w:p>
          <w:p>
            <w:pPr>
              <w:pStyle w:val="null3"/>
            </w:pPr>
            <w:r>
              <w:rPr>
                <w:rFonts w:ascii="仿宋_GB2312" w:hAnsi="仿宋_GB2312" w:cs="仿宋_GB2312" w:eastAsia="仿宋_GB2312"/>
              </w:rPr>
              <w:t>商务偏离、合同偏离、业绩表.docx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 ①培训目标； ②培训内容； ③培训计划安排； ④人员安排； 每有一项未提供的扣1分，扣完为止； 每项有一处有缺陷扣0.5分，扣完为止。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技术偏离及技术方案.docx</w:t>
            </w:r>
          </w:p>
          <w:p>
            <w:pPr>
              <w:pStyle w:val="null3"/>
            </w:pPr>
            <w:r>
              <w:rPr>
                <w:rFonts w:ascii="仿宋_GB2312" w:hAnsi="仿宋_GB2312" w:cs="仿宋_GB2312" w:eastAsia="仿宋_GB2312"/>
              </w:rPr>
              <w:t>商务偏离、合同偏离、业绩表.docx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提供2022年01月01日起至今所投产品（系统）的业绩合同，每提供一份业绩合同得1分，最高5分。（以合同签订日期为准，提供加盖公章的完整合同复印件）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商务偏离、合同偏离、业绩表.docx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供应商需在开评标现场对系统能进行演示，演示的内容为技术参数中“▲”号项参数功能。 每有一项未提供的扣1分，扣完为止； 每项有一处有缺陷或功能不完善的扣0.2分，扣完为止。 （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注：供应商须使用实际生产环境或开发环境的真实系统进行演示，不接受PPT、demo、视频或者静态界面的非真实系统平台演示。各供应商演示时间共计不得超过15分钟。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技术偏离及技术方案.docx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满足招标文件要求且总价格最低的投标总报价为评标基准价，其价格分为满分。其他供应商的价格分按照下列公式计算：投标总报价得分=（评标基准价/投标总报价）×30。 注：符合招标文件规定的小微企业、监狱企业、残疾人福利性单位优惠条件的供应商，价格给予 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详见附件：法人证明或授权代表授权书.docx</w:t>
      </w:r>
    </w:p>
    <w:p>
      <w:pPr>
        <w:pStyle w:val="null3"/>
        <w:ind w:firstLine="960"/>
      </w:pPr>
      <w:r>
        <w:rPr>
          <w:rFonts w:ascii="仿宋_GB2312" w:hAnsi="仿宋_GB2312" w:cs="仿宋_GB2312" w:eastAsia="仿宋_GB2312"/>
        </w:rPr>
        <w:t>详见附件：财务报告、社保、纳税.docx</w:t>
      </w:r>
    </w:p>
    <w:p>
      <w:pPr>
        <w:pStyle w:val="null3"/>
        <w:ind w:firstLine="960"/>
      </w:pPr>
      <w:r>
        <w:rPr>
          <w:rFonts w:ascii="仿宋_GB2312" w:hAnsi="仿宋_GB2312" w:cs="仿宋_GB2312" w:eastAsia="仿宋_GB2312"/>
        </w:rPr>
        <w:t>详见附件：声明及承诺.docx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详见附件：技术偏离及技术方案.docx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详见附件：商务偏离、合同偏离、业绩表.docx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详见附件：西安医学院附属宝鸡医院供货合同（草稿）.docx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