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CE32D2">
      <w:pPr>
        <w:pStyle w:val="2"/>
        <w:spacing w:line="560" w:lineRule="exact"/>
        <w:jc w:val="center"/>
        <w:rPr>
          <w:rFonts w:hint="eastAsia" w:ascii="仿宋" w:hAnsi="仿宋" w:eastAsia="仿宋" w:cs="仿宋"/>
          <w:color w:val="auto"/>
          <w:szCs w:val="24"/>
          <w:highlight w:val="none"/>
          <w:lang w:eastAsia="zh-CN"/>
        </w:rPr>
      </w:pPr>
      <w:r>
        <w:rPr>
          <w:rFonts w:hint="eastAsia" w:ascii="仿宋" w:hAnsi="仿宋" w:eastAsia="仿宋" w:cs="仿宋"/>
          <w:color w:val="auto"/>
          <w:highlight w:val="none"/>
        </w:rPr>
        <w:t>合同条款</w:t>
      </w:r>
      <w:r>
        <w:rPr>
          <w:rFonts w:hint="eastAsia" w:ascii="仿宋" w:hAnsi="仿宋" w:eastAsia="仿宋" w:cs="仿宋"/>
          <w:color w:val="auto"/>
          <w:sz w:val="36"/>
          <w:szCs w:val="36"/>
          <w:highlight w:val="none"/>
          <w:lang w:eastAsia="zh-CN"/>
        </w:rPr>
        <w:t>（</w:t>
      </w:r>
      <w:r>
        <w:rPr>
          <w:rFonts w:hint="eastAsia" w:ascii="仿宋" w:hAnsi="仿宋" w:eastAsia="仿宋" w:cs="仿宋"/>
          <w:color w:val="auto"/>
          <w:sz w:val="36"/>
          <w:szCs w:val="36"/>
          <w:highlight w:val="none"/>
          <w:lang w:val="en-US" w:eastAsia="zh-CN"/>
        </w:rPr>
        <w:t>仅供参考</w:t>
      </w:r>
      <w:r>
        <w:rPr>
          <w:rFonts w:hint="eastAsia" w:ascii="仿宋" w:hAnsi="仿宋" w:eastAsia="仿宋" w:cs="仿宋"/>
          <w:color w:val="auto"/>
          <w:sz w:val="36"/>
          <w:szCs w:val="36"/>
          <w:highlight w:val="none"/>
          <w:lang w:eastAsia="zh-CN"/>
        </w:rPr>
        <w:t>）</w:t>
      </w:r>
    </w:p>
    <w:p w14:paraId="48E24685">
      <w:pPr>
        <w:keepNext w:val="0"/>
        <w:keepLines w:val="0"/>
        <w:pageBreakBefore w:val="0"/>
        <w:kinsoku/>
        <w:overflowPunct/>
        <w:bidi w:val="0"/>
        <w:spacing w:line="540" w:lineRule="exact"/>
        <w:textAlignment w:val="auto"/>
        <w:rPr>
          <w:rFonts w:hint="eastAsia" w:ascii="仿宋" w:hAnsi="仿宋" w:eastAsia="仿宋" w:cs="仿宋"/>
          <w:b/>
          <w:color w:val="auto"/>
          <w:sz w:val="18"/>
          <w:szCs w:val="18"/>
          <w:highlight w:val="none"/>
          <w:u w:color="FF0000"/>
        </w:rPr>
      </w:pPr>
      <w:r>
        <w:rPr>
          <w:rFonts w:hint="eastAsia" w:ascii="仿宋" w:hAnsi="仿宋" w:eastAsia="仿宋" w:cs="仿宋"/>
          <w:color w:val="auto"/>
          <w:szCs w:val="24"/>
          <w:highlight w:val="none"/>
        </w:rPr>
        <w:t>一、供货合同格式</w:t>
      </w:r>
    </w:p>
    <w:p w14:paraId="0F37F77C">
      <w:pPr>
        <w:keepNext w:val="0"/>
        <w:keepLines w:val="0"/>
        <w:pageBreakBefore w:val="0"/>
        <w:widowControl/>
        <w:kinsoku/>
        <w:wordWrap w:val="0"/>
        <w:overflowPunct/>
        <w:topLinePunct/>
        <w:bidi w:val="0"/>
        <w:spacing w:line="540" w:lineRule="exact"/>
        <w:ind w:right="-226" w:rightChars="-94" w:firstLine="480" w:firstLineChars="200"/>
        <w:jc w:val="left"/>
        <w:textAlignment w:val="auto"/>
        <w:rPr>
          <w:rFonts w:hint="eastAsia" w:ascii="仿宋" w:hAnsi="仿宋" w:eastAsia="仿宋" w:cs="仿宋"/>
          <w:color w:val="auto"/>
          <w:kern w:val="0"/>
          <w:szCs w:val="24"/>
          <w:highlight w:val="none"/>
        </w:rPr>
      </w:pPr>
      <w:r>
        <w:rPr>
          <w:rFonts w:hint="eastAsia" w:ascii="仿宋" w:hAnsi="仿宋" w:eastAsia="仿宋" w:cs="仿宋"/>
          <w:color w:val="auto"/>
          <w:szCs w:val="24"/>
          <w:highlight w:val="none"/>
          <w:lang w:eastAsia="zh-CN"/>
        </w:rPr>
        <w:t> BIM中心建设项目</w:t>
      </w:r>
      <w:r>
        <w:rPr>
          <w:rFonts w:hint="eastAsia" w:ascii="仿宋" w:hAnsi="仿宋" w:eastAsia="仿宋" w:cs="仿宋"/>
          <w:color w:val="auto"/>
          <w:szCs w:val="24"/>
          <w:highlight w:val="none"/>
        </w:rPr>
        <w:t xml:space="preserve"> (文件编号：</w:t>
      </w:r>
      <w:r>
        <w:rPr>
          <w:rFonts w:hint="eastAsia" w:ascii="仿宋" w:hAnsi="仿宋" w:eastAsia="仿宋" w:cs="仿宋"/>
          <w:color w:val="auto"/>
          <w:szCs w:val="24"/>
          <w:highlight w:val="none"/>
          <w:lang w:eastAsia="zh-CN"/>
        </w:rPr>
        <w:t>SXSHZB2025-145</w:t>
      </w:r>
      <w:r>
        <w:rPr>
          <w:rFonts w:hint="eastAsia" w:ascii="仿宋" w:hAnsi="仿宋" w:eastAsia="仿宋" w:cs="仿宋"/>
          <w:color w:val="auto"/>
          <w:szCs w:val="24"/>
          <w:highlight w:val="none"/>
        </w:rPr>
        <w:t>)，</w:t>
      </w:r>
      <w:r>
        <w:rPr>
          <w:rFonts w:hint="eastAsia" w:ascii="仿宋" w:hAnsi="仿宋" w:eastAsia="仿宋" w:cs="仿宋"/>
          <w:color w:val="auto"/>
          <w:kern w:val="0"/>
          <w:szCs w:val="24"/>
          <w:highlight w:val="none"/>
        </w:rPr>
        <w:t>由</w:t>
      </w:r>
      <w:r>
        <w:rPr>
          <w:rFonts w:hint="eastAsia" w:ascii="仿宋" w:hAnsi="仿宋" w:eastAsia="仿宋" w:cs="仿宋"/>
          <w:color w:val="auto"/>
          <w:kern w:val="0"/>
          <w:szCs w:val="24"/>
          <w:highlight w:val="none"/>
          <w:lang w:eastAsia="zh-CN"/>
        </w:rPr>
        <w:t>陕西尚华工程管理咨询有限公司</w:t>
      </w:r>
      <w:r>
        <w:rPr>
          <w:rFonts w:hint="eastAsia" w:ascii="仿宋" w:hAnsi="仿宋" w:eastAsia="仿宋" w:cs="仿宋"/>
          <w:color w:val="auto"/>
          <w:kern w:val="0"/>
          <w:szCs w:val="24"/>
          <w:highlight w:val="none"/>
        </w:rPr>
        <w:t>组织公开招标。</w:t>
      </w:r>
      <w:r>
        <w:rPr>
          <w:rFonts w:hint="eastAsia" w:ascii="仿宋" w:hAnsi="仿宋" w:eastAsia="仿宋" w:cs="仿宋"/>
          <w:color w:val="auto"/>
          <w:kern w:val="0"/>
          <w:szCs w:val="24"/>
          <w:highlight w:val="none"/>
          <w:lang w:eastAsia="zh-CN"/>
        </w:rPr>
        <w:t>陕西省建筑材料工业学校</w:t>
      </w:r>
      <w:r>
        <w:rPr>
          <w:rFonts w:hint="eastAsia" w:ascii="仿宋" w:hAnsi="仿宋" w:eastAsia="仿宋" w:cs="仿宋"/>
          <w:color w:val="auto"/>
          <w:kern w:val="0"/>
          <w:szCs w:val="24"/>
          <w:highlight w:val="none"/>
        </w:rPr>
        <w:t>(以下简称“买方”)确定 (中标单位名称) （以下简称“卖方”）为中标单位。</w:t>
      </w:r>
    </w:p>
    <w:p w14:paraId="54314255">
      <w:pPr>
        <w:keepNext w:val="0"/>
        <w:keepLines w:val="0"/>
        <w:pageBreakBefore w:val="0"/>
        <w:kinsoku/>
        <w:overflowPunct/>
        <w:bidi w:val="0"/>
        <w:spacing w:line="540" w:lineRule="exact"/>
        <w:ind w:right="240" w:rightChars="100" w:firstLine="480" w:firstLineChars="200"/>
        <w:textAlignment w:val="auto"/>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依据《</w:t>
      </w:r>
      <w:r>
        <w:rPr>
          <w:rFonts w:hint="eastAsia" w:ascii="仿宋" w:hAnsi="仿宋" w:eastAsia="仿宋" w:cs="仿宋"/>
          <w:color w:val="auto"/>
          <w:kern w:val="0"/>
          <w:szCs w:val="24"/>
          <w:highlight w:val="none"/>
          <w:lang w:eastAsia="zh-CN"/>
        </w:rPr>
        <w:t>中华人民共和国民法典</w:t>
      </w:r>
      <w:r>
        <w:rPr>
          <w:rFonts w:hint="eastAsia" w:ascii="仿宋" w:hAnsi="仿宋" w:eastAsia="仿宋" w:cs="仿宋"/>
          <w:color w:val="auto"/>
          <w:kern w:val="0"/>
          <w:szCs w:val="24"/>
          <w:highlight w:val="none"/>
        </w:rPr>
        <w:t>》、《中华人民共和国政府采购法》《中华人民共和国政府采购法实施条例》，买方通过公开招标采购</w:t>
      </w:r>
      <w:r>
        <w:rPr>
          <w:rFonts w:hint="eastAsia" w:ascii="仿宋" w:hAnsi="仿宋" w:eastAsia="仿宋" w:cs="仿宋"/>
          <w:color w:val="auto"/>
          <w:kern w:val="0"/>
          <w:szCs w:val="24"/>
          <w:highlight w:val="none"/>
          <w:u w:val="single"/>
        </w:rPr>
        <w:t xml:space="preserve">（货物名称） </w:t>
      </w:r>
      <w:r>
        <w:rPr>
          <w:rFonts w:hint="eastAsia" w:ascii="仿宋" w:hAnsi="仿宋" w:eastAsia="仿宋" w:cs="仿宋"/>
          <w:color w:val="auto"/>
          <w:kern w:val="0"/>
          <w:szCs w:val="24"/>
          <w:highlight w:val="none"/>
        </w:rPr>
        <w:t>，并接受了卖方以价格</w:t>
      </w:r>
      <w:r>
        <w:rPr>
          <w:rFonts w:hint="eastAsia" w:ascii="仿宋" w:hAnsi="仿宋" w:eastAsia="仿宋" w:cs="仿宋"/>
          <w:color w:val="auto"/>
          <w:kern w:val="0"/>
          <w:szCs w:val="24"/>
          <w:highlight w:val="none"/>
          <w:u w:val="single"/>
        </w:rPr>
        <w:t>(中标金额大写)</w:t>
      </w:r>
      <w:r>
        <w:rPr>
          <w:rFonts w:hint="eastAsia" w:ascii="仿宋" w:hAnsi="仿宋" w:eastAsia="仿宋" w:cs="仿宋"/>
          <w:color w:val="auto"/>
          <w:kern w:val="0"/>
          <w:szCs w:val="24"/>
          <w:highlight w:val="none"/>
        </w:rPr>
        <w:t>(以下简称“合同价”)提供的产品及服务。</w:t>
      </w:r>
    </w:p>
    <w:p w14:paraId="352D46D9">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bookmarkStart w:id="0" w:name="_Toc193187095"/>
      <w:bookmarkStart w:id="1" w:name="_Toc193126879"/>
      <w:bookmarkStart w:id="2" w:name="_Toc188808831"/>
      <w:bookmarkStart w:id="3" w:name="_Toc194663916"/>
      <w:r>
        <w:rPr>
          <w:rFonts w:hint="eastAsia" w:ascii="仿宋" w:hAnsi="仿宋" w:eastAsia="仿宋" w:cs="仿宋"/>
          <w:color w:val="auto"/>
          <w:szCs w:val="24"/>
          <w:highlight w:val="none"/>
        </w:rPr>
        <w:t>本合同在此声明如下：</w:t>
      </w:r>
    </w:p>
    <w:p w14:paraId="1593D19E">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1、本合同中的词语和术语的含义与合同条款中定义的相同。</w:t>
      </w:r>
    </w:p>
    <w:p w14:paraId="5C4A964B">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2、下述文件是本合同的一部分，并与本合同一起阅读和解释：</w:t>
      </w:r>
    </w:p>
    <w:p w14:paraId="53DD9159">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1）合同条款</w:t>
      </w:r>
    </w:p>
    <w:p w14:paraId="733BA77D">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2）合同条款附件</w:t>
      </w:r>
    </w:p>
    <w:p w14:paraId="09BCF95B">
      <w:pPr>
        <w:keepNext w:val="0"/>
        <w:keepLines w:val="0"/>
        <w:pageBreakBefore w:val="0"/>
        <w:kinsoku/>
        <w:overflowPunct/>
        <w:bidi w:val="0"/>
        <w:spacing w:line="540" w:lineRule="exact"/>
        <w:ind w:firstLine="840" w:firstLineChars="35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附件1—设备清单</w:t>
      </w:r>
    </w:p>
    <w:p w14:paraId="491925A2">
      <w:pPr>
        <w:keepNext w:val="0"/>
        <w:keepLines w:val="0"/>
        <w:pageBreakBefore w:val="0"/>
        <w:kinsoku/>
        <w:overflowPunct/>
        <w:bidi w:val="0"/>
        <w:spacing w:line="540" w:lineRule="exact"/>
        <w:ind w:firstLine="840" w:firstLineChars="35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附件2—质量保证承诺</w:t>
      </w:r>
    </w:p>
    <w:p w14:paraId="03B2D342">
      <w:pPr>
        <w:keepNext w:val="0"/>
        <w:keepLines w:val="0"/>
        <w:pageBreakBefore w:val="0"/>
        <w:kinsoku/>
        <w:overflowPunct/>
        <w:bidi w:val="0"/>
        <w:spacing w:line="540" w:lineRule="exact"/>
        <w:ind w:firstLine="840" w:firstLineChars="35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附件3—售后服务方案</w:t>
      </w:r>
    </w:p>
    <w:p w14:paraId="5AB93E69">
      <w:pPr>
        <w:keepNext w:val="0"/>
        <w:keepLines w:val="0"/>
        <w:pageBreakBefore w:val="0"/>
        <w:kinsoku/>
        <w:overflowPunct/>
        <w:bidi w:val="0"/>
        <w:spacing w:line="540" w:lineRule="exact"/>
        <w:ind w:firstLine="840" w:firstLineChars="35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附件4—培训计划</w:t>
      </w:r>
    </w:p>
    <w:p w14:paraId="0F73117E">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3）中标通知书</w:t>
      </w:r>
    </w:p>
    <w:p w14:paraId="09CB9EA5">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4）招标文件</w:t>
      </w:r>
    </w:p>
    <w:p w14:paraId="7474751F">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5）投标文件</w:t>
      </w:r>
    </w:p>
    <w:p w14:paraId="334EBF92">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3、考虑到买方将按照本合同向卖方支付货款，卖方在此保证全部按照合同的规定向买方提供货物和服务，并修补缺陷。</w:t>
      </w:r>
    </w:p>
    <w:p w14:paraId="1AD73734">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4、考虑到卖方提供的货物和服务并修补缺陷，买方在此保证按照合同规定的时间和方式向卖方支付合同价或其他按合同规定应支付的金额。</w:t>
      </w:r>
    </w:p>
    <w:p w14:paraId="0402A8D2">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u w:val="single"/>
          <w:lang w:val="en-US" w:eastAsia="zh-CN"/>
        </w:rPr>
      </w:pPr>
      <w:r>
        <w:rPr>
          <w:rFonts w:hint="eastAsia" w:ascii="仿宋" w:hAnsi="仿宋" w:eastAsia="仿宋" w:cs="仿宋"/>
          <w:color w:val="auto"/>
          <w:szCs w:val="24"/>
          <w:highlight w:val="none"/>
        </w:rPr>
        <w:t>5、付款方式：</w:t>
      </w:r>
      <w:r>
        <w:rPr>
          <w:rFonts w:hint="eastAsia" w:ascii="仿宋" w:hAnsi="仿宋" w:eastAsia="仿宋" w:cs="仿宋"/>
          <w:color w:val="auto"/>
          <w:szCs w:val="24"/>
          <w:highlight w:val="none"/>
          <w:lang w:val="en-US" w:eastAsia="zh-CN"/>
        </w:rPr>
        <w:t xml:space="preserve"> </w:t>
      </w:r>
      <w:r>
        <w:rPr>
          <w:rFonts w:hint="eastAsia" w:ascii="仿宋" w:hAnsi="仿宋" w:eastAsia="仿宋" w:cs="仿宋"/>
          <w:color w:val="auto"/>
          <w:szCs w:val="24"/>
          <w:highlight w:val="none"/>
          <w:u w:val="single"/>
          <w:lang w:val="en-US" w:eastAsia="zh-CN"/>
        </w:rPr>
        <w:t xml:space="preserve">                       </w:t>
      </w:r>
    </w:p>
    <w:p w14:paraId="254FDF8D">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6、交 货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7D7E529B">
      <w:pPr>
        <w:keepNext w:val="0"/>
        <w:keepLines w:val="0"/>
        <w:pageBreakBefore w:val="0"/>
        <w:kinsoku/>
        <w:overflowPunct/>
        <w:bidi w:val="0"/>
        <w:adjustRightInd w:val="0"/>
        <w:snapToGrid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交货地点：</w:t>
      </w:r>
      <w:r>
        <w:rPr>
          <w:rFonts w:hint="eastAsia" w:ascii="仿宋" w:hAnsi="仿宋" w:eastAsia="仿宋" w:cs="仿宋"/>
          <w:color w:val="auto"/>
          <w:szCs w:val="24"/>
          <w:highlight w:val="none"/>
          <w:lang w:eastAsia="zh-CN"/>
        </w:rPr>
        <w:t>陕西省建筑材料工业学校</w:t>
      </w:r>
      <w:r>
        <w:rPr>
          <w:rFonts w:hint="eastAsia" w:ascii="仿宋" w:hAnsi="仿宋" w:eastAsia="仿宋" w:cs="仿宋"/>
          <w:color w:val="auto"/>
          <w:szCs w:val="24"/>
          <w:highlight w:val="none"/>
        </w:rPr>
        <w:t xml:space="preserve">指定地点。                           </w:t>
      </w:r>
    </w:p>
    <w:p w14:paraId="0F0568FC">
      <w:pPr>
        <w:keepNext w:val="0"/>
        <w:keepLines w:val="0"/>
        <w:pageBreakBefore w:val="0"/>
        <w:kinsoku/>
        <w:overflowPunct/>
        <w:bidi w:val="0"/>
        <w:adjustRightInd w:val="0"/>
        <w:snapToGrid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7、本合同一式伍份，其中，买方贰份，卖方贰份，采购代理机构备案壹份。</w:t>
      </w:r>
    </w:p>
    <w:p w14:paraId="11C209C9">
      <w:pPr>
        <w:keepNext w:val="0"/>
        <w:keepLines w:val="0"/>
        <w:pageBreakBefore w:val="0"/>
        <w:kinsoku/>
        <w:overflowPunct/>
        <w:bidi w:val="0"/>
        <w:adjustRightInd w:val="0"/>
        <w:snapToGrid w:val="0"/>
        <w:spacing w:line="540" w:lineRule="exact"/>
        <w:ind w:firstLine="480" w:firstLineChars="200"/>
        <w:textAlignment w:val="auto"/>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8、本合同由买卖双方共同签字盖章，自买卖双方签字盖章之日起生效。</w:t>
      </w:r>
    </w:p>
    <w:tbl>
      <w:tblPr>
        <w:tblStyle w:val="3"/>
        <w:tblpPr w:leftFromText="180" w:rightFromText="180" w:vertAnchor="text" w:horzAnchor="margin" w:tblpX="406" w:tblpY="58"/>
        <w:tblOverlap w:val="never"/>
        <w:tblW w:w="16233" w:type="dxa"/>
        <w:tblInd w:w="0" w:type="dxa"/>
        <w:tblLayout w:type="fixed"/>
        <w:tblCellMar>
          <w:top w:w="0" w:type="dxa"/>
          <w:left w:w="108" w:type="dxa"/>
          <w:bottom w:w="0" w:type="dxa"/>
          <w:right w:w="108" w:type="dxa"/>
        </w:tblCellMar>
      </w:tblPr>
      <w:tblGrid>
        <w:gridCol w:w="4425"/>
        <w:gridCol w:w="3936"/>
        <w:gridCol w:w="3936"/>
        <w:gridCol w:w="3936"/>
      </w:tblGrid>
      <w:tr w14:paraId="4A3ABCAD">
        <w:tblPrEx>
          <w:tblCellMar>
            <w:top w:w="0" w:type="dxa"/>
            <w:left w:w="108" w:type="dxa"/>
            <w:bottom w:w="0" w:type="dxa"/>
            <w:right w:w="108" w:type="dxa"/>
          </w:tblCellMar>
        </w:tblPrEx>
        <w:trPr>
          <w:trHeight w:val="3093" w:hRule="atLeast"/>
        </w:trPr>
        <w:tc>
          <w:tcPr>
            <w:tcW w:w="4425" w:type="dxa"/>
            <w:tcMar>
              <w:top w:w="113" w:type="dxa"/>
              <w:left w:w="113" w:type="dxa"/>
              <w:bottom w:w="113" w:type="dxa"/>
              <w:right w:w="113" w:type="dxa"/>
            </w:tcMar>
          </w:tcPr>
          <w:p w14:paraId="1D603C25">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买方名称： </w:t>
            </w:r>
          </w:p>
          <w:p w14:paraId="650DDFE8">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地    址： </w:t>
            </w:r>
          </w:p>
          <w:p w14:paraId="10F19745">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邮    编：</w:t>
            </w:r>
          </w:p>
          <w:p w14:paraId="77A839EB">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    话：</w:t>
            </w:r>
          </w:p>
          <w:p w14:paraId="4EC68F53">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传    真：</w:t>
            </w:r>
          </w:p>
          <w:p w14:paraId="7F783117">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p>
          <w:p w14:paraId="439469A6">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p>
          <w:p w14:paraId="55EA8299">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代表签字：</w:t>
            </w:r>
          </w:p>
          <w:p w14:paraId="47CA573C">
            <w:pPr>
              <w:keepNext w:val="0"/>
              <w:keepLines w:val="0"/>
              <w:pageBreakBefore w:val="0"/>
              <w:kinsoku/>
              <w:overflowPunct/>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盖章：</w:t>
            </w:r>
          </w:p>
          <w:p w14:paraId="37418FEE">
            <w:pPr>
              <w:keepNext w:val="0"/>
              <w:keepLines w:val="0"/>
              <w:pageBreakBefore w:val="0"/>
              <w:kinsoku/>
              <w:overflowPunct/>
              <w:autoSpaceDE w:val="0"/>
              <w:autoSpaceDN w:val="0"/>
              <w:bidi w:val="0"/>
              <w:spacing w:line="540" w:lineRule="exact"/>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年  月  日     </w:t>
            </w:r>
          </w:p>
        </w:tc>
        <w:tc>
          <w:tcPr>
            <w:tcW w:w="3936" w:type="dxa"/>
            <w:tcMar>
              <w:top w:w="113" w:type="dxa"/>
              <w:left w:w="113" w:type="dxa"/>
              <w:bottom w:w="113" w:type="dxa"/>
              <w:right w:w="113" w:type="dxa"/>
            </w:tcMar>
          </w:tcPr>
          <w:p w14:paraId="0AD446D0">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卖方名称：</w:t>
            </w:r>
          </w:p>
          <w:p w14:paraId="544F01FC">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地    址： </w:t>
            </w:r>
          </w:p>
          <w:p w14:paraId="3FA53046">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邮    编： </w:t>
            </w:r>
          </w:p>
          <w:p w14:paraId="74EA3BB8">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电    话： </w:t>
            </w:r>
          </w:p>
          <w:p w14:paraId="09725A48">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传    真：  </w:t>
            </w:r>
          </w:p>
          <w:p w14:paraId="742D9B52">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开户银行：</w:t>
            </w:r>
          </w:p>
          <w:p w14:paraId="79B11A3A">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帐    号：</w:t>
            </w:r>
          </w:p>
          <w:p w14:paraId="2D2F9F3D">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代表签字</w:t>
            </w:r>
          </w:p>
          <w:p w14:paraId="4C4E9E93">
            <w:pPr>
              <w:keepNext w:val="0"/>
              <w:keepLines w:val="0"/>
              <w:pageBreakBefore w:val="0"/>
              <w:kinsoku/>
              <w:overflowPunct/>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盖章：</w:t>
            </w:r>
          </w:p>
          <w:p w14:paraId="4255A4C6">
            <w:pPr>
              <w:keepNext w:val="0"/>
              <w:keepLines w:val="0"/>
              <w:pageBreakBefore w:val="0"/>
              <w:kinsoku/>
              <w:overflowPunct/>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年  月  日</w:t>
            </w:r>
          </w:p>
        </w:tc>
        <w:tc>
          <w:tcPr>
            <w:tcW w:w="3936" w:type="dxa"/>
            <w:tcMar>
              <w:top w:w="113" w:type="dxa"/>
              <w:left w:w="113" w:type="dxa"/>
              <w:bottom w:w="113" w:type="dxa"/>
              <w:right w:w="113" w:type="dxa"/>
            </w:tcMar>
          </w:tcPr>
          <w:p w14:paraId="0E0269DB">
            <w:pPr>
              <w:keepNext w:val="0"/>
              <w:keepLines w:val="0"/>
              <w:pageBreakBefore w:val="0"/>
              <w:kinsoku/>
              <w:overflowPunct/>
              <w:bidi w:val="0"/>
              <w:spacing w:line="540" w:lineRule="exact"/>
              <w:ind w:left="240" w:leftChars="100"/>
              <w:textAlignment w:val="auto"/>
              <w:rPr>
                <w:rFonts w:hint="eastAsia" w:ascii="仿宋" w:hAnsi="仿宋" w:eastAsia="仿宋" w:cs="仿宋"/>
                <w:color w:val="auto"/>
                <w:szCs w:val="24"/>
                <w:highlight w:val="none"/>
              </w:rPr>
            </w:pPr>
          </w:p>
        </w:tc>
        <w:tc>
          <w:tcPr>
            <w:tcW w:w="3936" w:type="dxa"/>
            <w:tcMar>
              <w:top w:w="113" w:type="dxa"/>
              <w:left w:w="113" w:type="dxa"/>
              <w:bottom w:w="113" w:type="dxa"/>
              <w:right w:w="113" w:type="dxa"/>
            </w:tcMar>
          </w:tcPr>
          <w:p w14:paraId="6287E244">
            <w:pPr>
              <w:keepNext w:val="0"/>
              <w:keepLines w:val="0"/>
              <w:pageBreakBefore w:val="0"/>
              <w:kinsoku/>
              <w:overflowPunct/>
              <w:bidi w:val="0"/>
              <w:spacing w:line="540" w:lineRule="exact"/>
              <w:ind w:left="240" w:leftChars="100"/>
              <w:textAlignment w:val="auto"/>
              <w:rPr>
                <w:rFonts w:hint="eastAsia" w:ascii="仿宋" w:hAnsi="仿宋" w:eastAsia="仿宋" w:cs="仿宋"/>
                <w:color w:val="auto"/>
                <w:szCs w:val="24"/>
                <w:highlight w:val="none"/>
              </w:rPr>
            </w:pPr>
          </w:p>
        </w:tc>
      </w:tr>
      <w:bookmarkEnd w:id="0"/>
      <w:bookmarkEnd w:id="1"/>
      <w:bookmarkEnd w:id="2"/>
      <w:bookmarkEnd w:id="3"/>
    </w:tbl>
    <w:p w14:paraId="2D98FB32">
      <w:pPr>
        <w:spacing w:line="560" w:lineRule="exact"/>
        <w:rPr>
          <w:rFonts w:hint="eastAsia" w:ascii="仿宋" w:hAnsi="仿宋" w:eastAsia="仿宋" w:cs="仿宋"/>
          <w:color w:val="auto"/>
          <w:szCs w:val="24"/>
          <w:highlight w:val="none"/>
        </w:rPr>
      </w:pPr>
    </w:p>
    <w:p w14:paraId="3299ABEE">
      <w:pPr>
        <w:rPr>
          <w:rFonts w:hint="eastAsia" w:ascii="仿宋" w:hAnsi="仿宋" w:eastAsia="仿宋" w:cs="仿宋"/>
          <w:color w:val="auto"/>
          <w:szCs w:val="24"/>
          <w:highlight w:val="none"/>
        </w:rPr>
      </w:pPr>
      <w:r>
        <w:rPr>
          <w:rFonts w:hint="eastAsia" w:ascii="仿宋" w:hAnsi="仿宋" w:eastAsia="仿宋" w:cs="仿宋"/>
          <w:color w:val="auto"/>
          <w:szCs w:val="24"/>
          <w:highlight w:val="none"/>
        </w:rPr>
        <w:br w:type="page"/>
      </w:r>
    </w:p>
    <w:p w14:paraId="54060E67">
      <w:pPr>
        <w:spacing w:line="56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二、合同条款</w:t>
      </w:r>
    </w:p>
    <w:p w14:paraId="2598D81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1、定义</w:t>
      </w:r>
    </w:p>
    <w:p w14:paraId="1FD4EAD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本合同下列术语应解释为：</w:t>
      </w:r>
    </w:p>
    <w:p w14:paraId="2C660B24">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1-1、“合同”系指买卖双方签署的、合同格式中载明的买卖双方所达成的协议，包括所有的附件、附录和招标文件所提到的构成合同的所有文件。</w:t>
      </w:r>
    </w:p>
    <w:p w14:paraId="19233790">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1-2、“合同价”系指根据本合同规定卖方在正确地完全履行合同义务后买方应支付给卖方的价款。</w:t>
      </w:r>
    </w:p>
    <w:p w14:paraId="2A50E372">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1-3、“货物”系指卖方根据本合同规定须向买方提供的一切产品、部件或其它材料。</w:t>
      </w:r>
    </w:p>
    <w:p w14:paraId="1970DA6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1-4、“服务”系指根据本合同规定卖方承担与供货有关的辅助服务如运输、保险以及其它的伴随服务，例如调试、提供技术援助、培训和合同中规定卖方应承担的其它义务。</w:t>
      </w:r>
    </w:p>
    <w:p w14:paraId="5DEA6CBE">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1-5、“</w:t>
      </w:r>
      <w:r>
        <w:rPr>
          <w:rFonts w:hint="eastAsia" w:ascii="仿宋" w:hAnsi="仿宋" w:eastAsia="仿宋" w:cs="仿宋"/>
          <w:color w:val="auto"/>
          <w:kern w:val="0"/>
          <w:szCs w:val="24"/>
          <w:highlight w:val="none"/>
        </w:rPr>
        <w:t>项目现场”系指本合同项下货物安装、运行的场地。</w:t>
      </w:r>
    </w:p>
    <w:p w14:paraId="1AD49944">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1-6、“合同条款”系指本合同条款。</w:t>
      </w:r>
    </w:p>
    <w:p w14:paraId="70E979A1">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1-7、“买方”是指购买货物和服务的单位即</w:t>
      </w:r>
      <w:r>
        <w:rPr>
          <w:rFonts w:hint="eastAsia" w:ascii="仿宋" w:hAnsi="仿宋" w:eastAsia="仿宋" w:cs="仿宋"/>
          <w:color w:val="auto"/>
          <w:szCs w:val="24"/>
          <w:highlight w:val="none"/>
          <w:lang w:eastAsia="zh-CN"/>
        </w:rPr>
        <w:t>陕西省建筑材料工业学校</w:t>
      </w:r>
      <w:r>
        <w:rPr>
          <w:rFonts w:hint="eastAsia" w:ascii="仿宋" w:hAnsi="仿宋" w:eastAsia="仿宋" w:cs="仿宋"/>
          <w:color w:val="auto"/>
          <w:szCs w:val="24"/>
          <w:highlight w:val="none"/>
        </w:rPr>
        <w:t>。</w:t>
      </w:r>
    </w:p>
    <w:p w14:paraId="41ADFD69">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1-8、“卖方”是指提供本合同内的货物和服务的公司或其它实体即中标人。</w:t>
      </w:r>
    </w:p>
    <w:p w14:paraId="09F57A8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1-9、“天”指日历天数。</w:t>
      </w:r>
    </w:p>
    <w:p w14:paraId="4778973E">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2、适用性</w:t>
      </w:r>
    </w:p>
    <w:p w14:paraId="731F37FF">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本合同条款适用于没有被本项目招标文件规定条款、卖方的投标文件承诺条款所取代的范围。</w:t>
      </w:r>
    </w:p>
    <w:p w14:paraId="6C399826">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3、</w:t>
      </w:r>
      <w:r>
        <w:rPr>
          <w:rFonts w:hint="eastAsia" w:ascii="仿宋" w:hAnsi="仿宋" w:eastAsia="仿宋" w:cs="仿宋"/>
          <w:color w:val="auto"/>
          <w:szCs w:val="24"/>
          <w:highlight w:val="none"/>
        </w:rPr>
        <w:t>使用合同文件和资料</w:t>
      </w:r>
    </w:p>
    <w:p w14:paraId="1AA6C0E2">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05B891D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3-2、没有买方事先书面同意，除了履行本合同之外，卖方不应使用合同条款第3-1条所列举的任何文件和资料。</w:t>
      </w:r>
    </w:p>
    <w:p w14:paraId="1EA03C9F">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3-3、除了合同本身以外，合同条款第3-1条所列举的任何文件是买方的财产。如果买方有要求，卖方在完成合同后应将这些文件及全部复制件还给买方。</w:t>
      </w:r>
    </w:p>
    <w:p w14:paraId="233C9E0F">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4、专利权</w:t>
      </w:r>
    </w:p>
    <w:p w14:paraId="4BE04F1F">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卖方应保证，买方在使用该产品或产品的任何一部分，免受第三方提出的侵犯（其专利权）、商标权、著作权或其它知识产权的起诉。</w:t>
      </w:r>
    </w:p>
    <w:p w14:paraId="30FE8406">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5、技术规格</w:t>
      </w:r>
    </w:p>
    <w:p w14:paraId="65294F5C">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本合同下交付的货物必须等同或优于本项目招标文件《技术规格与要求》所述的标准。若卖方在其投标文件中承诺的技术标准优于本项目招标文件《技术规格与要求》所述标准的，按投标文件的承诺执行。</w:t>
      </w:r>
    </w:p>
    <w:p w14:paraId="7EF6140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6、检验和测试</w:t>
      </w:r>
    </w:p>
    <w:p w14:paraId="757846A6">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4704FE6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6-2、检验和测试在买方指定的交货地点进行。</w:t>
      </w:r>
    </w:p>
    <w:p w14:paraId="68890ABB">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6-3、如果任何被检验或测试的产品或部件不能满足招标文件及合同的要求，买方可以拒绝接受该产品或部件，卖方应更换被拒绝的产品或部件，或者免费进行必要的修改以满足规格的要求。</w:t>
      </w:r>
    </w:p>
    <w:p w14:paraId="6D06D4A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50AB3438">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6-5、如果在产品使用寿命期内，根据检验结果，发现产品的质量或规格与合同要求不符，或被证实有缺陷，包含潜在的缺陷或使用不合适的材料，买方应向卖方提出索赔。</w:t>
      </w:r>
    </w:p>
    <w:p w14:paraId="39FCDF9D">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7、包装及运输</w:t>
      </w:r>
    </w:p>
    <w:p w14:paraId="40AA82DF">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7-1、卖方负责货物到达交货地点前的所有包装、运输、装卸及保险事项，相关费用应包括在合同总价中。</w:t>
      </w:r>
    </w:p>
    <w:p w14:paraId="6BBB0998">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23AB94FC">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7-3、货物的运输方式由卖方自行选择，但包装必须满足货物运输和装卸的要求，保证买方收到的是无任何损伤的货物。否则，因此造成的损失由卖方自行承担。 </w:t>
      </w:r>
    </w:p>
    <w:p w14:paraId="703FC6FC">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8、伴随服务</w:t>
      </w:r>
    </w:p>
    <w:p w14:paraId="5D004DB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8-1、卖方必须在合同生效后三十 (30)天内向买方提交所供货物的技术文件（中文技术文件），例如：产品说明、图纸、操作手册、使用说明、维护手册和／或服务指南等。</w:t>
      </w:r>
    </w:p>
    <w:p w14:paraId="240BA41B">
      <w:pPr>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8-2、卖方应向买方提供下列所有服务，包括本项目招标文件“商务条款”与“技术规格与要求”中规定的附加服务（如果有的话）：</w:t>
      </w:r>
    </w:p>
    <w:p w14:paraId="3E9FDF40">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（1）实施或监督所供货物的现场组装 和/或试运行；</w:t>
      </w:r>
    </w:p>
    <w:p w14:paraId="381B7EB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（2）提供货物组装 和/或 维修所需的工具；</w:t>
      </w:r>
    </w:p>
    <w:p w14:paraId="5E19738C">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（3）为所供货物的每一适当的单台设备提供详细的操作和维护手册；</w:t>
      </w:r>
    </w:p>
    <w:p w14:paraId="3B43EFE8">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 xml:space="preserve">（4）在双方商定的一定期限内对所供货物实施运行或监督或维护或修理，但前提条件是该服务并不能免除卖方在合同保证期内所承担的义务；  </w:t>
      </w:r>
    </w:p>
    <w:p w14:paraId="1C87E0AF">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（5）在卖方或制造厂和/或在项目现场就所供货物的组装、试运行、运行、维护和/或修理、软硬件升级对买方人员进行培训。</w:t>
      </w:r>
    </w:p>
    <w:p w14:paraId="2ABCE13C">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8-3、卖方应提供本项目招标文件“商务条款”和“技术规格与要求”中规定的所有服务。为履行要求的伴随服务的报价或双方商定的费用应包括在合同价中。</w:t>
      </w:r>
    </w:p>
    <w:p w14:paraId="2718F954">
      <w:pPr>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8-4、如果卖方或制造厂提供的伴随服务的费用未含在货物的合同价中，双方应事先就其达成协议，但其费用单价不应超过卖方向其他人提供类似服务所收取的现行单价。</w:t>
      </w:r>
    </w:p>
    <w:p w14:paraId="110D9270">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9、备品备件</w:t>
      </w:r>
    </w:p>
    <w:p w14:paraId="14D8DF70">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9-1、卖方可能被要求提供下列与备品备件有关的材料、通知和资料：</w:t>
      </w:r>
    </w:p>
    <w:p w14:paraId="3DD694D3">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（1）买方从卖方选购备品备件，但前提条件是该选择并不能免除卖方在合同保证期内所承担的义务；</w:t>
      </w:r>
    </w:p>
    <w:p w14:paraId="7C8190F2">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（2）在备品备件停止生产的情况下，卖方应事先将要停止生产的计划通知买方使买方有足够的时间采购所需的备品备件；</w:t>
      </w:r>
    </w:p>
    <w:p w14:paraId="22E9115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（3）在备品备件停止生产后，如果买方要求，卖方应免费向买方提供备品备件的蓝图、图纸和规格。</w:t>
      </w:r>
    </w:p>
    <w:p w14:paraId="1C30BDB3">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9-2、卖方应按照本项目招标文件“商务条款”和“技术规格与要求”中的规定提供所需的备品备件。</w:t>
      </w:r>
    </w:p>
    <w:p w14:paraId="5FDF21F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10、质量保证</w:t>
      </w:r>
    </w:p>
    <w:p w14:paraId="42FD82EE">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10-1、质量保证期为终验合格之日起</w:t>
      </w:r>
      <w:r>
        <w:rPr>
          <w:rFonts w:hint="eastAsia" w:ascii="仿宋" w:hAnsi="仿宋" w:eastAsia="仿宋" w:cs="仿宋"/>
          <w:color w:val="auto"/>
          <w:kern w:val="0"/>
          <w:szCs w:val="24"/>
          <w:highlight w:val="none"/>
          <w:u w:val="single"/>
        </w:rPr>
        <w:t xml:space="preserve">   </w:t>
      </w:r>
      <w:r>
        <w:rPr>
          <w:rFonts w:hint="eastAsia" w:ascii="仿宋" w:hAnsi="仿宋" w:eastAsia="仿宋" w:cs="仿宋"/>
          <w:color w:val="auto"/>
          <w:kern w:val="0"/>
          <w:szCs w:val="24"/>
          <w:highlight w:val="none"/>
        </w:rPr>
        <w:t>个月。</w:t>
      </w:r>
    </w:p>
    <w:p w14:paraId="68F18A38">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7F99FD5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10-3、根据检验结果或者在质量保证期内，如果货物的数量、质量或规格与合同不符，或证实货物是有缺陷的，包括潜在的缺陷，买方应尽快以书面形式向卖方提出所发现的缺陷。</w:t>
      </w:r>
    </w:p>
    <w:p w14:paraId="50AE3E81">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10-4、卖方收到通知后应在招标文件规定的时间内以合理的速度免费维修或更换有缺陷的货物或部件。</w:t>
      </w:r>
    </w:p>
    <w:p w14:paraId="374142A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10-5、如果卖方收到通知后在招标文件规定的时间内没有及时修补缺陷，买方可提出索赔，并可采取必要的补救措施，但其风险和费用将由卖方承担，买方根据合同规定对卖方行使的其他权力不受影响。</w:t>
      </w:r>
    </w:p>
    <w:p w14:paraId="19E50505">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11、索赔</w:t>
      </w:r>
    </w:p>
    <w:p w14:paraId="3B002AA0">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11-1、如果卖方对偏差负有责任，而买方在安装、调试、验收和质量保证期内提出了索赔，卖方应按照买方同意的下列一种或几种方式结合起来解决索赔事宜：</w:t>
      </w:r>
    </w:p>
    <w:p w14:paraId="3CBD4A24">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卖方同意退货并用合同规定的货币将货款退还给买方，并承担由此发生的一切损失和费用，包括利息、银行手续费、运费、保险费、检验费、仓储费、装卸费以及为看管和保护退回货物所需的其它必要费用。</w:t>
      </w:r>
    </w:p>
    <w:p w14:paraId="60A45C83">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（2）根据货物的偏差情况、损坏程度、以及买方所遭受损失的金额，经买卖双方商定降低货物的价格。</w:t>
      </w:r>
    </w:p>
    <w:p w14:paraId="6E9A580D">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710B6983">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4E26FBF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12、变更指令</w:t>
      </w:r>
    </w:p>
    <w:p w14:paraId="6D3C50D0">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12-1、买方可以在任何时候书面向卖方发出指令，在本合同的一般范围内变更下述一项或几项：</w:t>
      </w:r>
    </w:p>
    <w:p w14:paraId="664D8CA4">
      <w:pPr>
        <w:autoSpaceDN w:val="0"/>
        <w:adjustRightInd w:val="0"/>
        <w:spacing w:line="560" w:lineRule="exact"/>
        <w:ind w:firstLine="480" w:firstLineChars="200"/>
        <w:rPr>
          <w:rFonts w:hint="eastAsia" w:ascii="仿宋" w:hAnsi="仿宋" w:eastAsia="仿宋" w:cs="仿宋"/>
          <w:color w:val="auto"/>
          <w:spacing w:val="-4"/>
          <w:kern w:val="0"/>
          <w:szCs w:val="24"/>
          <w:highlight w:val="none"/>
        </w:rPr>
      </w:pPr>
      <w:r>
        <w:rPr>
          <w:rFonts w:hint="eastAsia" w:ascii="仿宋" w:hAnsi="仿宋" w:eastAsia="仿宋" w:cs="仿宋"/>
          <w:color w:val="auto"/>
          <w:kern w:val="0"/>
          <w:szCs w:val="24"/>
          <w:highlight w:val="none"/>
        </w:rPr>
        <w:t>（1）</w:t>
      </w:r>
      <w:r>
        <w:rPr>
          <w:rFonts w:hint="eastAsia" w:ascii="仿宋" w:hAnsi="仿宋" w:eastAsia="仿宋" w:cs="仿宋"/>
          <w:color w:val="auto"/>
          <w:spacing w:val="-4"/>
          <w:kern w:val="0"/>
          <w:szCs w:val="24"/>
          <w:highlight w:val="none"/>
        </w:rPr>
        <w:t>本合同项下提供的货物是专为买方制造时，变更图纸、设计或规格；</w:t>
      </w:r>
    </w:p>
    <w:p w14:paraId="027255E3">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（2）运输或包装的方法；</w:t>
      </w:r>
    </w:p>
    <w:p w14:paraId="7BF0F556">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（3）交货地点；</w:t>
      </w:r>
    </w:p>
    <w:p w14:paraId="20C0307E">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（4）卖方提供的服务。</w:t>
      </w:r>
    </w:p>
    <w:p w14:paraId="4FB64334">
      <w:pPr>
        <w:autoSpaceDN w:val="0"/>
        <w:adjustRightInd w:val="0"/>
        <w:spacing w:line="560" w:lineRule="exact"/>
        <w:ind w:firstLine="464" w:firstLineChars="200"/>
        <w:rPr>
          <w:rFonts w:hint="eastAsia" w:ascii="仿宋" w:hAnsi="仿宋" w:eastAsia="仿宋" w:cs="仿宋"/>
          <w:color w:val="auto"/>
          <w:kern w:val="0"/>
          <w:szCs w:val="24"/>
          <w:highlight w:val="none"/>
        </w:rPr>
      </w:pPr>
      <w:r>
        <w:rPr>
          <w:rFonts w:hint="eastAsia" w:ascii="仿宋" w:hAnsi="仿宋" w:eastAsia="仿宋" w:cs="仿宋"/>
          <w:color w:val="auto"/>
          <w:spacing w:val="-4"/>
          <w:kern w:val="0"/>
          <w:szCs w:val="24"/>
          <w:highlight w:val="none"/>
        </w:rPr>
        <w:t>12-2、</w:t>
      </w:r>
      <w:r>
        <w:rPr>
          <w:rFonts w:hint="eastAsia" w:ascii="仿宋" w:hAnsi="仿宋" w:eastAsia="仿宋" w:cs="仿宋"/>
          <w:color w:val="auto"/>
          <w:kern w:val="0"/>
          <w:szCs w:val="24"/>
          <w:highlight w:val="none"/>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4469032C">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13、合同修改</w:t>
      </w:r>
    </w:p>
    <w:p w14:paraId="441AA89D">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除了合同条款第12条的情况，不应对合同条款进行任何变更或修改，除非双方同意并签订书面的合同修改书。</w:t>
      </w:r>
    </w:p>
    <w:p w14:paraId="5FD50A00">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14、转让</w:t>
      </w:r>
    </w:p>
    <w:p w14:paraId="4E29EC72">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未经买方事先书面同意，卖方不得部分转让或全部转让其应履行的合同义务。</w:t>
      </w:r>
    </w:p>
    <w:p w14:paraId="39035168">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15、卖方履约延误</w:t>
      </w:r>
    </w:p>
    <w:p w14:paraId="2FBA752F">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15-1、卖方应按照本项目招标文件“商务条款”中规定的交货时间交货和提供服务。</w:t>
      </w:r>
    </w:p>
    <w:p w14:paraId="264BC643">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28AD4B27">
      <w:pPr>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15-3、除合同条款第20条规定的情况外,除非拖延是根据合同条款第15-2条的规定取得同意而不收取误期赔偿费之外，卖方延误交货，将按合同条款第17条的规定被收取误期赔偿费。</w:t>
      </w:r>
    </w:p>
    <w:p w14:paraId="649A37CA">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16、验收</w:t>
      </w:r>
    </w:p>
    <w:p w14:paraId="7AE72022">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16-1、项目验收分初验和终验:</w:t>
      </w:r>
    </w:p>
    <w:p w14:paraId="2FE3415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初验：货物到达交货地点后，由使用单位根据合同对货物（设备）的名称、品牌、规格、型号、产地、数量进行检查。</w:t>
      </w:r>
    </w:p>
    <w:p w14:paraId="6A6A3566">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终验：所有货物(设备)安装、调试完毕，正常使用10个日历日后，由采购人进行终验（最终验收），合格后签发《终验合格单》。</w:t>
      </w:r>
      <w:r>
        <w:rPr>
          <w:rFonts w:hint="eastAsia" w:ascii="仿宋" w:hAnsi="仿宋" w:eastAsia="仿宋" w:cs="仿宋"/>
          <w:color w:val="auto"/>
          <w:szCs w:val="24"/>
          <w:highlight w:val="none"/>
        </w:rPr>
        <w:cr/>
      </w:r>
      <w:r>
        <w:rPr>
          <w:rFonts w:hint="eastAsia" w:ascii="仿宋" w:hAnsi="仿宋" w:eastAsia="仿宋" w:cs="仿宋"/>
          <w:color w:val="auto"/>
          <w:szCs w:val="24"/>
          <w:highlight w:val="none"/>
        </w:rPr>
        <w:t xml:space="preserve">    16-2、验收不合格的中标单位，必须在接到通知后7个日历日内确保货物通过验收。如接到通知后7个日历日内验收仍不合格，采购人可提出索赔或取消其供货合同。采购代理机构将把成交资格授予评审排序下一名的成交单位。</w:t>
      </w:r>
    </w:p>
    <w:p w14:paraId="12E3D8F0">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16-3、验收依据</w:t>
      </w:r>
    </w:p>
    <w:p w14:paraId="38C2FA94">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（1）合同文本及合同补充文件（条款）； </w:t>
      </w:r>
    </w:p>
    <w:p w14:paraId="37AD60AE">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（2）产品的合法来源渠道证明文件、响应功能证明材料；</w:t>
      </w:r>
    </w:p>
    <w:p w14:paraId="147EB8CD">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（3）招标文件；</w:t>
      </w:r>
    </w:p>
    <w:p w14:paraId="19AB08A5">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（4）中标人的投标文件；</w:t>
      </w:r>
    </w:p>
    <w:p w14:paraId="49563B71">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（5）货物清单；</w:t>
      </w:r>
    </w:p>
    <w:p w14:paraId="61CCEF66">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（6）生产厂家的企业资质、货物的执行标准。</w:t>
      </w:r>
    </w:p>
    <w:p w14:paraId="0636DAF4">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17、误期赔偿费</w:t>
      </w:r>
    </w:p>
    <w:p w14:paraId="6D921AF5">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szCs w:val="24"/>
          <w:highlight w:val="none"/>
        </w:rPr>
        <w:t>除合同条款第19条规定的情况外，如果卖方没有按照合同规定的时间交货和提供服务，买方应在不影响</w:t>
      </w:r>
      <w:r>
        <w:rPr>
          <w:rFonts w:hint="eastAsia" w:ascii="仿宋" w:hAnsi="仿宋" w:eastAsia="仿宋" w:cs="仿宋"/>
          <w:color w:val="auto"/>
          <w:kern w:val="0"/>
          <w:szCs w:val="24"/>
          <w:highlight w:val="none"/>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5DD9445E">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18、违约终止合同</w:t>
      </w:r>
    </w:p>
    <w:p w14:paraId="06D8DC01">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18-1、在买方对卖方违约而采取的任何补救措施不受影响的情况下，买方可向卖方发出书面违约通知书，提出终止部分或全部合同：</w:t>
      </w:r>
    </w:p>
    <w:p w14:paraId="526F0AF4">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（1）如果卖方未能在合同规定的期限内或买方根据合同条款第15-2条的规定同意延长的期限内提供部分或全部货物；或</w:t>
      </w:r>
      <w:r>
        <w:rPr>
          <w:rFonts w:hint="eastAsia" w:ascii="仿宋" w:hAnsi="仿宋" w:eastAsia="仿宋" w:cs="仿宋"/>
          <w:color w:val="auto"/>
          <w:szCs w:val="24"/>
          <w:highlight w:val="none"/>
        </w:rPr>
        <w:t>误期赔偿费达到最高限额。</w:t>
      </w:r>
    </w:p>
    <w:p w14:paraId="1DEC3974">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（2）如果卖方未能履行合同规定的其它任何义务。</w:t>
      </w:r>
    </w:p>
    <w:p w14:paraId="6A31D0EC">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（3）如果买方认为卖方在本合同的竞争和实施过程中有腐败和欺诈行为。为此目的，定义下述条件：</w:t>
      </w:r>
    </w:p>
    <w:p w14:paraId="362618AE">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“腐败行为”是指提供、给予、接受或索取任何有价值的物品来影响买方在采购过程或合同实施过程中的行为。</w:t>
      </w:r>
    </w:p>
    <w:p w14:paraId="029AEE7D">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“欺诈行为”是指为了影响采购过程或合同实施过程而谎报或隐瞒事实，损害买方利益的行为。</w:t>
      </w:r>
    </w:p>
    <w:p w14:paraId="20E5BBAF">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6DAE1C2F">
      <w:pPr>
        <w:tabs>
          <w:tab w:val="left" w:pos="5700"/>
        </w:tabs>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19、不可抗力</w:t>
      </w:r>
      <w:r>
        <w:rPr>
          <w:rFonts w:hint="eastAsia" w:ascii="仿宋" w:hAnsi="仿宋" w:eastAsia="仿宋" w:cs="仿宋"/>
          <w:color w:val="auto"/>
          <w:kern w:val="0"/>
          <w:szCs w:val="24"/>
          <w:highlight w:val="none"/>
        </w:rPr>
        <w:tab/>
      </w:r>
    </w:p>
    <w:p w14:paraId="237871AA">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4296FBE1">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226DD3A6">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19-3、因合同一方迟延履行合同后发生不可抗力的，不能免除迟延履行方的相应责任。</w:t>
      </w:r>
    </w:p>
    <w:p w14:paraId="49587B2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20、因破产而终止合同</w:t>
      </w:r>
    </w:p>
    <w:p w14:paraId="3144127E">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如果卖方破产或无清偿能力，买方可在任何时候以书面形式通知卖方，提出终止合同而不给卖方补偿。该合同的终止将不损害或影响买方已经采取或将要采取的任何行动或补救措施的权力。</w:t>
      </w:r>
    </w:p>
    <w:p w14:paraId="576565FE">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21、因买方的便利而终止合同</w:t>
      </w:r>
    </w:p>
    <w:p w14:paraId="4044109E">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21-1、买方可在任何时候出于自身的便利向卖方发出书面通知全部或部分终止合同，终止通知应明确该终止合同是出于买方的便利，并明确合同终止的程度，以及终止的生效日期。</w:t>
      </w:r>
    </w:p>
    <w:p w14:paraId="685A79A5">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21-2、对卖方收到终止通知后三十（30）天内已完成并准备装运的货物，买方应按原合同价格和条款予以接收，对于剩下的货物，买方可：</w:t>
      </w:r>
    </w:p>
    <w:p w14:paraId="3439D2A8">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（1）仅对部分货物按照原来的合同价格和条款予以接受；</w:t>
      </w:r>
    </w:p>
    <w:p w14:paraId="4957759B">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（2）取消对所剩货物的采购，并按双方商定的金额向卖方支付部分完成的货物和服务以及卖方以前已采购的材料和部件的费用。</w:t>
      </w:r>
    </w:p>
    <w:p w14:paraId="2029C7CC">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22、争议的解决</w:t>
      </w:r>
    </w:p>
    <w:p w14:paraId="7FA0C693">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因执行本合同所发生的或与本合同有关的一切争议,双方应通过友好协商解决。如果协商开始后六十（60）天还不能解决，双方可依以下一种方式解决：</w:t>
      </w:r>
    </w:p>
    <w:p w14:paraId="373F0861">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22-1、双方达成仲裁协议，向约定的仲裁委员会申请仲裁。</w:t>
      </w:r>
    </w:p>
    <w:p w14:paraId="7812E56A">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22-2、向有管辖权的人民法院起诉。</w:t>
      </w:r>
    </w:p>
    <w:p w14:paraId="701FE49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23、适用法律</w:t>
      </w:r>
    </w:p>
    <w:p w14:paraId="15B53420">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本合同应按照中华人民共和国的现行法律进行解释。</w:t>
      </w:r>
    </w:p>
    <w:p w14:paraId="14AEFF13">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24、通知</w:t>
      </w:r>
    </w:p>
    <w:p w14:paraId="5590B10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24-1、本合同一方给对方的通知应用书面形式送到合同专用条款中规定的对方的地址。传真要经书面确认。</w:t>
      </w:r>
    </w:p>
    <w:p w14:paraId="4A069B5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24-2、通知以送到日期或通知书的生效日期为生效日期，两者中以晚的一个日期为准。</w:t>
      </w:r>
    </w:p>
    <w:p w14:paraId="715370F4">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25、税款</w:t>
      </w:r>
    </w:p>
    <w:p w14:paraId="3E4AE854">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25-1、按照中华人民共和国税法和有关部门的规定，买方需交纳的与本合同有关的一切税费均应由买方负担。</w:t>
      </w:r>
    </w:p>
    <w:p w14:paraId="78F4BCE8">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25-2、按照中华人民共和国税法和有关部门的规定，卖方需交纳的与本合同有关的一切税费均应由卖方负担。</w:t>
      </w:r>
      <w:bookmarkStart w:id="4" w:name="_GoBack"/>
      <w:bookmarkEnd w:id="4"/>
    </w:p>
    <w:p w14:paraId="14F2BCE8">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26、合同生效</w:t>
      </w:r>
    </w:p>
    <w:p w14:paraId="3E1B4B10">
      <w:r>
        <w:rPr>
          <w:rFonts w:hint="eastAsia" w:ascii="仿宋" w:hAnsi="仿宋" w:eastAsia="仿宋" w:cs="仿宋"/>
          <w:color w:val="auto"/>
          <w:kern w:val="0"/>
          <w:szCs w:val="24"/>
          <w:highlight w:val="none"/>
        </w:rPr>
        <w:t>本合同由买卖双方共同签字盖章，自买卖双方签字盖章之日起生效。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9B0995"/>
    <w:rsid w:val="339B0995"/>
    <w:rsid w:val="4D911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2">
    <w:name w:val="heading 1"/>
    <w:basedOn w:val="1"/>
    <w:next w:val="1"/>
    <w:qFormat/>
    <w:uiPriority w:val="0"/>
    <w:pPr>
      <w:keepNext/>
      <w:keepLines/>
      <w:spacing w:line="576" w:lineRule="auto"/>
      <w:outlineLvl w:val="0"/>
    </w:pPr>
    <w:rPr>
      <w:rFonts w:eastAsia="宋体"/>
      <w:b/>
      <w:bCs/>
      <w:kern w:val="44"/>
      <w:sz w:val="44"/>
      <w:szCs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6069</Words>
  <Characters>6272</Characters>
  <Lines>0</Lines>
  <Paragraphs>0</Paragraphs>
  <TotalTime>3</TotalTime>
  <ScaleCrop>false</ScaleCrop>
  <LinksUpToDate>false</LinksUpToDate>
  <CharactersWithSpaces>6462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2025-09-10T11:22:00Z</dcterms:created>
  <dc:creator>kangjiajia</dc:creator>
  <cp:lastModifiedBy>闫豪</cp:lastModifiedBy>
  <dcterms:modified xsi:type="dcterms:W3CDTF">2025-10-21T08:11:03Z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68AFD3BE8C36432687673B14AF3DBC96_11</vt:lpwstr>
  </property>
  <property fmtid="{D5CDD505-2E9C-101B-9397-08002B2CF9AE}" pid="4" name="KSOTemplateDocerSaveRecord">
    <vt:lpwstr>eyJoZGlkIjoiYjIxYWU3MGUxNGMwOTdjNjBlNWU0MzI5NDhlMmMzZGMiLCJ1c2VySWQiOiIzNDY3Njc0MTcifQ==</vt:lpwstr>
  </property>
</Properties>
</file>