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ind w:firstLine="0"/>
        <w:jc w:val="center"/>
        <w:rPr>
          <w:rFonts w:ascii="宋体" w:hAnsi="宋体" w:cs="宋体"/>
          <w:b/>
          <w:bCs/>
          <w:sz w:val="44"/>
          <w:szCs w:val="44"/>
          <w:highlight w:val="none"/>
        </w:rPr>
      </w:pPr>
    </w:p>
    <w:p>
      <w:pPr>
        <w:pStyle w:val="5"/>
        <w:ind w:firstLine="0"/>
        <w:jc w:val="center"/>
        <w:rPr>
          <w:rFonts w:ascii="宋体" w:hAnsi="宋体" w:cs="宋体"/>
          <w:b/>
          <w:bCs/>
          <w:sz w:val="44"/>
          <w:szCs w:val="44"/>
          <w:highlight w:val="none"/>
        </w:rPr>
      </w:pPr>
    </w:p>
    <w:p>
      <w:pPr>
        <w:pStyle w:val="5"/>
        <w:ind w:firstLine="0"/>
        <w:jc w:val="center"/>
        <w:rPr>
          <w:rFonts w:ascii="宋体" w:hAnsi="宋体" w:cs="宋体"/>
          <w:b/>
          <w:bCs/>
          <w:color w:val="000000" w:themeColor="text1"/>
          <w:sz w:val="44"/>
          <w:szCs w:val="44"/>
          <w:highlight w:val="none"/>
          <w14:textFill>
            <w14:solidFill>
              <w14:schemeClr w14:val="tx1"/>
            </w14:solidFill>
          </w14:textFill>
        </w:rPr>
      </w:pPr>
      <w:r>
        <w:rPr>
          <w:rFonts w:hint="eastAsia" w:ascii="宋体" w:hAnsi="宋体" w:cs="宋体"/>
          <w:b/>
          <w:bCs/>
          <w:color w:val="000000" w:themeColor="text1"/>
          <w:sz w:val="44"/>
          <w:szCs w:val="44"/>
          <w:highlight w:val="none"/>
          <w14:textFill>
            <w14:solidFill>
              <w14:schemeClr w14:val="tx1"/>
            </w14:solidFill>
          </w14:textFill>
        </w:rPr>
        <w:t>第八届进博会重点招商项目册设计制作</w:t>
      </w:r>
    </w:p>
    <w:p>
      <w:pPr>
        <w:pStyle w:val="5"/>
        <w:ind w:firstLine="0"/>
        <w:jc w:val="center"/>
        <w:rPr>
          <w:rFonts w:ascii="宋体" w:hAnsi="宋体" w:cs="宋体"/>
          <w:b/>
          <w:bCs/>
          <w:color w:val="000000" w:themeColor="text1"/>
          <w:sz w:val="44"/>
          <w:szCs w:val="44"/>
          <w:highlight w:val="none"/>
          <w14:textFill>
            <w14:solidFill>
              <w14:schemeClr w14:val="tx1"/>
            </w14:solidFill>
          </w14:textFill>
        </w:rPr>
      </w:pPr>
      <w:r>
        <w:rPr>
          <w:rFonts w:hint="eastAsia" w:ascii="宋体" w:hAnsi="宋体" w:cs="宋体"/>
          <w:b/>
          <w:bCs/>
          <w:color w:val="000000" w:themeColor="text1"/>
          <w:sz w:val="44"/>
          <w:szCs w:val="44"/>
          <w:highlight w:val="none"/>
          <w14:textFill>
            <w14:solidFill>
              <w14:schemeClr w14:val="tx1"/>
            </w14:solidFill>
          </w14:textFill>
        </w:rPr>
        <w:t>采购项目</w:t>
      </w:r>
    </w:p>
    <w:p>
      <w:pPr>
        <w:pStyle w:val="5"/>
        <w:rPr>
          <w:rFonts w:ascii="宋体" w:hAnsi="宋体" w:cs="宋体"/>
          <w:b/>
          <w:bCs/>
          <w:sz w:val="56"/>
          <w:szCs w:val="56"/>
          <w:highlight w:val="none"/>
        </w:rPr>
      </w:pPr>
    </w:p>
    <w:p>
      <w:pPr>
        <w:pStyle w:val="5"/>
        <w:rPr>
          <w:rFonts w:ascii="宋体" w:hAnsi="宋体" w:cs="宋体"/>
          <w:b/>
          <w:bCs/>
          <w:sz w:val="56"/>
          <w:szCs w:val="56"/>
          <w:highlight w:val="none"/>
        </w:rPr>
      </w:pPr>
    </w:p>
    <w:p>
      <w:pPr>
        <w:pStyle w:val="5"/>
        <w:ind w:firstLine="0"/>
        <w:rPr>
          <w:rFonts w:ascii="宋体" w:hAnsi="宋体" w:cs="宋体"/>
          <w:b/>
          <w:bCs/>
          <w:sz w:val="56"/>
          <w:szCs w:val="56"/>
          <w:highlight w:val="none"/>
        </w:rPr>
      </w:pPr>
    </w:p>
    <w:p>
      <w:pPr>
        <w:pStyle w:val="5"/>
        <w:rPr>
          <w:rFonts w:ascii="宋体" w:hAnsi="宋体" w:cs="宋体"/>
          <w:b/>
          <w:bCs/>
          <w:sz w:val="56"/>
          <w:szCs w:val="56"/>
          <w:highlight w:val="none"/>
        </w:rPr>
      </w:pPr>
    </w:p>
    <w:p>
      <w:pPr>
        <w:jc w:val="center"/>
        <w:rPr>
          <w:rFonts w:ascii="宋体" w:hAnsi="宋体" w:cs="宋体"/>
          <w:b/>
          <w:bCs/>
          <w:sz w:val="56"/>
          <w:szCs w:val="56"/>
          <w:highlight w:val="none"/>
        </w:rPr>
      </w:pPr>
      <w:r>
        <w:rPr>
          <w:rFonts w:hint="eastAsia" w:ascii="宋体" w:hAnsi="宋体" w:cs="宋体"/>
          <w:b/>
          <w:bCs/>
          <w:sz w:val="56"/>
          <w:szCs w:val="56"/>
          <w:highlight w:val="none"/>
        </w:rPr>
        <w:t>服务合同</w:t>
      </w:r>
    </w:p>
    <w:p>
      <w:pPr>
        <w:jc w:val="center"/>
        <w:rPr>
          <w:rFonts w:ascii="宋体" w:hAnsi="宋体" w:cs="宋体"/>
          <w:sz w:val="44"/>
          <w:szCs w:val="44"/>
          <w:highlight w:val="none"/>
        </w:rPr>
      </w:pPr>
    </w:p>
    <w:p>
      <w:pPr>
        <w:jc w:val="center"/>
        <w:rPr>
          <w:rFonts w:ascii="宋体" w:hAnsi="宋体" w:cs="宋体"/>
          <w:sz w:val="44"/>
          <w:szCs w:val="44"/>
          <w:highlight w:val="none"/>
        </w:rPr>
      </w:pPr>
    </w:p>
    <w:p>
      <w:pPr>
        <w:rPr>
          <w:rFonts w:ascii="宋体" w:hAnsi="宋体" w:cs="宋体"/>
          <w:sz w:val="44"/>
          <w:szCs w:val="44"/>
          <w:highlight w:val="none"/>
        </w:rPr>
      </w:pPr>
    </w:p>
    <w:p>
      <w:pPr>
        <w:pStyle w:val="5"/>
        <w:rPr>
          <w:rFonts w:ascii="宋体" w:hAnsi="宋体" w:cs="宋体"/>
          <w:sz w:val="44"/>
          <w:szCs w:val="44"/>
          <w:highlight w:val="none"/>
        </w:rPr>
      </w:pPr>
    </w:p>
    <w:p>
      <w:pPr>
        <w:pStyle w:val="5"/>
        <w:rPr>
          <w:rFonts w:ascii="宋体" w:hAnsi="宋体" w:cs="宋体"/>
          <w:sz w:val="44"/>
          <w:szCs w:val="44"/>
          <w:highlight w:val="none"/>
        </w:rPr>
      </w:pPr>
    </w:p>
    <w:p>
      <w:pPr>
        <w:spacing w:line="480" w:lineRule="auto"/>
        <w:rPr>
          <w:rFonts w:ascii="宋体" w:hAnsi="宋体" w:cs="宋体"/>
          <w:sz w:val="28"/>
          <w:szCs w:val="28"/>
          <w:highlight w:val="none"/>
        </w:rPr>
      </w:pPr>
    </w:p>
    <w:p>
      <w:pPr>
        <w:spacing w:line="480" w:lineRule="auto"/>
        <w:ind w:firstLine="1400" w:firstLineChars="500"/>
        <w:rPr>
          <w:rFonts w:ascii="宋体" w:hAnsi="宋体" w:cs="宋体"/>
          <w:sz w:val="28"/>
          <w:szCs w:val="28"/>
          <w:highlight w:val="none"/>
        </w:rPr>
      </w:pPr>
    </w:p>
    <w:p>
      <w:pPr>
        <w:spacing w:line="480" w:lineRule="auto"/>
        <w:ind w:firstLine="1606" w:firstLineChars="500"/>
        <w:rPr>
          <w:rFonts w:ascii="宋体" w:hAnsi="宋体" w:cs="宋体"/>
          <w:b/>
          <w:bCs/>
          <w:sz w:val="32"/>
          <w:szCs w:val="32"/>
          <w:highlight w:val="none"/>
          <w:u w:val="single"/>
        </w:rPr>
      </w:pPr>
      <w:r>
        <w:rPr>
          <w:rFonts w:hint="eastAsia" w:ascii="宋体" w:hAnsi="宋体" w:cs="宋体"/>
          <w:b/>
          <w:bCs/>
          <w:sz w:val="32"/>
          <w:szCs w:val="32"/>
          <w:highlight w:val="none"/>
        </w:rPr>
        <w:t>甲方：</w:t>
      </w:r>
      <w:r>
        <w:rPr>
          <w:rFonts w:hint="eastAsia" w:ascii="宋体" w:hAnsi="宋体" w:cs="宋体"/>
          <w:b/>
          <w:bCs/>
          <w:sz w:val="32"/>
          <w:szCs w:val="32"/>
          <w:highlight w:val="none"/>
          <w:u w:val="single"/>
        </w:rPr>
        <w:t xml:space="preserve">     陕西省商务厅     </w:t>
      </w:r>
    </w:p>
    <w:p>
      <w:pPr>
        <w:spacing w:line="480" w:lineRule="auto"/>
        <w:ind w:firstLine="1606" w:firstLineChars="500"/>
        <w:rPr>
          <w:rFonts w:ascii="宋体" w:hAnsi="宋体" w:cs="宋体"/>
          <w:b/>
          <w:bCs/>
          <w:sz w:val="32"/>
          <w:szCs w:val="32"/>
          <w:highlight w:val="none"/>
          <w:u w:val="single"/>
        </w:rPr>
      </w:pPr>
      <w:r>
        <w:rPr>
          <w:rFonts w:hint="eastAsia" w:ascii="宋体" w:hAnsi="宋体" w:cs="宋体"/>
          <w:b/>
          <w:bCs/>
          <w:sz w:val="32"/>
          <w:szCs w:val="32"/>
          <w:highlight w:val="none"/>
        </w:rPr>
        <w:t>乙方：</w:t>
      </w:r>
      <w:r>
        <w:rPr>
          <w:rFonts w:hint="eastAsia" w:ascii="宋体" w:hAnsi="宋体" w:cs="宋体"/>
          <w:b/>
          <w:bCs/>
          <w:sz w:val="32"/>
          <w:szCs w:val="32"/>
          <w:highlight w:val="none"/>
          <w:u w:val="single"/>
        </w:rPr>
        <w:t xml:space="preserve">                      </w:t>
      </w:r>
    </w:p>
    <w:p>
      <w:pPr>
        <w:spacing w:line="480" w:lineRule="auto"/>
        <w:jc w:val="center"/>
        <w:rPr>
          <w:rFonts w:ascii="宋体" w:hAnsi="宋体" w:cs="宋体"/>
          <w:b/>
          <w:bCs/>
          <w:sz w:val="36"/>
          <w:szCs w:val="36"/>
          <w:highlight w:val="none"/>
        </w:rPr>
        <w:sectPr>
          <w:pgSz w:w="11906" w:h="16838"/>
          <w:pgMar w:top="1440" w:right="1800" w:bottom="1440" w:left="1800" w:header="851" w:footer="992" w:gutter="0"/>
          <w:cols w:space="720" w:num="1"/>
          <w:docGrid w:type="lines" w:linePitch="312" w:charSpace="0"/>
        </w:sectPr>
      </w:pPr>
    </w:p>
    <w:p>
      <w:pPr>
        <w:spacing w:line="480" w:lineRule="auto"/>
        <w:jc w:val="center"/>
        <w:rPr>
          <w:rFonts w:ascii="宋体" w:hAnsi="宋体" w:cs="宋体"/>
          <w:sz w:val="24"/>
          <w:highlight w:val="none"/>
        </w:rPr>
      </w:pPr>
      <w:r>
        <w:rPr>
          <w:rFonts w:hint="eastAsia" w:ascii="宋体" w:hAnsi="宋体" w:cs="宋体"/>
          <w:b/>
          <w:bCs/>
          <w:sz w:val="36"/>
          <w:szCs w:val="36"/>
          <w:highlight w:val="none"/>
        </w:rPr>
        <w:t>合同书</w:t>
      </w:r>
    </w:p>
    <w:p>
      <w:pPr>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本合同作为合同的基本格式可供参考，采购人有权在签订合同时对合同的相关条款及内容作进一步的细化和修改，但不得改变磋商文件、磋商响应文件及成交通知书规定的实质性内容，实际签订内容以甲乙双方协定为准）</w:t>
      </w:r>
    </w:p>
    <w:p>
      <w:pPr>
        <w:spacing w:line="360" w:lineRule="auto"/>
        <w:rPr>
          <w:rFonts w:asciiTheme="minorEastAsia" w:hAnsiTheme="minorEastAsia" w:eastAsiaTheme="minorEastAsia" w:cstheme="minorEastAsia"/>
          <w:b/>
          <w:bCs/>
          <w:sz w:val="24"/>
          <w:highlight w:val="none"/>
        </w:rPr>
      </w:pPr>
    </w:p>
    <w:p>
      <w:pPr>
        <w:spacing w:line="360" w:lineRule="auto"/>
        <w:ind w:firstLine="482" w:firstLineChars="200"/>
        <w:rPr>
          <w:rFonts w:asciiTheme="minorEastAsia" w:hAnsiTheme="minorEastAsia" w:eastAsiaTheme="minorEastAsia" w:cstheme="minorEastAsia"/>
          <w:b/>
          <w:bCs/>
          <w:sz w:val="24"/>
          <w:highlight w:val="none"/>
          <w:u w:val="single"/>
        </w:rPr>
      </w:pPr>
      <w:r>
        <w:rPr>
          <w:rFonts w:hint="eastAsia" w:asciiTheme="minorEastAsia" w:hAnsiTheme="minorEastAsia" w:eastAsiaTheme="minorEastAsia" w:cstheme="minorEastAsia"/>
          <w:b/>
          <w:bCs/>
          <w:sz w:val="24"/>
          <w:highlight w:val="none"/>
        </w:rPr>
        <w:t>甲方：</w:t>
      </w:r>
      <w:r>
        <w:rPr>
          <w:rFonts w:hint="eastAsia" w:asciiTheme="minorEastAsia" w:hAnsiTheme="minorEastAsia" w:eastAsiaTheme="minorEastAsia" w:cstheme="minorEastAsia"/>
          <w:b/>
          <w:bCs/>
          <w:sz w:val="24"/>
          <w:highlight w:val="none"/>
          <w:u w:val="single"/>
        </w:rPr>
        <w:t xml:space="preserve"> 陕西省商务厅     </w:t>
      </w:r>
    </w:p>
    <w:p>
      <w:pPr>
        <w:spacing w:line="360" w:lineRule="auto"/>
        <w:ind w:firstLine="482" w:firstLineChars="200"/>
        <w:rPr>
          <w:rFonts w:asciiTheme="minorEastAsia" w:hAnsiTheme="minorEastAsia" w:eastAsiaTheme="minorEastAsia" w:cstheme="minorEastAsia"/>
          <w:b/>
          <w:bCs/>
          <w:sz w:val="24"/>
          <w:highlight w:val="none"/>
          <w:u w:val="single"/>
        </w:rPr>
      </w:pPr>
      <w:r>
        <w:rPr>
          <w:rFonts w:hint="eastAsia" w:asciiTheme="minorEastAsia" w:hAnsiTheme="minorEastAsia" w:eastAsiaTheme="minorEastAsia" w:cstheme="minorEastAsia"/>
          <w:b/>
          <w:bCs/>
          <w:sz w:val="24"/>
          <w:highlight w:val="none"/>
        </w:rPr>
        <w:t>乙方：</w:t>
      </w:r>
      <w:r>
        <w:rPr>
          <w:rFonts w:hint="eastAsia" w:asciiTheme="minorEastAsia" w:hAnsiTheme="minorEastAsia" w:eastAsiaTheme="minorEastAsia" w:cstheme="minorEastAsia"/>
          <w:b/>
          <w:bCs/>
          <w:sz w:val="24"/>
          <w:highlight w:val="none"/>
          <w:u w:val="single"/>
        </w:rPr>
        <w:t xml:space="preserve">                  </w:t>
      </w:r>
    </w:p>
    <w:p>
      <w:pPr>
        <w:widowControl/>
        <w:wordWrap w:val="0"/>
        <w:autoSpaceDE w:val="0"/>
        <w:autoSpaceDN w:val="0"/>
        <w:adjustRightInd w:val="0"/>
        <w:snapToGrid w:val="0"/>
        <w:spacing w:line="360" w:lineRule="auto"/>
        <w:ind w:firstLine="480" w:firstLineChars="2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u w:val="single"/>
        </w:rPr>
        <w:t>第八届进博会重点招商项目册设计制作采购项目</w:t>
      </w:r>
      <w:r>
        <w:rPr>
          <w:rFonts w:hint="eastAsia" w:asciiTheme="minorEastAsia" w:hAnsiTheme="minorEastAsia" w:eastAsiaTheme="minorEastAsia" w:cstheme="minorEastAsia"/>
          <w:sz w:val="24"/>
          <w:highlight w:val="none"/>
        </w:rPr>
        <w:t>，由陕西中润国际招标有限公司组织进行竞争性磋商采购，</w:t>
      </w:r>
      <w:r>
        <w:rPr>
          <w:rFonts w:hint="eastAsia" w:asciiTheme="minorEastAsia" w:hAnsiTheme="minorEastAsia" w:eastAsiaTheme="minorEastAsia" w:cstheme="minorEastAsia"/>
          <w:sz w:val="24"/>
          <w:highlight w:val="none"/>
          <w:u w:val="single"/>
        </w:rPr>
        <w:t>陕西省商务厅</w:t>
      </w:r>
      <w:r>
        <w:rPr>
          <w:rFonts w:hint="eastAsia" w:asciiTheme="minorEastAsia" w:hAnsiTheme="minorEastAsia" w:eastAsiaTheme="minorEastAsia" w:cstheme="minorEastAsia"/>
          <w:sz w:val="24"/>
          <w:highlight w:val="none"/>
        </w:rPr>
        <w:t>(以下简称“甲方”)确定</w:t>
      </w:r>
      <w:r>
        <w:rPr>
          <w:rFonts w:hint="eastAsia" w:asciiTheme="minorEastAsia" w:hAnsiTheme="minorEastAsia" w:eastAsiaTheme="minorEastAsia" w:cstheme="minorEastAsia"/>
          <w:sz w:val="24"/>
          <w:highlight w:val="none"/>
          <w:u w:val="single"/>
        </w:rPr>
        <w:t xml:space="preserve">               （以下简称“乙方”）</w:t>
      </w:r>
      <w:r>
        <w:rPr>
          <w:rFonts w:hint="eastAsia" w:asciiTheme="minorEastAsia" w:hAnsiTheme="minorEastAsia" w:eastAsiaTheme="minorEastAsia" w:cstheme="minorEastAsia"/>
          <w:sz w:val="24"/>
          <w:highlight w:val="none"/>
        </w:rPr>
        <w:t>为该项目的成交供应商。</w:t>
      </w:r>
    </w:p>
    <w:p>
      <w:pPr>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依据《中华人民共和国民法典》和《中华人民共和国政府采购法》之规定， 经双方在平等、自愿、互利的基础上，签订本合同，共同信守。</w:t>
      </w:r>
    </w:p>
    <w:p>
      <w:pPr>
        <w:spacing w:line="360" w:lineRule="auto"/>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一、合同价款</w:t>
      </w:r>
    </w:p>
    <w:p>
      <w:pPr>
        <w:spacing w:line="360" w:lineRule="auto"/>
        <w:ind w:firstLine="240" w:firstLineChars="100"/>
        <w:rPr>
          <w:rFonts w:asciiTheme="minorEastAsia" w:hAnsiTheme="minorEastAsia" w:eastAsiaTheme="minorEastAsia" w:cstheme="minorEastAsia"/>
          <w:sz w:val="24"/>
          <w:highlight w:val="none"/>
          <w:u w:val="single"/>
        </w:rPr>
      </w:pPr>
      <w:r>
        <w:rPr>
          <w:rFonts w:hint="eastAsia" w:asciiTheme="minorEastAsia" w:hAnsiTheme="minorEastAsia" w:eastAsiaTheme="minorEastAsia" w:cstheme="minorEastAsia"/>
          <w:sz w:val="24"/>
          <w:highlight w:val="none"/>
        </w:rPr>
        <w:t>（一）本项目合同含税总价暂定为人民币</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 xml:space="preserve"> (小写：</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)其中不含税金额人民币</w:t>
      </w:r>
      <w:r>
        <w:rPr>
          <w:rFonts w:hint="eastAsia" w:asciiTheme="minorEastAsia" w:hAnsiTheme="minorEastAsia" w:eastAsiaTheme="minorEastAsia" w:cstheme="minorEastAsia"/>
          <w:sz w:val="24"/>
          <w:highlight w:val="none"/>
          <w:u w:val="single"/>
        </w:rPr>
        <w:t xml:space="preserve">              (小写:          </w:t>
      </w:r>
      <w:r>
        <w:rPr>
          <w:rFonts w:hint="eastAsia" w:asciiTheme="minorEastAsia" w:hAnsiTheme="minorEastAsia" w:eastAsiaTheme="minorEastAsia" w:cstheme="minorEastAsia"/>
          <w:sz w:val="24"/>
          <w:highlight w:val="none"/>
        </w:rPr>
        <w:t>)税金为:人民币</w:t>
      </w:r>
      <w:r>
        <w:rPr>
          <w:rFonts w:hint="eastAsia" w:asciiTheme="minorEastAsia" w:hAnsiTheme="minorEastAsia" w:eastAsiaTheme="minorEastAsia" w:cstheme="minorEastAsia"/>
          <w:sz w:val="24"/>
          <w:highlight w:val="none"/>
          <w:u w:val="single"/>
        </w:rPr>
        <w:t xml:space="preserve">              </w:t>
      </w:r>
    </w:p>
    <w:p>
      <w:pPr>
        <w:spacing w:line="360" w:lineRule="auto"/>
        <w:ind w:firstLine="240" w:firstLineChars="1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u w:val="single"/>
        </w:rPr>
        <w:t>(小写:    )</w:t>
      </w:r>
      <w:r>
        <w:rPr>
          <w:rFonts w:hint="eastAsia" w:asciiTheme="minorEastAsia" w:hAnsiTheme="minorEastAsia" w:eastAsiaTheme="minorEastAsia" w:cstheme="minorEastAsia"/>
          <w:sz w:val="24"/>
          <w:highlight w:val="none"/>
        </w:rPr>
        <w:t>。</w:t>
      </w:r>
    </w:p>
    <w:p>
      <w:pPr>
        <w:spacing w:line="360" w:lineRule="auto"/>
        <w:ind w:firstLine="240" w:firstLineChars="1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（二）合同价款是指本次服务内容所需的全部费用, 包括但不限于策划费、代理服务费用、人工、运输、安全措施、管理及其他所有服务费用。</w:t>
      </w:r>
    </w:p>
    <w:p>
      <w:pPr>
        <w:spacing w:line="360" w:lineRule="auto"/>
        <w:ind w:firstLine="240" w:firstLineChars="1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（三）合同价款一次性包死，不受市场价格变化因素的影响。</w:t>
      </w:r>
    </w:p>
    <w:p>
      <w:pPr>
        <w:spacing w:line="360" w:lineRule="auto"/>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二、项目概况</w:t>
      </w:r>
    </w:p>
    <w:p>
      <w:pPr>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详见采购文件</w:t>
      </w:r>
      <w:bookmarkStart w:id="0" w:name="_GoBack"/>
      <w:bookmarkEnd w:id="0"/>
    </w:p>
    <w:p>
      <w:pPr>
        <w:widowControl/>
        <w:kinsoku w:val="0"/>
        <w:autoSpaceDE w:val="0"/>
        <w:autoSpaceDN w:val="0"/>
        <w:adjustRightInd w:val="0"/>
        <w:snapToGrid w:val="0"/>
        <w:spacing w:line="360" w:lineRule="auto"/>
        <w:textAlignment w:val="baseline"/>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三、委托工作内容</w:t>
      </w:r>
    </w:p>
    <w:p>
      <w:pPr>
        <w:spacing w:line="360" w:lineRule="auto"/>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 xml:space="preserve">   </w:t>
      </w:r>
      <w:r>
        <w:rPr>
          <w:rFonts w:hint="eastAsia" w:asciiTheme="minorEastAsia" w:hAnsiTheme="minorEastAsia" w:eastAsiaTheme="minorEastAsia" w:cstheme="minorEastAsia"/>
          <w:sz w:val="24"/>
          <w:highlight w:val="none"/>
        </w:rPr>
        <w:t xml:space="preserve"> 详见采购文件</w:t>
      </w:r>
    </w:p>
    <w:p>
      <w:pPr>
        <w:spacing w:line="360" w:lineRule="auto"/>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四、款项结算</w:t>
      </w:r>
    </w:p>
    <w:p>
      <w:pPr>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（一）付款方式：项目完成并验收合格后，达到付款条件起 30 日内，甲方向乙方支付合同总金额的 100.00%。</w:t>
      </w:r>
    </w:p>
    <w:p>
      <w:pPr>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（二）结算方式：</w:t>
      </w:r>
    </w:p>
    <w:p>
      <w:pPr>
        <w:spacing w:line="360" w:lineRule="auto"/>
        <w:ind w:firstLine="240" w:firstLineChars="1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甲方以转账方式支付双方最终确认的结算价款</w:t>
      </w:r>
      <w:r>
        <w:rPr>
          <w:rFonts w:hint="eastAsia" w:asciiTheme="minorEastAsia" w:hAnsiTheme="minorEastAsia" w:eastAsiaTheme="minorEastAsia" w:cstheme="minorEastAsia"/>
          <w:sz w:val="24"/>
          <w:highlight w:val="none"/>
        </w:rPr>
        <w:t>，乙方指定收数账户信息如下</w:t>
      </w:r>
    </w:p>
    <w:p>
      <w:pPr>
        <w:spacing w:line="360" w:lineRule="auto"/>
        <w:ind w:firstLine="240" w:firstLineChars="1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开户名称:</w:t>
      </w:r>
    </w:p>
    <w:p>
      <w:pPr>
        <w:spacing w:line="360" w:lineRule="auto"/>
        <w:ind w:firstLine="240" w:firstLineChars="1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银行账号:</w:t>
      </w:r>
    </w:p>
    <w:p>
      <w:pPr>
        <w:spacing w:line="360" w:lineRule="auto"/>
        <w:ind w:firstLine="240" w:firstLineChars="1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开 户行:</w:t>
      </w:r>
    </w:p>
    <w:p>
      <w:pPr>
        <w:spacing w:line="360" w:lineRule="auto"/>
        <w:ind w:firstLine="480" w:firstLineChars="2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（三）结算单位：由甲方负责结算，乙方根据付款进度开具相应金额的等额增值税专用发票于甲方。</w:t>
      </w:r>
    </w:p>
    <w:p>
      <w:pPr>
        <w:spacing w:line="360" w:lineRule="auto"/>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五、服务地点及服务期</w:t>
      </w:r>
    </w:p>
    <w:p>
      <w:pPr>
        <w:spacing w:line="360" w:lineRule="auto"/>
        <w:ind w:firstLine="240" w:firstLineChars="1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（一）服务地点：甲方指定地点</w:t>
      </w:r>
    </w:p>
    <w:p>
      <w:pPr>
        <w:spacing w:line="360" w:lineRule="auto"/>
        <w:ind w:firstLine="240" w:firstLineChars="10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（二）服务期：按照甲方要求执行</w:t>
      </w:r>
    </w:p>
    <w:p>
      <w:pPr>
        <w:widowControl/>
        <w:kinsoku w:val="0"/>
        <w:autoSpaceDE w:val="0"/>
        <w:autoSpaceDN w:val="0"/>
        <w:adjustRightInd w:val="0"/>
        <w:snapToGrid w:val="0"/>
        <w:spacing w:line="360" w:lineRule="auto"/>
        <w:textAlignment w:val="baseline"/>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六、双方的权利和义务</w:t>
      </w:r>
    </w:p>
    <w:p>
      <w:pPr>
        <w:widowControl/>
        <w:kinsoku w:val="0"/>
        <w:autoSpaceDE w:val="0"/>
        <w:autoSpaceDN w:val="0"/>
        <w:adjustRightInd w:val="0"/>
        <w:snapToGrid w:val="0"/>
        <w:spacing w:line="360" w:lineRule="auto"/>
        <w:ind w:firstLine="241" w:firstLineChars="100"/>
        <w:textAlignment w:val="baseline"/>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（一）甲方的权利与义务</w:t>
      </w:r>
    </w:p>
    <w:p>
      <w:pPr>
        <w:widowControl/>
        <w:kinsoku w:val="0"/>
        <w:autoSpaceDE w:val="0"/>
        <w:autoSpaceDN w:val="0"/>
        <w:adjustRightInd w:val="0"/>
        <w:snapToGrid w:val="0"/>
        <w:spacing w:line="360" w:lineRule="auto"/>
        <w:ind w:firstLine="480" w:firstLineChars="2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1.甲方负责配合本次项目服务工作；</w:t>
      </w:r>
    </w:p>
    <w:p>
      <w:pPr>
        <w:widowControl/>
        <w:kinsoku w:val="0"/>
        <w:autoSpaceDE w:val="0"/>
        <w:autoSpaceDN w:val="0"/>
        <w:adjustRightInd w:val="0"/>
        <w:snapToGrid w:val="0"/>
        <w:spacing w:line="360" w:lineRule="auto"/>
        <w:ind w:firstLine="480" w:firstLineChars="2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2.甲方应按本合同的约定向乙方支付合同价款；</w:t>
      </w:r>
    </w:p>
    <w:p>
      <w:pPr>
        <w:widowControl/>
        <w:kinsoku w:val="0"/>
        <w:autoSpaceDE w:val="0"/>
        <w:autoSpaceDN w:val="0"/>
        <w:adjustRightInd w:val="0"/>
        <w:snapToGrid w:val="0"/>
        <w:spacing w:line="360" w:lineRule="auto"/>
        <w:ind w:firstLine="480" w:firstLineChars="2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3.甲方根据需要对乙方提供的服务策划方案进行审核，提供建议及意见， 确定最终实施的服务方案，以便乙方遵照执行；</w:t>
      </w:r>
    </w:p>
    <w:p>
      <w:pPr>
        <w:widowControl/>
        <w:kinsoku w:val="0"/>
        <w:autoSpaceDE w:val="0"/>
        <w:autoSpaceDN w:val="0"/>
        <w:adjustRightInd w:val="0"/>
        <w:snapToGrid w:val="0"/>
        <w:spacing w:line="360" w:lineRule="auto"/>
        <w:ind w:firstLine="480" w:firstLineChars="2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4.甲方有权对乙方的工作进行监督。</w:t>
      </w:r>
    </w:p>
    <w:p>
      <w:pPr>
        <w:widowControl/>
        <w:kinsoku w:val="0"/>
        <w:autoSpaceDE w:val="0"/>
        <w:autoSpaceDN w:val="0"/>
        <w:adjustRightInd w:val="0"/>
        <w:snapToGrid w:val="0"/>
        <w:spacing w:line="360" w:lineRule="auto"/>
        <w:ind w:firstLine="241" w:firstLineChars="100"/>
        <w:textAlignment w:val="baseline"/>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（二）乙方的权利与义务</w:t>
      </w:r>
    </w:p>
    <w:p>
      <w:pPr>
        <w:widowControl/>
        <w:kinsoku w:val="0"/>
        <w:autoSpaceDE w:val="0"/>
        <w:autoSpaceDN w:val="0"/>
        <w:adjustRightInd w:val="0"/>
        <w:snapToGrid w:val="0"/>
        <w:spacing w:line="360" w:lineRule="auto"/>
        <w:ind w:firstLine="480" w:firstLineChars="2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1.乙方的工作人员必须严格遵守甲方的规章制度，以良好的形象和积极的工作态度，按甲方要求开展工作；</w:t>
      </w:r>
    </w:p>
    <w:p>
      <w:pPr>
        <w:widowControl/>
        <w:kinsoku w:val="0"/>
        <w:autoSpaceDE w:val="0"/>
        <w:autoSpaceDN w:val="0"/>
        <w:adjustRightInd w:val="0"/>
        <w:snapToGrid w:val="0"/>
        <w:spacing w:line="360" w:lineRule="auto"/>
        <w:ind w:firstLine="480" w:firstLineChars="2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2.乙方应服从甲方统筹管理并按流程开展工作；</w:t>
      </w:r>
    </w:p>
    <w:p>
      <w:pPr>
        <w:widowControl/>
        <w:kinsoku w:val="0"/>
        <w:autoSpaceDE w:val="0"/>
        <w:autoSpaceDN w:val="0"/>
        <w:adjustRightInd w:val="0"/>
        <w:snapToGrid w:val="0"/>
        <w:spacing w:line="360" w:lineRule="auto"/>
        <w:ind w:firstLine="480" w:firstLineChars="2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3.乙方保证安排的相关人员需按照指定时间到达指定地点进行服务，乙方在活动时间内不得迟到早退，如有特殊情况，必须事先通知并征得甲方同意；</w:t>
      </w:r>
    </w:p>
    <w:p>
      <w:pPr>
        <w:widowControl/>
        <w:kinsoku w:val="0"/>
        <w:autoSpaceDE w:val="0"/>
        <w:autoSpaceDN w:val="0"/>
        <w:adjustRightInd w:val="0"/>
        <w:snapToGrid w:val="0"/>
        <w:spacing w:line="360" w:lineRule="auto"/>
        <w:ind w:firstLine="480" w:firstLineChars="2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4.乙方提交的服务策划方案等应得到甲方确认再予以实施；</w:t>
      </w:r>
    </w:p>
    <w:p>
      <w:pPr>
        <w:widowControl/>
        <w:kinsoku w:val="0"/>
        <w:autoSpaceDE w:val="0"/>
        <w:autoSpaceDN w:val="0"/>
        <w:adjustRightInd w:val="0"/>
        <w:snapToGrid w:val="0"/>
        <w:spacing w:line="360" w:lineRule="auto"/>
        <w:ind w:firstLine="480" w:firstLineChars="2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5.乙方在活动期间发布的任何涉及有关甲方的相关信息，需经甲方确认无误后方可发布；</w:t>
      </w:r>
    </w:p>
    <w:p>
      <w:pPr>
        <w:widowControl/>
        <w:kinsoku w:val="0"/>
        <w:autoSpaceDE w:val="0"/>
        <w:autoSpaceDN w:val="0"/>
        <w:adjustRightInd w:val="0"/>
        <w:snapToGrid w:val="0"/>
        <w:spacing w:line="360" w:lineRule="auto"/>
        <w:ind w:firstLine="480" w:firstLineChars="2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6.乙方负责解决所需要的工作条件及相应的工作配合，如场地的使用、水电提供、乙方工作人员出入、搭建施工时间、照明及设备出入场地等事宜等，甲方有义务提供必要的便利条件。</w:t>
      </w:r>
    </w:p>
    <w:p>
      <w:pPr>
        <w:widowControl/>
        <w:kinsoku w:val="0"/>
        <w:autoSpaceDE w:val="0"/>
        <w:autoSpaceDN w:val="0"/>
        <w:adjustRightInd w:val="0"/>
        <w:snapToGrid w:val="0"/>
        <w:spacing w:line="360" w:lineRule="auto"/>
        <w:textAlignment w:val="baseline"/>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七、服务质量保证</w:t>
      </w:r>
    </w:p>
    <w:p>
      <w:pPr>
        <w:widowControl/>
        <w:kinsoku w:val="0"/>
        <w:autoSpaceDE w:val="0"/>
        <w:autoSpaceDN w:val="0"/>
        <w:adjustRightInd w:val="0"/>
        <w:snapToGrid w:val="0"/>
        <w:spacing w:line="360" w:lineRule="auto"/>
        <w:ind w:firstLine="240" w:firstLineChars="1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（一）乙方需派一名项目负责人，直接与甲方沟通，项目负责人接收甲方提出的问题与要求，并及时反馈给工作组，解决在项目实施过程中遇到的问题。</w:t>
      </w:r>
    </w:p>
    <w:p>
      <w:pPr>
        <w:widowControl/>
        <w:kinsoku w:val="0"/>
        <w:autoSpaceDE w:val="0"/>
        <w:autoSpaceDN w:val="0"/>
        <w:adjustRightInd w:val="0"/>
        <w:snapToGrid w:val="0"/>
        <w:spacing w:line="360" w:lineRule="auto"/>
        <w:ind w:firstLine="240" w:firstLineChars="1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（二）项目在实施过程中会出现不可预料的需求变更，乙方需积极配合甲方的需求变更，并按照变更后的需求继续进行方案实施。</w:t>
      </w:r>
    </w:p>
    <w:p>
      <w:pPr>
        <w:widowControl/>
        <w:kinsoku w:val="0"/>
        <w:autoSpaceDE w:val="0"/>
        <w:autoSpaceDN w:val="0"/>
        <w:adjustRightInd w:val="0"/>
        <w:snapToGrid w:val="0"/>
        <w:spacing w:line="360" w:lineRule="auto"/>
        <w:ind w:firstLine="240" w:firstLineChars="1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（三）乙方需提交所有实施方案流程及说明文档。</w:t>
      </w:r>
    </w:p>
    <w:p>
      <w:pPr>
        <w:widowControl/>
        <w:kinsoku w:val="0"/>
        <w:autoSpaceDE w:val="0"/>
        <w:autoSpaceDN w:val="0"/>
        <w:adjustRightInd w:val="0"/>
        <w:snapToGrid w:val="0"/>
        <w:spacing w:line="360" w:lineRule="auto"/>
        <w:ind w:firstLine="240" w:firstLineChars="1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（四）乙方需建立高效的管理团队，项目团队组成合理。</w:t>
      </w:r>
    </w:p>
    <w:p>
      <w:pPr>
        <w:widowControl/>
        <w:kinsoku w:val="0"/>
        <w:autoSpaceDE w:val="0"/>
        <w:autoSpaceDN w:val="0"/>
        <w:adjustRightInd w:val="0"/>
        <w:snapToGrid w:val="0"/>
        <w:spacing w:line="360" w:lineRule="auto"/>
        <w:ind w:firstLine="240" w:firstLineChars="100"/>
        <w:textAlignment w:val="baseline"/>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（五）乙方需设有详细的技术资料档案和服务档案，将保存项目的详细资料以便于更好地提供服务。</w:t>
      </w:r>
    </w:p>
    <w:p>
      <w:pPr>
        <w:widowControl/>
        <w:kinsoku w:val="0"/>
        <w:autoSpaceDE w:val="0"/>
        <w:autoSpaceDN w:val="0"/>
        <w:adjustRightInd w:val="0"/>
        <w:snapToGrid w:val="0"/>
        <w:spacing w:line="360" w:lineRule="auto"/>
        <w:textAlignment w:val="baseline"/>
        <w:rPr>
          <w:rFonts w:hint="eastAsia"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 xml:space="preserve">八、验收： </w:t>
      </w:r>
    </w:p>
    <w:p>
      <w:pPr>
        <w:widowControl/>
        <w:kinsoku w:val="0"/>
        <w:autoSpaceDE w:val="0"/>
        <w:autoSpaceDN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乙方应向甲方提交验收申请</w:t>
      </w:r>
      <w:r>
        <w:rPr>
          <w:rFonts w:hint="eastAsia" w:asciiTheme="minorEastAsia" w:hAnsiTheme="minorEastAsia" w:eastAsiaTheme="minorEastAsia" w:cstheme="minorEastAsia"/>
          <w:sz w:val="24"/>
          <w:highlight w:val="none"/>
        </w:rPr>
        <w:t>，</w:t>
      </w:r>
      <w:r>
        <w:rPr>
          <w:rFonts w:asciiTheme="minorEastAsia" w:hAnsiTheme="minorEastAsia" w:eastAsiaTheme="minorEastAsia" w:cstheme="minorEastAsia"/>
          <w:sz w:val="24"/>
          <w:highlight w:val="none"/>
        </w:rPr>
        <w:t>甲方应在收到验收申请</w:t>
      </w:r>
      <w:r>
        <w:rPr>
          <w:rFonts w:hint="eastAsia" w:asciiTheme="minorEastAsia" w:hAnsiTheme="minorEastAsia" w:eastAsiaTheme="minorEastAsia" w:cstheme="minorEastAsia"/>
          <w:sz w:val="24"/>
          <w:highlight w:val="none"/>
        </w:rPr>
        <w:t>后</w:t>
      </w:r>
      <w:r>
        <w:rPr>
          <w:rFonts w:asciiTheme="minorEastAsia" w:hAnsiTheme="minorEastAsia" w:eastAsiaTheme="minorEastAsia" w:cstheme="minorEastAsia"/>
          <w:sz w:val="24"/>
          <w:highlight w:val="none"/>
        </w:rPr>
        <w:t>组织验收</w:t>
      </w:r>
      <w:r>
        <w:rPr>
          <w:rFonts w:hint="eastAsia" w:asciiTheme="minorEastAsia" w:hAnsiTheme="minorEastAsia" w:eastAsiaTheme="minorEastAsia" w:cstheme="minorEastAsia"/>
          <w:sz w:val="24"/>
          <w:highlight w:val="none"/>
        </w:rPr>
        <w:t>。</w:t>
      </w:r>
    </w:p>
    <w:p>
      <w:pPr>
        <w:widowControl/>
        <w:kinsoku w:val="0"/>
        <w:autoSpaceDE w:val="0"/>
        <w:autoSpaceDN w:val="0"/>
        <w:adjustRightInd w:val="0"/>
        <w:snapToGrid w:val="0"/>
        <w:spacing w:line="360" w:lineRule="auto"/>
        <w:ind w:firstLine="480" w:firstLineChars="200"/>
        <w:textAlignment w:val="baseline"/>
        <w:rPr>
          <w:rFonts w:asciiTheme="minorEastAsia" w:hAnsiTheme="minorEastAsia" w:eastAsiaTheme="minorEastAsia" w:cstheme="minorEastAsia"/>
          <w:sz w:val="24"/>
          <w:highlight w:val="none"/>
        </w:rPr>
      </w:pPr>
      <w:r>
        <w:rPr>
          <w:rFonts w:asciiTheme="minorEastAsia" w:hAnsiTheme="minorEastAsia" w:eastAsiaTheme="minorEastAsia" w:cstheme="minorEastAsia"/>
          <w:sz w:val="24"/>
          <w:highlight w:val="none"/>
        </w:rPr>
        <w:t>验收合格后</w:t>
      </w:r>
      <w:r>
        <w:rPr>
          <w:rFonts w:hint="eastAsia" w:asciiTheme="minorEastAsia" w:hAnsiTheme="minorEastAsia" w:eastAsiaTheme="minorEastAsia" w:cstheme="minorEastAsia"/>
          <w:sz w:val="24"/>
          <w:highlight w:val="none"/>
        </w:rPr>
        <w:t>签发</w:t>
      </w:r>
      <w:r>
        <w:rPr>
          <w:rFonts w:asciiTheme="minorEastAsia" w:hAnsiTheme="minorEastAsia" w:eastAsiaTheme="minorEastAsia" w:cstheme="minorEastAsia"/>
          <w:sz w:val="24"/>
          <w:highlight w:val="none"/>
        </w:rPr>
        <w:t>验收报告。</w:t>
      </w:r>
      <w:r>
        <w:rPr>
          <w:rFonts w:hint="eastAsia" w:asciiTheme="minorEastAsia" w:hAnsiTheme="minorEastAsia" w:eastAsiaTheme="minorEastAsia" w:cstheme="minorEastAsia"/>
          <w:sz w:val="24"/>
          <w:highlight w:val="none"/>
        </w:rPr>
        <w:t>如验收不合格，乙方应根据甲方要求完善。</w:t>
      </w:r>
    </w:p>
    <w:p>
      <w:pPr>
        <w:widowControl/>
        <w:kinsoku w:val="0"/>
        <w:autoSpaceDE w:val="0"/>
        <w:autoSpaceDN w:val="0"/>
        <w:adjustRightInd w:val="0"/>
        <w:snapToGrid w:val="0"/>
        <w:spacing w:line="360" w:lineRule="auto"/>
        <w:textAlignment w:val="baseline"/>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九、知识产权</w:t>
      </w:r>
    </w:p>
    <w:p>
      <w:pPr>
        <w:widowControl/>
        <w:kinsoku w:val="0"/>
        <w:autoSpaceDE w:val="0"/>
        <w:autoSpaceDN w:val="0"/>
        <w:adjustRightInd w:val="0"/>
        <w:snapToGrid w:val="0"/>
        <w:spacing w:line="360" w:lineRule="auto"/>
        <w:ind w:firstLine="240" w:firstLineChars="1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（一）本项目若使用乙方自有品牌进行合作的，品牌知识权利归乙方所有， 其他所涉及到的所有成果的知识产权归甲方所有。</w:t>
      </w:r>
    </w:p>
    <w:p>
      <w:pPr>
        <w:widowControl/>
        <w:kinsoku w:val="0"/>
        <w:autoSpaceDE w:val="0"/>
        <w:autoSpaceDN w:val="0"/>
        <w:adjustRightInd w:val="0"/>
        <w:snapToGrid w:val="0"/>
        <w:spacing w:line="360" w:lineRule="auto"/>
        <w:ind w:firstLine="240" w:firstLineChars="1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（二）乙方无论出于任何目的如在其他地方使用甲方享有知识产权的成果，必须经甲方同意方可使用。</w:t>
      </w:r>
    </w:p>
    <w:p>
      <w:pPr>
        <w:widowControl/>
        <w:kinsoku w:val="0"/>
        <w:autoSpaceDE w:val="0"/>
        <w:autoSpaceDN w:val="0"/>
        <w:adjustRightInd w:val="0"/>
        <w:snapToGrid w:val="0"/>
        <w:spacing w:line="360" w:lineRule="auto"/>
        <w:ind w:firstLine="240" w:firstLineChars="1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（三）乙方为执行本合同而提供的技术资料使用权归甲方所有。</w:t>
      </w:r>
    </w:p>
    <w:p>
      <w:pPr>
        <w:widowControl/>
        <w:kinsoku w:val="0"/>
        <w:autoSpaceDE w:val="0"/>
        <w:autoSpaceDN w:val="0"/>
        <w:adjustRightInd w:val="0"/>
        <w:snapToGrid w:val="0"/>
        <w:spacing w:line="360" w:lineRule="auto"/>
        <w:textAlignment w:val="baseline"/>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十、保密规定</w:t>
      </w:r>
    </w:p>
    <w:p>
      <w:pPr>
        <w:widowControl/>
        <w:kinsoku w:val="0"/>
        <w:autoSpaceDE w:val="0"/>
        <w:autoSpaceDN w:val="0"/>
        <w:adjustRightInd w:val="0"/>
        <w:snapToGrid w:val="0"/>
        <w:spacing w:line="360" w:lineRule="auto"/>
        <w:ind w:firstLine="480" w:firstLineChars="2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甲、乙双方应永久恪守因签署或履行本合同而获知的对方秘密信息及其它秘密资料，任何一方不得泄露获知的对方秘密信息给第三方，因泄密而给对方造成的一切损失并承担相应的法律责任（包括刑事责任）。</w:t>
      </w:r>
    </w:p>
    <w:p>
      <w:pPr>
        <w:widowControl/>
        <w:kinsoku w:val="0"/>
        <w:autoSpaceDE w:val="0"/>
        <w:autoSpaceDN w:val="0"/>
        <w:adjustRightInd w:val="0"/>
        <w:snapToGrid w:val="0"/>
        <w:spacing w:line="360" w:lineRule="auto"/>
        <w:textAlignment w:val="baseline"/>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十一、其他事项</w:t>
      </w:r>
    </w:p>
    <w:p>
      <w:pPr>
        <w:widowControl/>
        <w:kinsoku w:val="0"/>
        <w:autoSpaceDE w:val="0"/>
        <w:autoSpaceDN w:val="0"/>
        <w:adjustRightInd w:val="0"/>
        <w:snapToGrid w:val="0"/>
        <w:spacing w:line="360" w:lineRule="auto"/>
        <w:ind w:firstLine="480" w:firstLineChars="2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乙方不得将本合同项下乙方的任何义务转让给其它单位或个人</w:t>
      </w:r>
    </w:p>
    <w:p>
      <w:pPr>
        <w:widowControl/>
        <w:kinsoku w:val="0"/>
        <w:autoSpaceDE w:val="0"/>
        <w:autoSpaceDN w:val="0"/>
        <w:adjustRightInd w:val="0"/>
        <w:snapToGrid w:val="0"/>
        <w:spacing w:line="360" w:lineRule="auto"/>
        <w:textAlignment w:val="baseline"/>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十二、违约责任</w:t>
      </w:r>
    </w:p>
    <w:p>
      <w:pPr>
        <w:widowControl/>
        <w:kinsoku w:val="0"/>
        <w:autoSpaceDE w:val="0"/>
        <w:autoSpaceDN w:val="0"/>
        <w:adjustRightInd w:val="0"/>
        <w:snapToGrid w:val="0"/>
        <w:spacing w:line="360" w:lineRule="auto"/>
        <w:ind w:firstLine="240" w:firstLineChars="1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（一）依据《中华人民共和国民法典》《中华人民共和国政府采购法》的相关条款和本合同约定的相关条款执行。</w:t>
      </w:r>
    </w:p>
    <w:p>
      <w:pPr>
        <w:widowControl/>
        <w:kinsoku w:val="0"/>
        <w:autoSpaceDE w:val="0"/>
        <w:autoSpaceDN w:val="0"/>
        <w:adjustRightInd w:val="0"/>
        <w:snapToGrid w:val="0"/>
        <w:spacing w:line="360" w:lineRule="auto"/>
        <w:ind w:firstLine="240" w:firstLineChars="1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（二）乙方未按合同要求履行，不符合磋商响应要求，乙方必须无条件提高完善服务质量，否则，甲方有权终止合同，并对乙方的违约行为进行追究。</w:t>
      </w:r>
    </w:p>
    <w:p>
      <w:pPr>
        <w:widowControl/>
        <w:kinsoku w:val="0"/>
        <w:autoSpaceDE w:val="0"/>
        <w:autoSpaceDN w:val="0"/>
        <w:adjustRightInd w:val="0"/>
        <w:snapToGrid w:val="0"/>
        <w:spacing w:line="360" w:lineRule="auto"/>
        <w:textAlignment w:val="baseline"/>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十三、合同争议解决的方式</w:t>
      </w:r>
    </w:p>
    <w:p>
      <w:pPr>
        <w:pStyle w:val="2"/>
        <w:spacing w:line="360" w:lineRule="auto"/>
        <w:ind w:left="0" w:leftChars="0" w:firstLine="480"/>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因执行本合同所发生的或与本合同有关的一切争议,双方应通过友好协商解决。如果协商开始后六十（60）天还未解决，</w:t>
      </w:r>
      <w:r>
        <w:rPr>
          <w:rFonts w:hint="eastAsia" w:asciiTheme="minorEastAsia" w:hAnsiTheme="minorEastAsia" w:eastAsiaTheme="minorEastAsia" w:cstheme="minorEastAsia"/>
          <w:sz w:val="24"/>
          <w:highlight w:val="none"/>
        </w:rPr>
        <w:t>双方可将争议提交至西安仲裁委员会仲裁解决或甲方所在地法院诉讼。</w:t>
      </w:r>
    </w:p>
    <w:p>
      <w:pPr>
        <w:widowControl/>
        <w:kinsoku w:val="0"/>
        <w:autoSpaceDE w:val="0"/>
        <w:autoSpaceDN w:val="0"/>
        <w:adjustRightInd w:val="0"/>
        <w:snapToGrid w:val="0"/>
        <w:spacing w:line="360" w:lineRule="auto"/>
        <w:textAlignment w:val="baseline"/>
        <w:rPr>
          <w:rFonts w:asciiTheme="minorEastAsia" w:hAnsiTheme="minorEastAsia" w:eastAsiaTheme="minorEastAsia" w:cstheme="minorEastAsia"/>
          <w:b/>
          <w:bCs/>
          <w:sz w:val="24"/>
          <w:highlight w:val="none"/>
        </w:rPr>
      </w:pPr>
      <w:r>
        <w:rPr>
          <w:rFonts w:hint="eastAsia" w:asciiTheme="minorEastAsia" w:hAnsiTheme="minorEastAsia" w:eastAsiaTheme="minorEastAsia" w:cstheme="minorEastAsia"/>
          <w:b/>
          <w:bCs/>
          <w:sz w:val="24"/>
          <w:highlight w:val="none"/>
        </w:rPr>
        <w:t>十四、合同订立</w:t>
      </w:r>
    </w:p>
    <w:p>
      <w:pPr>
        <w:widowControl/>
        <w:kinsoku w:val="0"/>
        <w:autoSpaceDE w:val="0"/>
        <w:autoSpaceDN w:val="0"/>
        <w:adjustRightInd w:val="0"/>
        <w:snapToGrid w:val="0"/>
        <w:spacing w:line="360" w:lineRule="auto"/>
        <w:ind w:firstLine="240" w:firstLineChars="1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（一）订立时间：</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年</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月</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日</w:t>
      </w:r>
    </w:p>
    <w:p>
      <w:pPr>
        <w:widowControl/>
        <w:kinsoku w:val="0"/>
        <w:autoSpaceDE w:val="0"/>
        <w:autoSpaceDN w:val="0"/>
        <w:adjustRightInd w:val="0"/>
        <w:snapToGrid w:val="0"/>
        <w:spacing w:line="360" w:lineRule="auto"/>
        <w:ind w:firstLine="240" w:firstLineChars="1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（二）订立地点：</w:t>
      </w:r>
      <w:r>
        <w:rPr>
          <w:rFonts w:hint="eastAsia" w:asciiTheme="minorEastAsia" w:hAnsiTheme="minorEastAsia" w:eastAsiaTheme="minorEastAsia" w:cstheme="minorEastAsia"/>
          <w:sz w:val="24"/>
          <w:highlight w:val="none"/>
          <w:u w:val="single"/>
        </w:rPr>
        <w:t xml:space="preserve">                                 </w:t>
      </w:r>
    </w:p>
    <w:p>
      <w:pPr>
        <w:widowControl/>
        <w:kinsoku w:val="0"/>
        <w:autoSpaceDE w:val="0"/>
        <w:autoSpaceDN w:val="0"/>
        <w:adjustRightInd w:val="0"/>
        <w:snapToGrid w:val="0"/>
        <w:spacing w:line="360" w:lineRule="auto"/>
        <w:ind w:firstLine="240" w:firstLineChars="1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（三）本合同一式</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份，具有同等法律效力，双方各执</w:t>
      </w:r>
      <w:r>
        <w:rPr>
          <w:rFonts w:hint="eastAsia" w:asciiTheme="minorEastAsia" w:hAnsiTheme="minorEastAsia" w:eastAsiaTheme="minorEastAsia" w:cstheme="minorEastAsia"/>
          <w:sz w:val="24"/>
          <w:highlight w:val="none"/>
          <w:u w:val="single"/>
        </w:rPr>
        <w:t xml:space="preserve">     </w:t>
      </w:r>
      <w:r>
        <w:rPr>
          <w:rFonts w:hint="eastAsia" w:asciiTheme="minorEastAsia" w:hAnsiTheme="minorEastAsia" w:eastAsiaTheme="minorEastAsia" w:cstheme="minorEastAsia"/>
          <w:sz w:val="24"/>
          <w:highlight w:val="none"/>
        </w:rPr>
        <w:t>份，具有同等法律效力。本合同经双方签字盖章后生效，合同执行完毕自动失效。</w:t>
      </w:r>
    </w:p>
    <w:p>
      <w:pPr>
        <w:widowControl/>
        <w:kinsoku w:val="0"/>
        <w:autoSpaceDE w:val="0"/>
        <w:autoSpaceDN w:val="0"/>
        <w:adjustRightInd w:val="0"/>
        <w:snapToGrid w:val="0"/>
        <w:spacing w:line="360" w:lineRule="auto"/>
        <w:ind w:firstLine="240" w:firstLineChars="100"/>
        <w:textAlignment w:val="baseline"/>
        <w:rPr>
          <w:rFonts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（四）本合同如有未尽事宜，甲、乙双方可协商解决并签订补充协议予以确定。</w:t>
      </w:r>
    </w:p>
    <w:p>
      <w:pPr>
        <w:pStyle w:val="5"/>
        <w:spacing w:line="360" w:lineRule="auto"/>
        <w:rPr>
          <w:rFonts w:asciiTheme="minorEastAsia" w:hAnsiTheme="minorEastAsia" w:eastAsiaTheme="minorEastAsia" w:cstheme="minorEastAsia"/>
          <w:sz w:val="24"/>
          <w:szCs w:val="24"/>
          <w:highlight w:val="none"/>
        </w:rPr>
      </w:pPr>
    </w:p>
    <w:p>
      <w:pPr>
        <w:pStyle w:val="5"/>
        <w:spacing w:line="360" w:lineRule="auto"/>
        <w:rPr>
          <w:rFonts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（以下无正文）</w:t>
      </w:r>
    </w:p>
    <w:p>
      <w:pPr>
        <w:pStyle w:val="5"/>
        <w:spacing w:line="360" w:lineRule="auto"/>
        <w:rPr>
          <w:rFonts w:ascii="宋体" w:hAnsi="宋体" w:cs="宋体"/>
          <w:sz w:val="24"/>
          <w:szCs w:val="24"/>
          <w:highlight w:val="none"/>
        </w:rPr>
      </w:pPr>
    </w:p>
    <w:p>
      <w:pPr>
        <w:pStyle w:val="5"/>
        <w:spacing w:line="360" w:lineRule="auto"/>
        <w:rPr>
          <w:rFonts w:ascii="宋体" w:hAnsi="宋体" w:cs="宋体"/>
          <w:sz w:val="24"/>
          <w:szCs w:val="24"/>
          <w:highlight w:val="none"/>
        </w:rPr>
      </w:pPr>
    </w:p>
    <w:p>
      <w:pPr>
        <w:spacing w:line="360" w:lineRule="auto"/>
        <w:rPr>
          <w:rFonts w:ascii="宋体" w:hAnsi="宋体" w:cs="宋体"/>
          <w:sz w:val="24"/>
          <w:highlight w:val="none"/>
        </w:rPr>
      </w:pPr>
      <w:r>
        <w:rPr>
          <w:rFonts w:hint="eastAsia" w:ascii="宋体" w:hAnsi="宋体" w:cs="宋体"/>
          <w:sz w:val="24"/>
          <w:highlight w:val="none"/>
        </w:rPr>
        <w:br w:type="page"/>
      </w:r>
    </w:p>
    <w:p>
      <w:pPr>
        <w:pStyle w:val="5"/>
        <w:spacing w:line="360" w:lineRule="auto"/>
        <w:rPr>
          <w:rFonts w:ascii="宋体" w:hAnsi="宋体" w:cs="宋体"/>
          <w:sz w:val="24"/>
          <w:szCs w:val="24"/>
          <w:highlight w:val="none"/>
        </w:rPr>
      </w:pPr>
      <w:r>
        <w:rPr>
          <w:rFonts w:hint="eastAsia" w:ascii="宋体" w:hAnsi="宋体" w:cs="宋体"/>
          <w:sz w:val="24"/>
          <w:szCs w:val="24"/>
          <w:highlight w:val="none"/>
        </w:rPr>
        <w:t>(本页无</w:t>
      </w:r>
      <w:r>
        <w:rPr>
          <w:rFonts w:hint="eastAsia" w:ascii="宋体" w:hAnsi="宋体"/>
          <w:bCs/>
          <w:snapToGrid w:val="0"/>
          <w:kern w:val="0"/>
          <w:sz w:val="24"/>
          <w:szCs w:val="24"/>
          <w:highlight w:val="none"/>
        </w:rPr>
        <w:t>正文，为《陕西省商务厅第八届进博会重点招商项目册设计制作采购项目服务合同》的签署页)</w:t>
      </w:r>
    </w:p>
    <w:p>
      <w:pPr>
        <w:pStyle w:val="5"/>
        <w:rPr>
          <w:rFonts w:ascii="宋体" w:hAnsi="宋体" w:cs="宋体"/>
          <w:sz w:val="24"/>
          <w:szCs w:val="24"/>
          <w:highlight w:val="none"/>
        </w:rPr>
      </w:pPr>
    </w:p>
    <w:tbl>
      <w:tblPr>
        <w:tblStyle w:val="10"/>
        <w:tblW w:w="855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115"/>
        <w:gridCol w:w="328"/>
        <w:gridCol w:w="41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1" w:hRule="atLeast"/>
          <w:jc w:val="center"/>
        </w:trPr>
        <w:tc>
          <w:tcPr>
            <w:tcW w:w="4115" w:type="dxa"/>
            <w:vAlign w:val="center"/>
          </w:tcPr>
          <w:p>
            <w:pPr>
              <w:adjustRightInd w:val="0"/>
              <w:snapToGrid w:val="0"/>
              <w:jc w:val="left"/>
              <w:rPr>
                <w:rFonts w:ascii="宋体" w:hAnsi="宋体"/>
                <w:bCs/>
                <w:snapToGrid w:val="0"/>
                <w:kern w:val="0"/>
                <w:sz w:val="24"/>
                <w:highlight w:val="none"/>
              </w:rPr>
            </w:pPr>
            <w:r>
              <w:rPr>
                <w:rFonts w:hint="eastAsia" w:ascii="宋体" w:hAnsi="宋体"/>
                <w:bCs/>
                <w:snapToGrid w:val="0"/>
                <w:kern w:val="0"/>
                <w:sz w:val="24"/>
                <w:highlight w:val="none"/>
              </w:rPr>
              <w:t>甲方： （公章）</w:t>
            </w:r>
          </w:p>
        </w:tc>
        <w:tc>
          <w:tcPr>
            <w:tcW w:w="328" w:type="dxa"/>
            <w:vAlign w:val="center"/>
          </w:tcPr>
          <w:p>
            <w:pPr>
              <w:adjustRightInd w:val="0"/>
              <w:snapToGrid w:val="0"/>
              <w:jc w:val="left"/>
              <w:rPr>
                <w:rFonts w:ascii="宋体" w:hAnsi="宋体"/>
                <w:bCs/>
                <w:snapToGrid w:val="0"/>
                <w:kern w:val="0"/>
                <w:sz w:val="24"/>
                <w:highlight w:val="none"/>
              </w:rPr>
            </w:pPr>
          </w:p>
        </w:tc>
        <w:tc>
          <w:tcPr>
            <w:tcW w:w="4116" w:type="dxa"/>
            <w:vAlign w:val="center"/>
          </w:tcPr>
          <w:p>
            <w:pPr>
              <w:adjustRightInd w:val="0"/>
              <w:snapToGrid w:val="0"/>
              <w:jc w:val="left"/>
              <w:rPr>
                <w:rFonts w:ascii="宋体" w:hAnsi="宋体"/>
                <w:bCs/>
                <w:snapToGrid w:val="0"/>
                <w:kern w:val="0"/>
                <w:sz w:val="24"/>
                <w:highlight w:val="none"/>
              </w:rPr>
            </w:pPr>
            <w:r>
              <w:rPr>
                <w:rFonts w:hint="eastAsia" w:ascii="宋体" w:hAnsi="宋体"/>
                <w:bCs/>
                <w:snapToGrid w:val="0"/>
                <w:kern w:val="0"/>
                <w:sz w:val="24"/>
                <w:highlight w:val="none"/>
              </w:rPr>
              <w:t>乙方：（公章）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1" w:hRule="atLeast"/>
          <w:jc w:val="center"/>
        </w:trPr>
        <w:tc>
          <w:tcPr>
            <w:tcW w:w="4115" w:type="dxa"/>
            <w:vAlign w:val="center"/>
          </w:tcPr>
          <w:p>
            <w:pPr>
              <w:adjustRightInd w:val="0"/>
              <w:snapToGrid w:val="0"/>
              <w:jc w:val="left"/>
              <w:rPr>
                <w:rFonts w:ascii="宋体" w:hAnsi="宋体"/>
                <w:bCs/>
                <w:snapToGrid w:val="0"/>
                <w:kern w:val="0"/>
                <w:sz w:val="24"/>
                <w:highlight w:val="none"/>
              </w:rPr>
            </w:pPr>
            <w:r>
              <w:rPr>
                <w:rFonts w:hint="eastAsia" w:ascii="宋体" w:hAnsi="宋体"/>
                <w:bCs/>
                <w:snapToGrid w:val="0"/>
                <w:kern w:val="0"/>
                <w:sz w:val="24"/>
                <w:highlight w:val="none"/>
              </w:rPr>
              <w:t>法定代表人</w:t>
            </w:r>
          </w:p>
        </w:tc>
        <w:tc>
          <w:tcPr>
            <w:tcW w:w="328" w:type="dxa"/>
            <w:vAlign w:val="center"/>
          </w:tcPr>
          <w:p>
            <w:pPr>
              <w:adjustRightInd w:val="0"/>
              <w:snapToGrid w:val="0"/>
              <w:jc w:val="left"/>
              <w:rPr>
                <w:rFonts w:ascii="宋体" w:hAnsi="宋体"/>
                <w:bCs/>
                <w:snapToGrid w:val="0"/>
                <w:kern w:val="0"/>
                <w:sz w:val="24"/>
                <w:highlight w:val="none"/>
              </w:rPr>
            </w:pPr>
          </w:p>
        </w:tc>
        <w:tc>
          <w:tcPr>
            <w:tcW w:w="4116" w:type="dxa"/>
            <w:vAlign w:val="center"/>
          </w:tcPr>
          <w:p>
            <w:pPr>
              <w:adjustRightInd w:val="0"/>
              <w:snapToGrid w:val="0"/>
              <w:jc w:val="left"/>
              <w:rPr>
                <w:rFonts w:ascii="宋体" w:hAnsi="宋体"/>
                <w:bCs/>
                <w:snapToGrid w:val="0"/>
                <w:kern w:val="0"/>
                <w:sz w:val="24"/>
                <w:highlight w:val="none"/>
              </w:rPr>
            </w:pPr>
            <w:r>
              <w:rPr>
                <w:rFonts w:hint="eastAsia" w:ascii="宋体" w:hAnsi="宋体"/>
                <w:bCs/>
                <w:snapToGrid w:val="0"/>
                <w:kern w:val="0"/>
                <w:sz w:val="24"/>
                <w:highlight w:val="none"/>
              </w:rPr>
              <w:t>法定代表人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1" w:hRule="atLeast"/>
          <w:jc w:val="center"/>
        </w:trPr>
        <w:tc>
          <w:tcPr>
            <w:tcW w:w="4115" w:type="dxa"/>
            <w:vAlign w:val="center"/>
          </w:tcPr>
          <w:p>
            <w:pPr>
              <w:adjustRightInd w:val="0"/>
              <w:snapToGrid w:val="0"/>
              <w:jc w:val="left"/>
              <w:rPr>
                <w:rFonts w:ascii="宋体" w:hAnsi="宋体"/>
                <w:bCs/>
                <w:snapToGrid w:val="0"/>
                <w:kern w:val="0"/>
                <w:sz w:val="24"/>
                <w:highlight w:val="none"/>
              </w:rPr>
            </w:pPr>
            <w:r>
              <w:rPr>
                <w:rFonts w:hint="eastAsia" w:ascii="宋体" w:hAnsi="宋体"/>
                <w:bCs/>
                <w:snapToGrid w:val="0"/>
                <w:kern w:val="0"/>
                <w:sz w:val="24"/>
                <w:highlight w:val="none"/>
              </w:rPr>
              <w:t>委托代理人</w:t>
            </w:r>
          </w:p>
        </w:tc>
        <w:tc>
          <w:tcPr>
            <w:tcW w:w="328" w:type="dxa"/>
            <w:vAlign w:val="center"/>
          </w:tcPr>
          <w:p>
            <w:pPr>
              <w:adjustRightInd w:val="0"/>
              <w:snapToGrid w:val="0"/>
              <w:jc w:val="left"/>
              <w:rPr>
                <w:rFonts w:ascii="宋体" w:hAnsi="宋体"/>
                <w:bCs/>
                <w:snapToGrid w:val="0"/>
                <w:kern w:val="0"/>
                <w:sz w:val="24"/>
                <w:highlight w:val="none"/>
              </w:rPr>
            </w:pPr>
          </w:p>
        </w:tc>
        <w:tc>
          <w:tcPr>
            <w:tcW w:w="4116" w:type="dxa"/>
            <w:vAlign w:val="center"/>
          </w:tcPr>
          <w:p>
            <w:pPr>
              <w:adjustRightInd w:val="0"/>
              <w:snapToGrid w:val="0"/>
              <w:jc w:val="left"/>
              <w:rPr>
                <w:rFonts w:ascii="宋体" w:hAnsi="宋体"/>
                <w:bCs/>
                <w:snapToGrid w:val="0"/>
                <w:kern w:val="0"/>
                <w:sz w:val="24"/>
                <w:highlight w:val="none"/>
              </w:rPr>
            </w:pPr>
            <w:r>
              <w:rPr>
                <w:rFonts w:hint="eastAsia" w:ascii="宋体" w:hAnsi="宋体"/>
                <w:bCs/>
                <w:snapToGrid w:val="0"/>
                <w:kern w:val="0"/>
                <w:sz w:val="24"/>
                <w:highlight w:val="none"/>
              </w:rPr>
              <w:t>委托代理人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1" w:hRule="atLeast"/>
          <w:jc w:val="center"/>
        </w:trPr>
        <w:tc>
          <w:tcPr>
            <w:tcW w:w="4115" w:type="dxa"/>
            <w:vAlign w:val="center"/>
          </w:tcPr>
          <w:p>
            <w:pPr>
              <w:adjustRightInd w:val="0"/>
              <w:snapToGrid w:val="0"/>
              <w:jc w:val="left"/>
              <w:rPr>
                <w:rFonts w:ascii="宋体" w:hAnsi="宋体"/>
                <w:bCs/>
                <w:snapToGrid w:val="0"/>
                <w:kern w:val="0"/>
                <w:sz w:val="24"/>
                <w:highlight w:val="none"/>
              </w:rPr>
            </w:pPr>
            <w:r>
              <w:rPr>
                <w:rFonts w:hint="eastAsia" w:ascii="宋体" w:hAnsi="宋体"/>
                <w:bCs/>
                <w:snapToGrid w:val="0"/>
                <w:kern w:val="0"/>
                <w:sz w:val="24"/>
                <w:highlight w:val="none"/>
              </w:rPr>
              <w:t>开户银行</w:t>
            </w:r>
          </w:p>
        </w:tc>
        <w:tc>
          <w:tcPr>
            <w:tcW w:w="328" w:type="dxa"/>
            <w:vAlign w:val="center"/>
          </w:tcPr>
          <w:p>
            <w:pPr>
              <w:adjustRightInd w:val="0"/>
              <w:snapToGrid w:val="0"/>
              <w:jc w:val="left"/>
              <w:rPr>
                <w:rFonts w:ascii="宋体" w:hAnsi="宋体"/>
                <w:bCs/>
                <w:snapToGrid w:val="0"/>
                <w:kern w:val="0"/>
                <w:sz w:val="24"/>
                <w:highlight w:val="none"/>
              </w:rPr>
            </w:pPr>
          </w:p>
        </w:tc>
        <w:tc>
          <w:tcPr>
            <w:tcW w:w="4116" w:type="dxa"/>
            <w:vAlign w:val="center"/>
          </w:tcPr>
          <w:p>
            <w:pPr>
              <w:adjustRightInd w:val="0"/>
              <w:snapToGrid w:val="0"/>
              <w:jc w:val="left"/>
              <w:rPr>
                <w:rFonts w:ascii="宋体" w:hAnsi="宋体"/>
                <w:bCs/>
                <w:snapToGrid w:val="0"/>
                <w:kern w:val="0"/>
                <w:sz w:val="24"/>
                <w:highlight w:val="none"/>
              </w:rPr>
            </w:pPr>
            <w:r>
              <w:rPr>
                <w:rFonts w:hint="eastAsia" w:ascii="宋体" w:hAnsi="宋体"/>
                <w:bCs/>
                <w:snapToGrid w:val="0"/>
                <w:kern w:val="0"/>
                <w:sz w:val="24"/>
                <w:highlight w:val="none"/>
              </w:rPr>
              <w:t>开户银行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1" w:hRule="atLeast"/>
          <w:jc w:val="center"/>
        </w:trPr>
        <w:tc>
          <w:tcPr>
            <w:tcW w:w="4115" w:type="dxa"/>
            <w:vAlign w:val="center"/>
          </w:tcPr>
          <w:p>
            <w:pPr>
              <w:adjustRightInd w:val="0"/>
              <w:snapToGrid w:val="0"/>
              <w:jc w:val="left"/>
              <w:rPr>
                <w:rFonts w:ascii="宋体" w:hAnsi="宋体"/>
                <w:bCs/>
                <w:snapToGrid w:val="0"/>
                <w:kern w:val="0"/>
                <w:sz w:val="24"/>
                <w:highlight w:val="none"/>
              </w:rPr>
            </w:pPr>
            <w:r>
              <w:rPr>
                <w:rFonts w:hint="eastAsia" w:ascii="宋体" w:hAnsi="宋体"/>
                <w:bCs/>
                <w:snapToGrid w:val="0"/>
                <w:kern w:val="0"/>
                <w:sz w:val="24"/>
                <w:highlight w:val="none"/>
              </w:rPr>
              <w:t>账号</w:t>
            </w:r>
          </w:p>
        </w:tc>
        <w:tc>
          <w:tcPr>
            <w:tcW w:w="328" w:type="dxa"/>
            <w:vAlign w:val="center"/>
          </w:tcPr>
          <w:p>
            <w:pPr>
              <w:adjustRightInd w:val="0"/>
              <w:snapToGrid w:val="0"/>
              <w:jc w:val="left"/>
              <w:rPr>
                <w:rFonts w:ascii="宋体" w:hAnsi="宋体"/>
                <w:bCs/>
                <w:snapToGrid w:val="0"/>
                <w:kern w:val="0"/>
                <w:sz w:val="24"/>
                <w:highlight w:val="none"/>
              </w:rPr>
            </w:pPr>
          </w:p>
        </w:tc>
        <w:tc>
          <w:tcPr>
            <w:tcW w:w="4116" w:type="dxa"/>
            <w:vAlign w:val="center"/>
          </w:tcPr>
          <w:p>
            <w:pPr>
              <w:adjustRightInd w:val="0"/>
              <w:snapToGrid w:val="0"/>
              <w:jc w:val="left"/>
              <w:rPr>
                <w:rFonts w:ascii="宋体" w:hAnsi="宋体"/>
                <w:bCs/>
                <w:snapToGrid w:val="0"/>
                <w:kern w:val="0"/>
                <w:sz w:val="24"/>
                <w:highlight w:val="none"/>
              </w:rPr>
            </w:pPr>
            <w:r>
              <w:rPr>
                <w:rFonts w:hint="eastAsia" w:ascii="宋体" w:hAnsi="宋体"/>
                <w:bCs/>
                <w:snapToGrid w:val="0"/>
                <w:kern w:val="0"/>
                <w:sz w:val="24"/>
                <w:highlight w:val="none"/>
              </w:rPr>
              <w:t>账号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1" w:hRule="atLeast"/>
          <w:jc w:val="center"/>
        </w:trPr>
        <w:tc>
          <w:tcPr>
            <w:tcW w:w="4115" w:type="dxa"/>
            <w:vAlign w:val="center"/>
          </w:tcPr>
          <w:p>
            <w:pPr>
              <w:adjustRightInd w:val="0"/>
              <w:snapToGrid w:val="0"/>
              <w:jc w:val="left"/>
              <w:rPr>
                <w:rFonts w:ascii="宋体" w:hAnsi="宋体"/>
                <w:bCs/>
                <w:snapToGrid w:val="0"/>
                <w:kern w:val="0"/>
                <w:sz w:val="24"/>
                <w:highlight w:val="none"/>
              </w:rPr>
            </w:pPr>
            <w:r>
              <w:rPr>
                <w:rFonts w:hint="eastAsia" w:ascii="宋体" w:hAnsi="宋体"/>
                <w:bCs/>
                <w:snapToGrid w:val="0"/>
                <w:kern w:val="0"/>
                <w:sz w:val="24"/>
                <w:highlight w:val="none"/>
              </w:rPr>
              <w:t>地址</w:t>
            </w:r>
          </w:p>
        </w:tc>
        <w:tc>
          <w:tcPr>
            <w:tcW w:w="328" w:type="dxa"/>
            <w:vAlign w:val="center"/>
          </w:tcPr>
          <w:p>
            <w:pPr>
              <w:adjustRightInd w:val="0"/>
              <w:snapToGrid w:val="0"/>
              <w:jc w:val="left"/>
              <w:rPr>
                <w:rFonts w:ascii="宋体" w:hAnsi="宋体"/>
                <w:bCs/>
                <w:snapToGrid w:val="0"/>
                <w:kern w:val="0"/>
                <w:sz w:val="24"/>
                <w:highlight w:val="none"/>
              </w:rPr>
            </w:pPr>
          </w:p>
        </w:tc>
        <w:tc>
          <w:tcPr>
            <w:tcW w:w="4116" w:type="dxa"/>
            <w:vAlign w:val="center"/>
          </w:tcPr>
          <w:p>
            <w:pPr>
              <w:adjustRightInd w:val="0"/>
              <w:snapToGrid w:val="0"/>
              <w:jc w:val="left"/>
              <w:rPr>
                <w:rFonts w:ascii="宋体" w:hAnsi="宋体"/>
                <w:bCs/>
                <w:snapToGrid w:val="0"/>
                <w:kern w:val="0"/>
                <w:sz w:val="24"/>
                <w:highlight w:val="none"/>
              </w:rPr>
            </w:pPr>
            <w:r>
              <w:rPr>
                <w:rFonts w:hint="eastAsia" w:ascii="宋体" w:hAnsi="宋体"/>
                <w:bCs/>
                <w:snapToGrid w:val="0"/>
                <w:kern w:val="0"/>
                <w:sz w:val="24"/>
                <w:highlight w:val="none"/>
              </w:rPr>
              <w:t>地址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1" w:hRule="atLeast"/>
          <w:jc w:val="center"/>
        </w:trPr>
        <w:tc>
          <w:tcPr>
            <w:tcW w:w="4115" w:type="dxa"/>
            <w:vAlign w:val="center"/>
          </w:tcPr>
          <w:p>
            <w:pPr>
              <w:adjustRightInd w:val="0"/>
              <w:snapToGrid w:val="0"/>
              <w:jc w:val="left"/>
              <w:rPr>
                <w:rFonts w:ascii="宋体" w:hAnsi="宋体"/>
                <w:bCs/>
                <w:snapToGrid w:val="0"/>
                <w:kern w:val="0"/>
                <w:sz w:val="24"/>
                <w:highlight w:val="none"/>
              </w:rPr>
            </w:pPr>
            <w:r>
              <w:rPr>
                <w:rFonts w:hint="eastAsia" w:ascii="宋体" w:hAnsi="宋体"/>
                <w:bCs/>
                <w:snapToGrid w:val="0"/>
                <w:kern w:val="0"/>
                <w:sz w:val="24"/>
                <w:highlight w:val="none"/>
              </w:rPr>
              <w:t>电话</w:t>
            </w:r>
          </w:p>
        </w:tc>
        <w:tc>
          <w:tcPr>
            <w:tcW w:w="328" w:type="dxa"/>
            <w:vAlign w:val="center"/>
          </w:tcPr>
          <w:p>
            <w:pPr>
              <w:adjustRightInd w:val="0"/>
              <w:snapToGrid w:val="0"/>
              <w:jc w:val="left"/>
              <w:rPr>
                <w:rFonts w:ascii="宋体" w:hAnsi="宋体"/>
                <w:bCs/>
                <w:snapToGrid w:val="0"/>
                <w:kern w:val="0"/>
                <w:sz w:val="24"/>
                <w:highlight w:val="none"/>
              </w:rPr>
            </w:pPr>
          </w:p>
        </w:tc>
        <w:tc>
          <w:tcPr>
            <w:tcW w:w="4116" w:type="dxa"/>
            <w:vAlign w:val="center"/>
          </w:tcPr>
          <w:p>
            <w:pPr>
              <w:adjustRightInd w:val="0"/>
              <w:snapToGrid w:val="0"/>
              <w:jc w:val="left"/>
              <w:rPr>
                <w:rFonts w:ascii="宋体" w:hAnsi="宋体"/>
                <w:bCs/>
                <w:snapToGrid w:val="0"/>
                <w:kern w:val="0"/>
                <w:sz w:val="24"/>
                <w:highlight w:val="none"/>
              </w:rPr>
            </w:pPr>
            <w:r>
              <w:rPr>
                <w:rFonts w:hint="eastAsia" w:ascii="宋体" w:hAnsi="宋体"/>
                <w:bCs/>
                <w:snapToGrid w:val="0"/>
                <w:kern w:val="0"/>
                <w:sz w:val="24"/>
                <w:highlight w:val="none"/>
              </w:rPr>
              <w:t>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1" w:hRule="atLeast"/>
          <w:jc w:val="center"/>
        </w:trPr>
        <w:tc>
          <w:tcPr>
            <w:tcW w:w="4115" w:type="dxa"/>
            <w:vAlign w:val="center"/>
          </w:tcPr>
          <w:p>
            <w:pPr>
              <w:adjustRightInd w:val="0"/>
              <w:snapToGrid w:val="0"/>
              <w:jc w:val="left"/>
              <w:rPr>
                <w:rFonts w:ascii="宋体" w:hAnsi="宋体"/>
                <w:bCs/>
                <w:snapToGrid w:val="0"/>
                <w:kern w:val="0"/>
                <w:sz w:val="24"/>
                <w:highlight w:val="none"/>
              </w:rPr>
            </w:pPr>
            <w:r>
              <w:rPr>
                <w:rFonts w:hint="eastAsia" w:ascii="宋体" w:hAnsi="宋体"/>
                <w:bCs/>
                <w:snapToGrid w:val="0"/>
                <w:kern w:val="0"/>
                <w:sz w:val="24"/>
                <w:highlight w:val="none"/>
              </w:rPr>
              <w:t>传真</w:t>
            </w:r>
          </w:p>
        </w:tc>
        <w:tc>
          <w:tcPr>
            <w:tcW w:w="328" w:type="dxa"/>
            <w:vAlign w:val="center"/>
          </w:tcPr>
          <w:p>
            <w:pPr>
              <w:adjustRightInd w:val="0"/>
              <w:snapToGrid w:val="0"/>
              <w:jc w:val="left"/>
              <w:rPr>
                <w:rFonts w:ascii="宋体" w:hAnsi="宋体"/>
                <w:bCs/>
                <w:snapToGrid w:val="0"/>
                <w:kern w:val="0"/>
                <w:sz w:val="24"/>
                <w:highlight w:val="none"/>
              </w:rPr>
            </w:pPr>
          </w:p>
        </w:tc>
        <w:tc>
          <w:tcPr>
            <w:tcW w:w="4116" w:type="dxa"/>
            <w:vAlign w:val="center"/>
          </w:tcPr>
          <w:p>
            <w:pPr>
              <w:adjustRightInd w:val="0"/>
              <w:snapToGrid w:val="0"/>
              <w:jc w:val="left"/>
              <w:rPr>
                <w:rFonts w:ascii="宋体" w:hAnsi="宋体"/>
                <w:bCs/>
                <w:snapToGrid w:val="0"/>
                <w:kern w:val="0"/>
                <w:sz w:val="24"/>
                <w:highlight w:val="none"/>
              </w:rPr>
            </w:pPr>
            <w:r>
              <w:rPr>
                <w:rFonts w:hint="eastAsia" w:ascii="宋体" w:hAnsi="宋体"/>
                <w:bCs/>
                <w:snapToGrid w:val="0"/>
                <w:kern w:val="0"/>
                <w:sz w:val="24"/>
                <w:highlight w:val="none"/>
              </w:rPr>
              <w:t>传真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1" w:hRule="atLeast"/>
          <w:jc w:val="center"/>
        </w:trPr>
        <w:tc>
          <w:tcPr>
            <w:tcW w:w="4115" w:type="dxa"/>
            <w:vAlign w:val="center"/>
          </w:tcPr>
          <w:p>
            <w:pPr>
              <w:adjustRightInd w:val="0"/>
              <w:snapToGrid w:val="0"/>
              <w:jc w:val="left"/>
              <w:rPr>
                <w:rFonts w:ascii="宋体" w:hAnsi="宋体"/>
                <w:bCs/>
                <w:snapToGrid w:val="0"/>
                <w:kern w:val="0"/>
                <w:sz w:val="24"/>
                <w:highlight w:val="none"/>
              </w:rPr>
            </w:pPr>
            <w:r>
              <w:rPr>
                <w:rFonts w:hint="eastAsia" w:ascii="宋体" w:hAnsi="宋体"/>
                <w:bCs/>
                <w:snapToGrid w:val="0"/>
                <w:kern w:val="0"/>
                <w:sz w:val="24"/>
                <w:highlight w:val="none"/>
              </w:rPr>
              <w:t>日期：      年    月   日</w:t>
            </w:r>
          </w:p>
        </w:tc>
        <w:tc>
          <w:tcPr>
            <w:tcW w:w="328" w:type="dxa"/>
            <w:vAlign w:val="center"/>
          </w:tcPr>
          <w:p>
            <w:pPr>
              <w:adjustRightInd w:val="0"/>
              <w:snapToGrid w:val="0"/>
              <w:jc w:val="left"/>
              <w:rPr>
                <w:rFonts w:ascii="宋体" w:hAnsi="宋体"/>
                <w:bCs/>
                <w:snapToGrid w:val="0"/>
                <w:kern w:val="0"/>
                <w:sz w:val="24"/>
                <w:highlight w:val="none"/>
              </w:rPr>
            </w:pPr>
          </w:p>
        </w:tc>
        <w:tc>
          <w:tcPr>
            <w:tcW w:w="4116" w:type="dxa"/>
            <w:vAlign w:val="center"/>
          </w:tcPr>
          <w:p>
            <w:pPr>
              <w:adjustRightInd w:val="0"/>
              <w:snapToGrid w:val="0"/>
              <w:jc w:val="left"/>
              <w:rPr>
                <w:rFonts w:ascii="宋体" w:hAnsi="宋体"/>
                <w:bCs/>
                <w:snapToGrid w:val="0"/>
                <w:kern w:val="0"/>
                <w:sz w:val="24"/>
                <w:highlight w:val="none"/>
              </w:rPr>
            </w:pPr>
            <w:r>
              <w:rPr>
                <w:rFonts w:hint="eastAsia" w:ascii="宋体" w:hAnsi="宋体"/>
                <w:bCs/>
                <w:snapToGrid w:val="0"/>
                <w:kern w:val="0"/>
                <w:sz w:val="24"/>
                <w:highlight w:val="none"/>
              </w:rPr>
              <w:t>日期：      年    月   日</w:t>
            </w:r>
          </w:p>
        </w:tc>
      </w:tr>
    </w:tbl>
    <w:p>
      <w:pPr>
        <w:rPr>
          <w:highlight w:val="none"/>
        </w:rPr>
      </w:pPr>
    </w:p>
    <w:p>
      <w:pPr>
        <w:rPr>
          <w:highlight w:val="none"/>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简体">
    <w:altName w:val="宋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lNzRlNTY2NDM2MDEzOGRlODUyYWFkMmZlZGJjYzIifQ=="/>
  </w:docVars>
  <w:rsids>
    <w:rsidRoot w:val="00FC6472"/>
    <w:rsid w:val="00211AFB"/>
    <w:rsid w:val="003A0A89"/>
    <w:rsid w:val="007307AB"/>
    <w:rsid w:val="007C6DE4"/>
    <w:rsid w:val="00D81BC1"/>
    <w:rsid w:val="00ED0B26"/>
    <w:rsid w:val="00FC6472"/>
    <w:rsid w:val="06FD269B"/>
    <w:rsid w:val="0B612BB7"/>
    <w:rsid w:val="0DBF4AFD"/>
    <w:rsid w:val="0EDB32C2"/>
    <w:rsid w:val="1A98475D"/>
    <w:rsid w:val="1C640D9B"/>
    <w:rsid w:val="238165EC"/>
    <w:rsid w:val="25213455"/>
    <w:rsid w:val="287A1946"/>
    <w:rsid w:val="28EB63A0"/>
    <w:rsid w:val="2A6401B8"/>
    <w:rsid w:val="40381A73"/>
    <w:rsid w:val="45E306D3"/>
    <w:rsid w:val="45FE253E"/>
    <w:rsid w:val="4B58746D"/>
    <w:rsid w:val="4D741877"/>
    <w:rsid w:val="548C5454"/>
    <w:rsid w:val="5B221F9B"/>
    <w:rsid w:val="5C936557"/>
    <w:rsid w:val="5D465377"/>
    <w:rsid w:val="5DB06C95"/>
    <w:rsid w:val="5E7E7421"/>
    <w:rsid w:val="604A3B94"/>
    <w:rsid w:val="664933A9"/>
    <w:rsid w:val="690D4C9F"/>
    <w:rsid w:val="6B147755"/>
    <w:rsid w:val="6EFC7F8C"/>
    <w:rsid w:val="741A22F3"/>
    <w:rsid w:val="7762504C"/>
    <w:rsid w:val="79031B28"/>
    <w:rsid w:val="79E72D0B"/>
    <w:rsid w:val="7DC73E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next w:val="4"/>
    <w:qFormat/>
    <w:uiPriority w:val="0"/>
    <w:pPr>
      <w:spacing w:after="120" w:line="240" w:lineRule="auto"/>
      <w:ind w:left="420" w:leftChars="200" w:firstLine="420" w:firstLineChars="200"/>
    </w:pPr>
    <w:rPr>
      <w:rFonts w:ascii="Times New Roman" w:hAnsi="Times New Roman"/>
      <w:sz w:val="21"/>
      <w:szCs w:val="24"/>
    </w:rPr>
  </w:style>
  <w:style w:type="paragraph" w:styleId="3">
    <w:name w:val="Body Text Indent"/>
    <w:basedOn w:val="1"/>
    <w:qFormat/>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4">
    <w:name w:val="Body Text"/>
    <w:basedOn w:val="1"/>
    <w:next w:val="1"/>
    <w:unhideWhenUsed/>
    <w:qFormat/>
    <w:uiPriority w:val="99"/>
    <w:pPr>
      <w:spacing w:after="120"/>
    </w:pPr>
  </w:style>
  <w:style w:type="paragraph" w:styleId="5">
    <w:name w:val="Normal Indent"/>
    <w:basedOn w:val="1"/>
    <w:qFormat/>
    <w:uiPriority w:val="0"/>
    <w:pPr>
      <w:ind w:firstLine="420"/>
    </w:pPr>
    <w:rPr>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Autospacing="1" w:afterAutospacing="1"/>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22"/>
    <w:rPr>
      <w:b/>
    </w:rPr>
  </w:style>
  <w:style w:type="paragraph" w:customStyle="1" w:styleId="13">
    <w:name w:val="列出段落5"/>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378</Words>
  <Characters>2160</Characters>
  <Lines>18</Lines>
  <Paragraphs>5</Paragraphs>
  <TotalTime>142</TotalTime>
  <ScaleCrop>false</ScaleCrop>
  <LinksUpToDate>false</LinksUpToDate>
  <CharactersWithSpaces>2533</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2024-08-19T15:52:00Z</dcterms:created>
  <dc:creator>康怡悦</dc:creator>
  <cp:lastModifiedBy>小月</cp:lastModifiedBy>
  <dcterms:modified xsi:type="dcterms:W3CDTF">2025-10-21T08:47:15Z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6A9F31D926CF426D8FA2511304CD3E91_13</vt:lpwstr>
  </property>
  <property fmtid="{D5CDD505-2E9C-101B-9397-08002B2CF9AE}" pid="4" name="KSOTemplateDocerSaveRecord">
    <vt:lpwstr>eyJoZGlkIjoiYjkyMDQ2NjA2YmYwMWM4N2NmM2QzZjJmYWQ1ODZiYWYiLCJ1c2VySWQiOiI2NjM4Nzc0MzQifQ==</vt:lpwstr>
  </property>
</Properties>
</file>