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版本号：ZBY202507420251022001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重点行业碳排放数据质量辅助检查服务项目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ZBY2025074</w:t>
      </w:r>
      <w:r>
        <w:br/>
      </w:r>
      <w:r>
        <w:br/>
      </w:r>
      <w:r>
        <w:br/>
      </w:r>
    </w:p>
    <w:p>
      <w:pPr>
        <w:pStyle w:val="null3"/>
        <w:jc w:val="center"/>
        <w:outlineLvl w:val="2"/>
      </w:pPr>
      <w:r>
        <w:rPr>
          <w:rFonts w:ascii="仿宋_GB2312" w:hAnsi="仿宋_GB2312" w:cs="仿宋_GB2312" w:eastAsia="仿宋_GB2312"/>
          <w:sz w:val="28"/>
          <w:b/>
        </w:rPr>
        <w:t>陕西省生态环境执法总队</w:t>
      </w:r>
    </w:p>
    <w:p>
      <w:pPr>
        <w:pStyle w:val="null3"/>
        <w:jc w:val="center"/>
        <w:outlineLvl w:val="2"/>
      </w:pPr>
      <w:r>
        <w:rPr>
          <w:rFonts w:ascii="仿宋_GB2312" w:hAnsi="仿宋_GB2312" w:cs="仿宋_GB2312" w:eastAsia="仿宋_GB2312"/>
          <w:sz w:val="28"/>
          <w:b/>
        </w:rPr>
        <w:t>西安中保研招标有限公司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西安中保研招标有限公司</w:t>
      </w:r>
      <w:r>
        <w:rPr>
          <w:rFonts w:ascii="仿宋_GB2312" w:hAnsi="仿宋_GB2312" w:cs="仿宋_GB2312" w:eastAsia="仿宋_GB2312"/>
        </w:rPr>
        <w:t>（以下简称“代理机构”）受</w:t>
      </w:r>
      <w:r>
        <w:rPr>
          <w:rFonts w:ascii="仿宋_GB2312" w:hAnsi="仿宋_GB2312" w:cs="仿宋_GB2312" w:eastAsia="仿宋_GB2312"/>
        </w:rPr>
        <w:t>陕西省生态环境执法总队</w:t>
      </w:r>
      <w:r>
        <w:rPr>
          <w:rFonts w:ascii="仿宋_GB2312" w:hAnsi="仿宋_GB2312" w:cs="仿宋_GB2312" w:eastAsia="仿宋_GB2312"/>
        </w:rPr>
        <w:t>委托，拟对</w:t>
      </w:r>
      <w:r>
        <w:rPr>
          <w:rFonts w:ascii="仿宋_GB2312" w:hAnsi="仿宋_GB2312" w:cs="仿宋_GB2312" w:eastAsia="仿宋_GB2312"/>
        </w:rPr>
        <w:t>重点行业碳排放数据质量辅助检查服务项目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ZBY2025074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重点行业碳排放数据质量辅助检查服务项目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生态环境综合行政执法日常检查的不同执法需求，本项目依托第三方服务机构为采购人提供重点行业碳排放数据质量辅助检查服务项目，要求服务标准满足国家及行业验收标准。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p>
      <w:pPr>
        <w:pStyle w:val="null3"/>
      </w:pPr>
      <w:r>
        <w:rPr>
          <w:rFonts w:ascii="仿宋_GB2312" w:hAnsi="仿宋_GB2312" w:cs="仿宋_GB2312" w:eastAsia="仿宋_GB2312"/>
        </w:rPr>
        <w:t>3、是否接受联合体投标：本项目不接受联合体投标。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陕西省生态环境执法总队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陕西省西安市西影路106号陕西环保综合办公大楼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029-85429258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西安中保研招标有限公司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陕西省西安市新城区金花新都汇写字楼A座7楼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李创、朱小翠、聂俊丽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13772150019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开户名称：西安中保研招标有限公司</w:t>
            </w:r>
          </w:p>
          <w:p>
            <w:pPr>
              <w:pStyle w:val="null3"/>
            </w:pPr>
            <w:r>
              <w:rPr>
                <w:rFonts w:ascii="仿宋_GB2312" w:hAnsi="仿宋_GB2312" w:cs="仿宋_GB2312" w:eastAsia="仿宋_GB2312"/>
              </w:rPr>
              <w:t>开户银行：中国建设银行西安电子城支行</w:t>
            </w:r>
          </w:p>
          <w:p>
            <w:pPr>
              <w:pStyle w:val="null3"/>
            </w:pPr>
            <w:r>
              <w:rPr>
                <w:rFonts w:ascii="仿宋_GB2312" w:hAnsi="仿宋_GB2312" w:cs="仿宋_GB2312" w:eastAsia="仿宋_GB2312"/>
              </w:rPr>
              <w:t>银行账号：6105 0192 3800 0951 6518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说明：服务任务完成过半，乙方向甲方提供合同金额5%的履约保函（基本户银行保函）， 待本项目服务完成并验收合格后，甲方向乙方退还履约保函。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按成交金额作为收费的计算基数，收取标准参照国家计委颁发的《招标代理服务收费管理暂行办法》（计价格[2002]1980号）和国家发展改革委员会办公厅颁发的《关于招标代理服务收费有关问题的通知》（发改办价格[2003] 857号）的收费标准，本项目按中标金额的1.5%收取。 注：招标代理服务费在缴付时需备注xxxx项目简称招标代理服务费。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陕西省生态环境执法总队</w:t>
      </w:r>
      <w:r>
        <w:rPr>
          <w:rFonts w:ascii="仿宋_GB2312" w:hAnsi="仿宋_GB2312" w:cs="仿宋_GB2312" w:eastAsia="仿宋_GB2312"/>
        </w:rPr>
        <w:t>和</w:t>
      </w:r>
      <w:r>
        <w:rPr>
          <w:rFonts w:ascii="仿宋_GB2312" w:hAnsi="仿宋_GB2312" w:cs="仿宋_GB2312" w:eastAsia="仿宋_GB2312"/>
        </w:rPr>
        <w:t>西安中保研招标有限公司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陕西省生态环境执法总队</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西安中保研招标有限公司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陕西省生态环境执法总队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西安中保研招标有限公司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西安中保研招标有限公司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西安中保研招标有限公司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西安中保研招标有限公司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联系人：文件复核办公室</w:t>
      </w:r>
    </w:p>
    <w:p>
      <w:pPr>
        <w:pStyle w:val="null3"/>
      </w:pPr>
      <w:r>
        <w:rPr>
          <w:rFonts w:ascii="仿宋_GB2312" w:hAnsi="仿宋_GB2312" w:cs="仿宋_GB2312" w:eastAsia="仿宋_GB2312"/>
        </w:rPr>
        <w:t>联系电话：13772150019</w:t>
      </w:r>
    </w:p>
    <w:p>
      <w:pPr>
        <w:pStyle w:val="null3"/>
      </w:pPr>
      <w:r>
        <w:rPr>
          <w:rFonts w:ascii="仿宋_GB2312" w:hAnsi="仿宋_GB2312" w:cs="仿宋_GB2312" w:eastAsia="仿宋_GB2312"/>
        </w:rPr>
        <w:t>地址：陕西省西安市新城区金花新都汇写字楼A座7楼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生态环境综合行政执法日常检查的不同执法需求，本项目依托第三方服务机构为采购人提供重点行业碳排放数据质量辅助检查服务项目，要求服务标准满足国家及行业验收标准。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重点行业碳排放数据质量辅助检查服务项目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标的名称：重点行业碳排放数据质量辅助检查服务项目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FF"/>
              </w:rPr>
              <w:t>一、项目概况</w:t>
            </w:r>
          </w:p>
          <w:p>
            <w:pPr>
              <w:pStyle w:val="null3"/>
              <w:ind w:firstLine="400"/>
            </w:pPr>
            <w:r>
              <w:rPr>
                <w:rFonts w:ascii="仿宋_GB2312" w:hAnsi="仿宋_GB2312" w:cs="仿宋_GB2312" w:eastAsia="仿宋_GB2312"/>
                <w:sz w:val="24"/>
                <w:color w:val="0000FF"/>
                <w:shd w:fill="FFFFFF" w:val="clear"/>
              </w:rPr>
              <w:t>根据《碳排放权交易管理暂行条例》、《碳排放权交易管理办法（试行）》、《关于做好</w:t>
            </w:r>
            <w:r>
              <w:rPr>
                <w:rFonts w:ascii="仿宋_GB2312" w:hAnsi="仿宋_GB2312" w:cs="仿宋_GB2312" w:eastAsia="仿宋_GB2312"/>
                <w:sz w:val="24"/>
                <w:color w:val="0000FF"/>
                <w:shd w:fill="FFFFFF" w:val="clear"/>
              </w:rPr>
              <w:t>2023—2025年发电行业企业温室气体排放报告管理有关工作的通知》、《关于做好2023—2025年部分重点行业企业温室气体排放报告与核查工作的通知》、《关于做好2025年全国碳排放权交易市场有关工作的通知》等政策要求，结合采购人在生态环境综合行政执法日常检查中的执法需求，本项目依托第三方服务机构为采购人提供重点行业碳排放数据质量辅助检查服务项目，要求服务标准满足国家及行业验收标准。</w:t>
            </w:r>
          </w:p>
          <w:p>
            <w:pPr>
              <w:pStyle w:val="null3"/>
              <w:ind w:firstLine="400"/>
            </w:pPr>
            <w:r>
              <w:rPr>
                <w:rFonts w:ascii="仿宋_GB2312" w:hAnsi="仿宋_GB2312" w:cs="仿宋_GB2312" w:eastAsia="仿宋_GB2312"/>
                <w:sz w:val="24"/>
                <w:color w:val="0000FF"/>
                <w:shd w:fill="FFFFFF" w:val="clear"/>
              </w:rPr>
              <w:t>本项目主要针对陕西省重点行业碳排放数据质量辅助检查服务，项目主要内容包括如下：</w:t>
            </w:r>
          </w:p>
          <w:p>
            <w:pPr>
              <w:pStyle w:val="null3"/>
              <w:ind w:firstLine="400"/>
            </w:pPr>
            <w:r>
              <w:rPr>
                <w:rFonts w:ascii="仿宋_GB2312" w:hAnsi="仿宋_GB2312" w:cs="仿宋_GB2312" w:eastAsia="仿宋_GB2312"/>
                <w:sz w:val="24"/>
                <w:color w:val="0000FF"/>
                <w:shd w:fill="FFFFFF" w:val="clear"/>
              </w:rPr>
              <w:t>（一）发电行业碳排放数据质量辅助检查服务；</w:t>
            </w:r>
          </w:p>
          <w:p>
            <w:pPr>
              <w:pStyle w:val="null3"/>
              <w:ind w:firstLine="400"/>
            </w:pPr>
            <w:r>
              <w:rPr>
                <w:rFonts w:ascii="仿宋_GB2312" w:hAnsi="仿宋_GB2312" w:cs="仿宋_GB2312" w:eastAsia="仿宋_GB2312"/>
                <w:sz w:val="24"/>
                <w:color w:val="0000FF"/>
                <w:shd w:fill="FFFFFF" w:val="clear"/>
              </w:rPr>
              <w:t>（二）扩行业（钢铁、水泥、电解铝）碳排放数据质量辅助检查。</w:t>
            </w:r>
          </w:p>
          <w:p>
            <w:pPr>
              <w:pStyle w:val="null3"/>
            </w:pPr>
            <w:r>
              <w:rPr>
                <w:rFonts w:ascii="仿宋_GB2312" w:hAnsi="仿宋_GB2312" w:cs="仿宋_GB2312" w:eastAsia="仿宋_GB2312"/>
                <w:sz w:val="24"/>
                <w:b/>
                <w:color w:val="0000FF"/>
              </w:rPr>
              <w:t>二、政策依据</w:t>
            </w:r>
          </w:p>
          <w:p>
            <w:pPr>
              <w:pStyle w:val="null3"/>
            </w:pPr>
            <w:r>
              <w:rPr>
                <w:rFonts w:ascii="仿宋_GB2312" w:hAnsi="仿宋_GB2312" w:cs="仿宋_GB2312" w:eastAsia="仿宋_GB2312"/>
                <w:sz w:val="24"/>
                <w:color w:val="0000FF"/>
              </w:rPr>
              <w:t>1.《中华人民共和国刑法》；</w:t>
            </w:r>
          </w:p>
          <w:p>
            <w:pPr>
              <w:pStyle w:val="null3"/>
            </w:pPr>
            <w:r>
              <w:rPr>
                <w:rFonts w:ascii="仿宋_GB2312" w:hAnsi="仿宋_GB2312" w:cs="仿宋_GB2312" w:eastAsia="仿宋_GB2312"/>
                <w:sz w:val="24"/>
                <w:color w:val="0000FF"/>
              </w:rPr>
              <w:t>2.《最高人民法院 最高人民检察院关于办理环境污染刑事案件适用法律若干问题的解释》；</w:t>
            </w:r>
          </w:p>
          <w:p>
            <w:pPr>
              <w:pStyle w:val="null3"/>
            </w:pPr>
            <w:r>
              <w:rPr>
                <w:rFonts w:ascii="仿宋_GB2312" w:hAnsi="仿宋_GB2312" w:cs="仿宋_GB2312" w:eastAsia="仿宋_GB2312"/>
                <w:sz w:val="24"/>
                <w:color w:val="0000FF"/>
              </w:rPr>
              <w:t>3.《碳排放权交易管理暂行条例》；</w:t>
            </w:r>
          </w:p>
          <w:p>
            <w:pPr>
              <w:pStyle w:val="null3"/>
            </w:pPr>
            <w:r>
              <w:rPr>
                <w:rFonts w:ascii="仿宋_GB2312" w:hAnsi="仿宋_GB2312" w:cs="仿宋_GB2312" w:eastAsia="仿宋_GB2312"/>
                <w:sz w:val="24"/>
                <w:color w:val="0000FF"/>
              </w:rPr>
              <w:t>4.《碳排放权交易管理办法（试行）》；</w:t>
            </w:r>
          </w:p>
          <w:p>
            <w:pPr>
              <w:pStyle w:val="null3"/>
            </w:pPr>
            <w:r>
              <w:rPr>
                <w:rFonts w:ascii="仿宋_GB2312" w:hAnsi="仿宋_GB2312" w:cs="仿宋_GB2312" w:eastAsia="仿宋_GB2312"/>
                <w:sz w:val="24"/>
                <w:color w:val="0000FF"/>
              </w:rPr>
              <w:t>5.《关于发布&lt;碳排放权登记管理规则（试行）&gt;、&lt;碳排放权交易管理规则（试行）&gt;和&lt;碳排放权结算管理规则（试行）&gt;的公告》（生态环境部公告 2021年 第21号）；</w:t>
            </w:r>
          </w:p>
          <w:p>
            <w:pPr>
              <w:pStyle w:val="null3"/>
            </w:pPr>
            <w:r>
              <w:rPr>
                <w:rFonts w:ascii="仿宋_GB2312" w:hAnsi="仿宋_GB2312" w:cs="仿宋_GB2312" w:eastAsia="仿宋_GB2312"/>
                <w:sz w:val="24"/>
                <w:color w:val="0000FF"/>
              </w:rPr>
              <w:t>6.《关于做好 2023—2025 年发电行业企业温室气体排放报告管理有关工作的通知》（环办气候函〔2023〕43号）；</w:t>
            </w:r>
          </w:p>
          <w:p>
            <w:pPr>
              <w:pStyle w:val="null3"/>
            </w:pPr>
            <w:r>
              <w:rPr>
                <w:rFonts w:ascii="仿宋_GB2312" w:hAnsi="仿宋_GB2312" w:cs="仿宋_GB2312" w:eastAsia="仿宋_GB2312"/>
                <w:sz w:val="24"/>
                <w:color w:val="0000FF"/>
              </w:rPr>
              <w:t>7.《关于做好2023—2025年部分重点行业企业温室气体排放报告与核查工作的通知》（环办气候函〔2023〕332号）；</w:t>
            </w:r>
          </w:p>
          <w:p>
            <w:pPr>
              <w:pStyle w:val="null3"/>
            </w:pPr>
            <w:r>
              <w:rPr>
                <w:rFonts w:ascii="仿宋_GB2312" w:hAnsi="仿宋_GB2312" w:cs="仿宋_GB2312" w:eastAsia="仿宋_GB2312"/>
                <w:sz w:val="24"/>
                <w:color w:val="0000FF"/>
              </w:rPr>
              <w:t>8.《关于做好2023、2024年度发电行业全国碳排放权交易配额分配及清缴相关工作的通知》（国环规气候〔2024〕1号）；</w:t>
            </w:r>
          </w:p>
          <w:p>
            <w:pPr>
              <w:pStyle w:val="null3"/>
            </w:pPr>
            <w:r>
              <w:rPr>
                <w:rFonts w:ascii="仿宋_GB2312" w:hAnsi="仿宋_GB2312" w:cs="仿宋_GB2312" w:eastAsia="仿宋_GB2312"/>
                <w:sz w:val="24"/>
                <w:color w:val="0000FF"/>
              </w:rPr>
              <w:t>9.《关于做好2025年全国碳排放权交易市场有关工作的通知》（环办气候函〔2025〕140号）；</w:t>
            </w:r>
          </w:p>
          <w:p>
            <w:pPr>
              <w:pStyle w:val="null3"/>
            </w:pPr>
            <w:r>
              <w:rPr>
                <w:rFonts w:ascii="仿宋_GB2312" w:hAnsi="仿宋_GB2312" w:cs="仿宋_GB2312" w:eastAsia="仿宋_GB2312"/>
                <w:sz w:val="24"/>
                <w:color w:val="0000FF"/>
              </w:rPr>
              <w:t>10.《关于印发&lt;企业温室气体排放核算与报告指南 发电设施》《企业温室气体排放核查技术指南 发电设施&gt;的通知》；</w:t>
            </w:r>
          </w:p>
          <w:p>
            <w:pPr>
              <w:pStyle w:val="null3"/>
            </w:pPr>
            <w:r>
              <w:rPr>
                <w:rFonts w:ascii="仿宋_GB2312" w:hAnsi="仿宋_GB2312" w:cs="仿宋_GB2312" w:eastAsia="仿宋_GB2312"/>
                <w:sz w:val="24"/>
                <w:color w:val="0000FF"/>
              </w:rPr>
              <w:t>11.《关于印发&lt;企业温室气体排放核算与报告指南 钢铁行业（CETS—AG—03.01—V01—2024）&gt;等2项全国碳排放权交易市场技术规范的通知》（环办气候函〔2025〕27号）；</w:t>
            </w:r>
          </w:p>
          <w:p>
            <w:pPr>
              <w:pStyle w:val="null3"/>
            </w:pPr>
            <w:r>
              <w:rPr>
                <w:rFonts w:ascii="仿宋_GB2312" w:hAnsi="仿宋_GB2312" w:cs="仿宋_GB2312" w:eastAsia="仿宋_GB2312"/>
                <w:sz w:val="24"/>
                <w:color w:val="0000FF"/>
              </w:rPr>
              <w:t>12.《关于印发&lt;企业温室气体排放核算与报告指南 水泥行业（CETS—AG—02.01—V01—2024）&gt;等4项全国碳排放权交易市场技术规范的通知》(环办气候函〔2024〕321号)。</w:t>
            </w:r>
          </w:p>
          <w:p>
            <w:pPr>
              <w:pStyle w:val="null3"/>
            </w:pPr>
            <w:r>
              <w:rPr>
                <w:rFonts w:ascii="仿宋_GB2312" w:hAnsi="仿宋_GB2312" w:cs="仿宋_GB2312" w:eastAsia="仿宋_GB2312"/>
                <w:sz w:val="24"/>
                <w:b/>
                <w:color w:val="0000FF"/>
              </w:rPr>
              <w:t>三、服务内容及技术要求</w:t>
            </w:r>
          </w:p>
          <w:p>
            <w:pPr>
              <w:pStyle w:val="null3"/>
              <w:ind w:firstLine="400"/>
            </w:pPr>
            <w:r>
              <w:rPr>
                <w:rFonts w:ascii="仿宋_GB2312" w:hAnsi="仿宋_GB2312" w:cs="仿宋_GB2312" w:eastAsia="仿宋_GB2312"/>
                <w:sz w:val="24"/>
                <w:color w:val="0000FF"/>
              </w:rPr>
              <w:t>结合陕西省碳排放监管辅助执法工作要求，针对陕西省重点排放单位碳排放执法检查提供技术支撑服务。</w:t>
            </w:r>
          </w:p>
          <w:p>
            <w:pPr>
              <w:pStyle w:val="null3"/>
              <w:ind w:firstLine="400"/>
            </w:pPr>
            <w:r>
              <w:rPr>
                <w:rFonts w:ascii="仿宋_GB2312" w:hAnsi="仿宋_GB2312" w:cs="仿宋_GB2312" w:eastAsia="仿宋_GB2312"/>
                <w:sz w:val="24"/>
                <w:color w:val="0000FF"/>
              </w:rPr>
              <w:t>主要服务内容包括：通过现场检查和资料审核相结合的方式，推送碳排放数据质量问题线索，并指派专业技术人员辅助陕西省生态环境执法总队对我省</w:t>
            </w:r>
            <w:r>
              <w:rPr>
                <w:rFonts w:ascii="仿宋_GB2312" w:hAnsi="仿宋_GB2312" w:cs="仿宋_GB2312" w:eastAsia="仿宋_GB2312"/>
                <w:sz w:val="24"/>
                <w:color w:val="0000FF"/>
              </w:rPr>
              <w:t>2024年度纳入全国碳排放权交易市场的发电、钢铁、水泥、铝冶炼4个行业重点排放单位日常碳排放数据质量管理情况、2024年度温室气体排放报告数据质量开展现场指导检查，工作人员将现场检查内容及问题形成企业碳排放管理能力提升报告，反馈至相关企业和陕西省生态环境执法总队，企业碳排放管理能力提升报告包括文字总结、现场拍摄照片或影像资料等内容；对检查资料进行收集整理、归档，完成《陕西省2024年度重点排放单位碳排放执法监管情况汇总与建议》。</w:t>
            </w:r>
          </w:p>
          <w:p>
            <w:pPr>
              <w:pStyle w:val="null3"/>
            </w:pPr>
            <w:r>
              <w:rPr>
                <w:rFonts w:ascii="仿宋_GB2312" w:hAnsi="仿宋_GB2312" w:cs="仿宋_GB2312" w:eastAsia="仿宋_GB2312"/>
                <w:sz w:val="24"/>
                <w:b/>
                <w:color w:val="0000FF"/>
              </w:rPr>
              <w:t>四、服务要求</w:t>
            </w:r>
          </w:p>
          <w:p>
            <w:pPr>
              <w:pStyle w:val="null3"/>
              <w:ind w:firstLine="400"/>
            </w:pPr>
            <w:r>
              <w:rPr>
                <w:rFonts w:ascii="仿宋_GB2312" w:hAnsi="仿宋_GB2312" w:cs="仿宋_GB2312" w:eastAsia="仿宋_GB2312"/>
                <w:sz w:val="24"/>
                <w:color w:val="0000FF"/>
              </w:rPr>
              <w:t>1、人员要求</w:t>
            </w:r>
          </w:p>
          <w:p>
            <w:pPr>
              <w:pStyle w:val="null3"/>
              <w:ind w:firstLine="400"/>
            </w:pPr>
            <w:r>
              <w:rPr>
                <w:rFonts w:ascii="仿宋_GB2312" w:hAnsi="仿宋_GB2312" w:cs="仿宋_GB2312" w:eastAsia="仿宋_GB2312"/>
                <w:sz w:val="24"/>
                <w:color w:val="0000FF"/>
              </w:rPr>
              <w:t>供应商应提供拟投入本项目团队服务人员不少于</w:t>
            </w:r>
            <w:r>
              <w:rPr>
                <w:rFonts w:ascii="仿宋_GB2312" w:hAnsi="仿宋_GB2312" w:cs="仿宋_GB2312" w:eastAsia="仿宋_GB2312"/>
                <w:sz w:val="24"/>
                <w:color w:val="0000FF"/>
              </w:rPr>
              <w:t>8</w:t>
            </w:r>
            <w:r>
              <w:rPr>
                <w:rFonts w:ascii="仿宋_GB2312" w:hAnsi="仿宋_GB2312" w:cs="仿宋_GB2312" w:eastAsia="仿宋_GB2312"/>
                <w:sz w:val="24"/>
                <w:color w:val="0000FF"/>
              </w:rPr>
              <w:t>人，能够满足本项目技术服务要求，服务人员应是供应商在职人员。</w:t>
            </w:r>
          </w:p>
          <w:p>
            <w:pPr>
              <w:pStyle w:val="null3"/>
              <w:ind w:firstLine="400"/>
            </w:pPr>
            <w:r>
              <w:rPr>
                <w:rFonts w:ascii="仿宋_GB2312" w:hAnsi="仿宋_GB2312" w:cs="仿宋_GB2312" w:eastAsia="仿宋_GB2312"/>
                <w:sz w:val="24"/>
                <w:color w:val="0000FF"/>
              </w:rPr>
              <w:t>2</w:t>
            </w:r>
            <w:r>
              <w:rPr>
                <w:rFonts w:ascii="仿宋_GB2312" w:hAnsi="仿宋_GB2312" w:cs="仿宋_GB2312" w:eastAsia="仿宋_GB2312"/>
                <w:sz w:val="24"/>
                <w:color w:val="0000FF"/>
              </w:rPr>
              <w:t>、项目成果及要求</w:t>
            </w:r>
          </w:p>
          <w:p>
            <w:pPr>
              <w:pStyle w:val="null3"/>
              <w:ind w:firstLine="400"/>
            </w:pPr>
            <w:r>
              <w:rPr>
                <w:rFonts w:ascii="仿宋_GB2312" w:hAnsi="仿宋_GB2312" w:cs="仿宋_GB2312" w:eastAsia="仿宋_GB2312"/>
                <w:sz w:val="24"/>
                <w:color w:val="0000FF"/>
              </w:rPr>
              <w:t>（</w:t>
            </w:r>
            <w:r>
              <w:rPr>
                <w:rFonts w:ascii="仿宋_GB2312" w:hAnsi="仿宋_GB2312" w:cs="仿宋_GB2312" w:eastAsia="仿宋_GB2312"/>
                <w:sz w:val="24"/>
                <w:color w:val="0000FF"/>
              </w:rPr>
              <w:t>1）原始</w:t>
            </w:r>
            <w:r>
              <w:rPr>
                <w:rFonts w:ascii="仿宋_GB2312" w:hAnsi="仿宋_GB2312" w:cs="仿宋_GB2312" w:eastAsia="仿宋_GB2312"/>
                <w:sz w:val="24"/>
                <w:color w:val="0000FF"/>
              </w:rPr>
              <w:t>检查</w:t>
            </w:r>
            <w:r>
              <w:rPr>
                <w:rFonts w:ascii="仿宋_GB2312" w:hAnsi="仿宋_GB2312" w:cs="仿宋_GB2312" w:eastAsia="仿宋_GB2312"/>
                <w:sz w:val="24"/>
                <w:color w:val="0000FF"/>
              </w:rPr>
              <w:t>记录；</w:t>
            </w:r>
          </w:p>
          <w:p>
            <w:pPr>
              <w:pStyle w:val="null3"/>
              <w:ind w:firstLine="400"/>
            </w:pPr>
            <w:r>
              <w:rPr>
                <w:rFonts w:ascii="仿宋_GB2312" w:hAnsi="仿宋_GB2312" w:cs="仿宋_GB2312" w:eastAsia="仿宋_GB2312"/>
                <w:sz w:val="24"/>
                <w:color w:val="0000FF"/>
              </w:rPr>
              <w:t>（</w:t>
            </w:r>
            <w:r>
              <w:rPr>
                <w:rFonts w:ascii="仿宋_GB2312" w:hAnsi="仿宋_GB2312" w:cs="仿宋_GB2312" w:eastAsia="仿宋_GB2312"/>
                <w:sz w:val="24"/>
                <w:color w:val="0000FF"/>
              </w:rPr>
              <w:t>2）协助采购方做好各类检查报告、技术总结报告、数据处理分析及其他相关资料汇总；</w:t>
            </w:r>
          </w:p>
          <w:p>
            <w:pPr>
              <w:pStyle w:val="null3"/>
              <w:ind w:firstLine="400"/>
            </w:pPr>
            <w:r>
              <w:rPr>
                <w:rFonts w:ascii="仿宋_GB2312" w:hAnsi="仿宋_GB2312" w:cs="仿宋_GB2312" w:eastAsia="仿宋_GB2312"/>
                <w:sz w:val="24"/>
                <w:color w:val="0000FF"/>
              </w:rPr>
              <w:t>（</w:t>
            </w:r>
            <w:r>
              <w:rPr>
                <w:rFonts w:ascii="仿宋_GB2312" w:hAnsi="仿宋_GB2312" w:cs="仿宋_GB2312" w:eastAsia="仿宋_GB2312"/>
                <w:sz w:val="24"/>
                <w:color w:val="0000FF"/>
              </w:rPr>
              <w:t>3）项目实施完成后，提交的成果经采购方确认后，并提交</w:t>
            </w:r>
            <w:r>
              <w:rPr>
                <w:rFonts w:ascii="仿宋_GB2312" w:hAnsi="仿宋_GB2312" w:cs="仿宋_GB2312" w:eastAsia="仿宋_GB2312"/>
                <w:sz w:val="24"/>
                <w:color w:val="0000FF"/>
              </w:rPr>
              <w:t>采购人</w:t>
            </w:r>
            <w:r>
              <w:rPr>
                <w:rFonts w:ascii="仿宋_GB2312" w:hAnsi="仿宋_GB2312" w:cs="仿宋_GB2312" w:eastAsia="仿宋_GB2312"/>
                <w:sz w:val="24"/>
                <w:color w:val="0000FF"/>
              </w:rPr>
              <w:t>验收。</w:t>
            </w:r>
            <w:r>
              <w:rPr>
                <w:rFonts w:ascii="仿宋_GB2312" w:hAnsi="仿宋_GB2312" w:cs="仿宋_GB2312" w:eastAsia="仿宋_GB2312"/>
                <w:sz w:val="24"/>
                <w:color w:val="0000FF"/>
              </w:rPr>
              <w:t xml:space="preserve">  </w:t>
            </w:r>
            <w:r>
              <w:br/>
            </w:r>
            <w:r>
              <w:rPr>
                <w:rFonts w:ascii="仿宋_GB2312" w:hAnsi="仿宋_GB2312" w:cs="仿宋_GB2312" w:eastAsia="仿宋_GB2312"/>
                <w:sz w:val="24"/>
              </w:rPr>
              <w:t xml:space="preserve">     </w:t>
            </w:r>
            <w:r>
              <w:rPr>
                <w:rFonts w:ascii="仿宋_GB2312" w:hAnsi="仿宋_GB2312" w:cs="仿宋_GB2312" w:eastAsia="仿宋_GB2312"/>
                <w:sz w:val="24"/>
                <w:color w:val="0000FF"/>
              </w:rPr>
              <w:t>3</w:t>
            </w:r>
            <w:r>
              <w:rPr>
                <w:rFonts w:ascii="仿宋_GB2312" w:hAnsi="仿宋_GB2312" w:cs="仿宋_GB2312" w:eastAsia="仿宋_GB2312"/>
                <w:sz w:val="24"/>
                <w:color w:val="0000FF"/>
              </w:rPr>
              <w:t>、质量保障</w:t>
            </w:r>
          </w:p>
          <w:p>
            <w:pPr>
              <w:pStyle w:val="null3"/>
              <w:ind w:firstLine="400"/>
            </w:pPr>
            <w:r>
              <w:rPr>
                <w:rFonts w:ascii="仿宋_GB2312" w:hAnsi="仿宋_GB2312" w:cs="仿宋_GB2312" w:eastAsia="仿宋_GB2312"/>
                <w:sz w:val="24"/>
                <w:color w:val="0000FF"/>
              </w:rPr>
              <w:t>供应商应建立完善的质量控制体系，确保服务过程和成果符合国家、陕西省及行业相关规定，且内容真实、准确、完整。</w:t>
            </w:r>
            <w:r>
              <w:br/>
            </w:r>
            <w:r>
              <w:rPr>
                <w:rFonts w:ascii="仿宋_GB2312" w:hAnsi="仿宋_GB2312" w:cs="仿宋_GB2312" w:eastAsia="仿宋_GB2312"/>
                <w:sz w:val="24"/>
                <w:b/>
                <w:color w:val="0000FF"/>
              </w:rPr>
              <w:t xml:space="preserve"> 五、报价要求</w:t>
            </w:r>
          </w:p>
          <w:p>
            <w:pPr>
              <w:pStyle w:val="null3"/>
              <w:ind w:firstLine="400"/>
            </w:pP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的</w:t>
            </w:r>
            <w:r>
              <w:rPr>
                <w:rFonts w:ascii="仿宋_GB2312" w:hAnsi="仿宋_GB2312" w:cs="仿宋_GB2312" w:eastAsia="仿宋_GB2312"/>
                <w:sz w:val="24"/>
                <w:color w:val="0000FF"/>
              </w:rPr>
              <w:t>响应</w:t>
            </w:r>
            <w:r>
              <w:rPr>
                <w:rFonts w:ascii="仿宋_GB2312" w:hAnsi="仿宋_GB2312" w:cs="仿宋_GB2312" w:eastAsia="仿宋_GB2312"/>
                <w:sz w:val="24"/>
                <w:color w:val="0000FF"/>
              </w:rPr>
              <w:t>报价应包括完成本项目</w:t>
            </w:r>
            <w:r>
              <w:rPr>
                <w:rFonts w:ascii="仿宋_GB2312" w:hAnsi="仿宋_GB2312" w:cs="仿宋_GB2312" w:eastAsia="仿宋_GB2312"/>
                <w:sz w:val="24"/>
                <w:color w:val="0000FF"/>
              </w:rPr>
              <w:t>服务要求和内容的</w:t>
            </w:r>
            <w:r>
              <w:rPr>
                <w:rFonts w:ascii="仿宋_GB2312" w:hAnsi="仿宋_GB2312" w:cs="仿宋_GB2312" w:eastAsia="仿宋_GB2312"/>
                <w:sz w:val="24"/>
                <w:color w:val="0000FF"/>
              </w:rPr>
              <w:t>全部费用，</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对报价的准确性负责，任何漏报、错报等风险均由</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自行承担。</w:t>
            </w:r>
          </w:p>
          <w:p>
            <w:pPr>
              <w:pStyle w:val="null3"/>
              <w:ind w:left="405"/>
            </w:pPr>
            <w:r>
              <w:rPr>
                <w:rFonts w:ascii="仿宋_GB2312" w:hAnsi="仿宋_GB2312" w:cs="仿宋_GB2312" w:eastAsia="仿宋_GB2312"/>
                <w:sz w:val="24"/>
                <w:b/>
                <w:color w:val="0000FF"/>
              </w:rPr>
              <w:t>六</w:t>
            </w:r>
            <w:r>
              <w:rPr>
                <w:rFonts w:ascii="仿宋_GB2312" w:hAnsi="仿宋_GB2312" w:cs="仿宋_GB2312" w:eastAsia="仿宋_GB2312"/>
                <w:sz w:val="24"/>
                <w:b/>
                <w:color w:val="0000FF"/>
              </w:rPr>
              <w:t>、需要由供应商提供的设计方案、解决方案或者组织方案</w:t>
            </w:r>
            <w:r>
              <w:br/>
            </w:r>
            <w:r>
              <w:rPr>
                <w:rFonts w:ascii="仿宋_GB2312" w:hAnsi="仿宋_GB2312" w:cs="仿宋_GB2312" w:eastAsia="仿宋_GB2312"/>
                <w:sz w:val="24"/>
                <w:color w:val="0000FF"/>
              </w:rPr>
              <w:t>1、重点难点分析及解决方案</w:t>
            </w:r>
          </w:p>
          <w:p>
            <w:pPr>
              <w:pStyle w:val="null3"/>
              <w:ind w:firstLine="400"/>
            </w:pPr>
            <w:r>
              <w:rPr>
                <w:rFonts w:ascii="仿宋_GB2312" w:hAnsi="仿宋_GB2312" w:cs="仿宋_GB2312" w:eastAsia="仿宋_GB2312"/>
                <w:sz w:val="24"/>
                <w:color w:val="0000FF"/>
              </w:rPr>
              <w:t>供应商应针对本项目实际情况结合过往经验分析并指出项目实施过程中潜在的困难点、风险点，并能够给出妥善的解决方案。</w:t>
            </w:r>
            <w:r>
              <w:rPr>
                <w:rFonts w:ascii="仿宋_GB2312" w:hAnsi="仿宋_GB2312" w:cs="仿宋_GB2312" w:eastAsia="仿宋_GB2312"/>
                <w:sz w:val="24"/>
                <w:color w:val="0000FF"/>
              </w:rPr>
              <w:t xml:space="preserve">  </w:t>
            </w:r>
          </w:p>
          <w:p>
            <w:pPr>
              <w:pStyle w:val="null3"/>
              <w:ind w:left="420"/>
            </w:pPr>
            <w:r>
              <w:rPr>
                <w:rFonts w:ascii="仿宋_GB2312" w:hAnsi="仿宋_GB2312" w:cs="仿宋_GB2312" w:eastAsia="仿宋_GB2312"/>
                <w:sz w:val="24"/>
                <w:color w:val="0000FF"/>
              </w:rPr>
              <w:t>2、应急保障组织方案</w:t>
            </w:r>
          </w:p>
          <w:p>
            <w:pPr>
              <w:pStyle w:val="null3"/>
              <w:ind w:firstLine="400"/>
            </w:pPr>
            <w:r>
              <w:rPr>
                <w:rFonts w:ascii="仿宋_GB2312" w:hAnsi="仿宋_GB2312" w:cs="仿宋_GB2312" w:eastAsia="仿宋_GB2312"/>
                <w:sz w:val="24"/>
                <w:color w:val="0000FF"/>
              </w:rPr>
              <w:t>供应商应制定合理可行的应急保障组织方案，通过优化组织程序，提高不可预见事件的处理效率、加强控制保障等多种手段，确保项目顺利进行。</w:t>
            </w:r>
          </w:p>
          <w:p>
            <w:pPr>
              <w:pStyle w:val="null3"/>
              <w:ind w:firstLine="400"/>
            </w:pPr>
            <w:r>
              <w:rPr>
                <w:rFonts w:ascii="仿宋_GB2312" w:hAnsi="仿宋_GB2312" w:cs="仿宋_GB2312" w:eastAsia="仿宋_GB2312"/>
                <w:sz w:val="24"/>
                <w:color w:val="0000FF"/>
              </w:rPr>
              <w:t>3</w:t>
            </w:r>
            <w:r>
              <w:rPr>
                <w:rFonts w:ascii="仿宋_GB2312" w:hAnsi="仿宋_GB2312" w:cs="仿宋_GB2312" w:eastAsia="仿宋_GB2312"/>
                <w:sz w:val="24"/>
                <w:color w:val="0000FF"/>
              </w:rPr>
              <w:t>、保密措施解决方案</w:t>
            </w:r>
          </w:p>
          <w:p>
            <w:pPr>
              <w:pStyle w:val="null3"/>
              <w:ind w:firstLine="400"/>
            </w:pPr>
            <w:r>
              <w:rPr>
                <w:rFonts w:ascii="仿宋_GB2312" w:hAnsi="仿宋_GB2312" w:cs="仿宋_GB2312" w:eastAsia="仿宋_GB2312"/>
                <w:sz w:val="24"/>
                <w:color w:val="0000FF"/>
              </w:rPr>
              <w:t>供应商应制定合理保密措施解决方案，确保项目团队对项目执行中所获知信息保密。本项目所形成的数据成果归采购人所有。未经采购人同意，供应商不得以商业目的使用该资料或者开发和生产其他产品。</w:t>
            </w:r>
          </w:p>
          <w:p>
            <w:pPr>
              <w:pStyle w:val="null3"/>
              <w:ind w:firstLine="400"/>
            </w:pPr>
            <w:r>
              <w:rPr>
                <w:rFonts w:ascii="仿宋_GB2312" w:hAnsi="仿宋_GB2312" w:cs="仿宋_GB2312" w:eastAsia="仿宋_GB2312"/>
                <w:sz w:val="24"/>
                <w:color w:val="0000FF"/>
              </w:rPr>
              <w:t>4</w:t>
            </w:r>
            <w:r>
              <w:rPr>
                <w:rFonts w:ascii="仿宋_GB2312" w:hAnsi="仿宋_GB2312" w:cs="仿宋_GB2312" w:eastAsia="仿宋_GB2312"/>
                <w:sz w:val="24"/>
                <w:color w:val="0000FF"/>
              </w:rPr>
              <w:t>、服务承诺</w:t>
            </w:r>
          </w:p>
          <w:p>
            <w:pPr>
              <w:pStyle w:val="null3"/>
              <w:jc w:val="both"/>
            </w:pPr>
            <w:r>
              <w:rPr>
                <w:rFonts w:ascii="仿宋_GB2312" w:hAnsi="仿宋_GB2312" w:cs="仿宋_GB2312" w:eastAsia="仿宋_GB2312"/>
                <w:sz w:val="24"/>
                <w:color w:val="0000FF"/>
              </w:rPr>
              <w:t>供应商应根据本项目服务要求，针对本项目服务工作中的常见质量和服务问题进行梳理，供应商可根据自身情况对服务标准、过程管理、质量保证、人员培训、后续服务等方面作出有利于本项目开展的承诺。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1、供应商应提供满足本项目服务需求的人员配置，具体详见3.2.2服务要求。 2、服务人员在工作期间发生任何经济赔偿、劳动纠纷、法律纠纷、安全事故、疾病等等有关问题均由成交人负责处理并承担相应责任，采购人不承担连带责任。</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验收标准：符合国家相关标准、行业验收标准及磋商文件要求。 根据成交人提供的成果资料，由采购人自行组织验收。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服务任务完成过半，乙方向甲方提供合同金额5%的履约保函（基本户银行保函），提出付款申请，并向甲方开具剩余相应额度的增值税发票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供应商在保证金缴付过程中需备注xxxx项目简称+保证金。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（1）本采购包不专门面向中小企业采购。 （2）《关于在政府采购活动中查询及使用信用记录有关问题的通知》（财库〔2016〕125号）； （3）《政府采购促进中小企业发展管理办法》（财库〔2020〕46号）、《关于进一步加大政府采购支持中小企业力度的通知》（财库〔2022〕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 号）、陕西省财政厅关于印发《陕西省中小企业政府采购信用融资办法》（陕财办采〔2018〕23 号）； （6）如有颁布最新的政策，以最新已生效的政策为准。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1-资格证明文件.docx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按磋商文件的规定缴纳保证金（如果有）</w:t>
            </w:r>
          </w:p>
        </w:tc>
        <w:tc>
          <w:tcPr>
            <w:tcW w:type="dxa" w:w="1661"/>
          </w:tcPr>
          <w:p>
            <w:pPr>
              <w:pStyle w:val="null3"/>
            </w:pPr>
            <w:r>
              <w:rPr>
                <w:rFonts w:ascii="仿宋_GB2312" w:hAnsi="仿宋_GB2312" w:cs="仿宋_GB2312" w:eastAsia="仿宋_GB2312"/>
              </w:rPr>
              <w:t>7-投标保证金缴纳凭证.docx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按磋商文件要求方式签署、盖章</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响应报价未超过磋商文件中规定的预算金额或者最高限价</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响应文件符合磋商文件中标注 “★”的实质性条款要求</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供应商针对本项目实际情况提供重点难点分析及解决方案，至少应包括：①项目背景和政策分析；②项目需求理解；③重点难点分析及解决方案。包含但不限于上述全部内容，且方案详细，清晰有利于项目的得满分(如有缺陷或不足在此分数基础上进行扣分)，以上3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提供周密详细的服务方案，至少应包括：①服务规范及标准；②重点控排企业检查筛选方案；③重点控排企业检查工作计划和方案；④重点控排企业检查技术要点；⑤服务优势；包含但不限于上述全部内容，且方案详细，清晰有利于项目的得满分(如有缺陷或不足在此分数基础上进行扣分)，以上5项中： （1）每有1项缺失或内容无法满足项目需求的扣5分； （2）有1项中内容存在缺陷或不足（是指内容方案缺少关键点；对同一问题前后表述矛盾；存在逻辑漏洞、科学原理或常识错误；不利于本项目采购目标实现等任意一种情形）扣3分；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根据供应商针对本项目提供完整详细的项目管理方案，至少应包括：①实施进度计划；②服务质量保障措施；③应急保障组织方案；④安全保密措施；包含但不限于上述全部内容，且方案详细，清晰有利于项目的得满分(如有缺陷或不足在此分数基础上进行扣分)，以上4项中： （1）每有1项缺失或内容无法满足项目需求的扣5分； （2）有1项中内容存在缺陷或不足（是指内容方案缺少关键点；对同一问题前后表述矛盾；存在逻辑漏洞、科学原理或常识错误；不利于本项目采购目标实现等任意一种情形）扣3分；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成果质量管理</w:t>
            </w:r>
          </w:p>
        </w:tc>
        <w:tc>
          <w:tcPr>
            <w:tcW w:type="dxa" w:w="2492"/>
          </w:tcPr>
          <w:p>
            <w:pPr>
              <w:pStyle w:val="null3"/>
            </w:pPr>
            <w:r>
              <w:rPr>
                <w:rFonts w:ascii="仿宋_GB2312" w:hAnsi="仿宋_GB2312" w:cs="仿宋_GB2312" w:eastAsia="仿宋_GB2312"/>
              </w:rPr>
              <w:t>根据供应商针对本项目提供完整详细的成果质量管理方案，至少应包括：①质量保障措施；②质量检查措施；包含但不限于上述全部内容，且方案详细，清晰有利于项目的得满分(如有缺陷或不足在此分数基础上进行扣分)，以上2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供应商拟投入本项目团队人员不少于8人，须提供项目团队人员配置清单或人员配置承诺函，其中团队人员： （1）具有高级及以上职称人员每有1人得2分，最高得8分； （2）具有中级职称人员每有1人得1分；最高得4分。 以上人员不可重复得分，供应商仅提供团队人员配置承诺函未提供证明材料的，本项最高得1分，满分12分。 注：响应文件应提供上述人员有效职称证书复印件、响应截止日前六个月任意一个月任意类别社保缴纳证明文件，未提供或提供不全不得分。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1.承诺接受采购人对服务的考核、监督及管理，定期调研采购人对服务质量的满意度 并加以改进，确保服务工作的优质高效，得1分。 2.针对本项目服务工作中的常见质量和服务问题进行梳理，供应商可根据自身情况对服务标准、过程管理、后续服务等方面作出有利于本项目开展的承诺，每提供1条有效承诺，得0.5分，最高得2分。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供应商提供自2022年1月1日起至响应截止日期，承接的类似业绩（质量核查、现场检查或咨询服务，以合同签订日期为准），每份合格业绩计3分，满分15分； 备注：供应商需提供业绩合同、项目任务书或验收意见等证明材料（至少应包含内容关键页、签订日期与签章页）相关证明文件，未提供或无法辨识的不得分。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报价采用低价优先法计算，即满足磋商文件要求且最后响应报价最低的报价为评审基准价，其价格分为满分。其他供应商的价格分统一按照下列公式计算：响应报价得分=（评审基准价/最后报价）×10。 若落实政府采购政策的，以调整后的价格参与评审。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2-分项报价明细表.docx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详见附件：6-政府采购拒绝商业贿赂书.docx</w:t>
      </w:r>
    </w:p>
    <w:p>
      <w:pPr>
        <w:pStyle w:val="null3"/>
        <w:ind w:firstLine="960"/>
      </w:pPr>
      <w:r>
        <w:rPr>
          <w:rFonts w:ascii="仿宋_GB2312" w:hAnsi="仿宋_GB2312" w:cs="仿宋_GB2312" w:eastAsia="仿宋_GB2312"/>
        </w:rPr>
        <w:t>详见附件：7-投标保证金缴纳凭证.docx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详见附件：5-拟签订的合同文本.docx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