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版本号：WDZB2025-119820251021001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陕西省商务厅组团参加2025全国农商互联暨乡村振兴产销对接活动服务项目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WDZB2025-1198</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陕西省商务厅组团参加2025全国农商互联暨乡村振兴产销对接活动服务项目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陕西省商务厅组团参加2025全国农商互联暨乡村振兴产销对接活动服务项目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陕西省商务厅组团参加2025全国农商互联暨乡村振兴产销对接活动服务项目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采购包1（陕西省商务厅组团参加2025全国农商互联暨乡村振兴产销对接活动服务项目）：属于专门面向小微企业采购。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郝晓峰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029-63913874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张亚亚、曹国霞、张静、戚洪良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代理服务费收费标准：参照国家计委计价格[2002]1980号及发改办价格[2003]857号通知规定收取，由成交供应商在领取成交通知书前向采购代理机构交纳采购服务费。 招标代理服务费支付方式：银行转账或现金方式。收款单位：陕西万德招标有限公司；开户银行：中国银行西安南二环支行；银行账号：103673241394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联系人：张亚亚</w:t>
      </w:r>
    </w:p>
    <w:p>
      <w:pPr>
        <w:pStyle w:val="null3"/>
      </w:pPr>
      <w:r>
        <w:rPr>
          <w:rFonts w:ascii="仿宋_GB2312" w:hAnsi="仿宋_GB2312" w:cs="仿宋_GB2312" w:eastAsia="仿宋_GB2312"/>
        </w:rPr>
        <w:t>联系电话：029-85561862/85561863转819</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为深入落实《绿色展会评价标准》的规范要求，响应国家 “双碳” 战略对会展行业的发展指引。构建并落地展会绿色搭建管理体系，提升展会全流程的低碳环保水平与资源利用效率。通过采用环保建材、模块化搭建技术，打造集低碳搭建、资源循环、视觉呈现为一体的绿色展会空间。促进展会行业绿色转型，降低搭建环节的能耗与废弃物排放，树立会展产业可持续发展标杆。 1、项目时间：2025年11月12日至13日 2、项目地点：湖北宜昌奥体中心综合馆举办 3、采购环节：展会搭建所需环保建材（如可回收板材、节能耗材）的采购、选型与进场前质量检测。 4、搭建环节：展区模块化结构设计、现场搭建施工与绿色氛围布置（含节能照明、可循环装饰道具）。 5、管控环节：搭建过程中的质量管控、进度跟踪，以及展会结束后搭建材料的拆除、分类回收与二次利用统筹。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188,500.00</w:t>
      </w:r>
    </w:p>
    <w:p>
      <w:pPr>
        <w:pStyle w:val="null3"/>
      </w:pPr>
      <w:r>
        <w:rPr>
          <w:rFonts w:ascii="仿宋_GB2312" w:hAnsi="仿宋_GB2312" w:cs="仿宋_GB2312" w:eastAsia="仿宋_GB2312"/>
        </w:rPr>
        <w:t>采购包最高限价（元）: 188,500.00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布展搭建和服务等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标的名称：布展搭建和服务等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1、搭建布置</w:t>
            </w:r>
          </w:p>
          <w:p>
            <w:pPr>
              <w:pStyle w:val="null3"/>
              <w:ind w:firstLine="400"/>
              <w:jc w:val="both"/>
            </w:pPr>
            <w:r>
              <w:rPr>
                <w:rFonts w:ascii="仿宋_GB2312" w:hAnsi="仿宋_GB2312" w:cs="仿宋_GB2312" w:eastAsia="仿宋_GB2312"/>
                <w:sz w:val="20"/>
              </w:rPr>
              <w:t>场地搭建包含会展中心布置。</w:t>
            </w:r>
          </w:p>
          <w:p>
            <w:pPr>
              <w:pStyle w:val="null3"/>
              <w:ind w:firstLine="400"/>
              <w:jc w:val="both"/>
            </w:pPr>
            <w:r>
              <w:rPr>
                <w:rFonts w:ascii="仿宋_GB2312" w:hAnsi="仿宋_GB2312" w:cs="仿宋_GB2312" w:eastAsia="仿宋_GB2312"/>
                <w:sz w:val="20"/>
              </w:rPr>
              <w:t>（1）展区总体规划合理、完善、国际化程度高。</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2）设置展位不少于30家。</w:t>
            </w:r>
          </w:p>
          <w:p>
            <w:pPr>
              <w:pStyle w:val="null3"/>
              <w:ind w:firstLine="402"/>
              <w:jc w:val="both"/>
            </w:pPr>
            <w:r>
              <w:rPr>
                <w:rFonts w:ascii="仿宋_GB2312" w:hAnsi="仿宋_GB2312" w:cs="仿宋_GB2312" w:eastAsia="仿宋_GB2312"/>
                <w:sz w:val="20"/>
                <w:b/>
              </w:rPr>
              <w:t>2、设备租赁</w:t>
            </w:r>
          </w:p>
          <w:p>
            <w:pPr>
              <w:pStyle w:val="null3"/>
              <w:ind w:firstLine="400"/>
              <w:jc w:val="both"/>
            </w:pPr>
            <w:r>
              <w:rPr>
                <w:rFonts w:ascii="仿宋_GB2312" w:hAnsi="仿宋_GB2312" w:cs="仿宋_GB2312" w:eastAsia="仿宋_GB2312"/>
                <w:sz w:val="20"/>
              </w:rPr>
              <w:t>含配套灯光</w:t>
            </w:r>
            <w:r>
              <w:rPr>
                <w:rFonts w:ascii="仿宋_GB2312" w:hAnsi="仿宋_GB2312" w:cs="仿宋_GB2312" w:eastAsia="仿宋_GB2312"/>
                <w:sz w:val="20"/>
              </w:rPr>
              <w:t>、</w:t>
            </w:r>
            <w:r>
              <w:rPr>
                <w:rFonts w:ascii="仿宋_GB2312" w:hAnsi="仿宋_GB2312" w:cs="仿宋_GB2312" w:eastAsia="仿宋_GB2312"/>
                <w:sz w:val="20"/>
              </w:rPr>
              <w:t>配备符合标准的两用灭火器</w:t>
            </w:r>
            <w:r>
              <w:rPr>
                <w:rFonts w:ascii="仿宋_GB2312" w:hAnsi="仿宋_GB2312" w:cs="仿宋_GB2312" w:eastAsia="仿宋_GB2312"/>
                <w:sz w:val="20"/>
              </w:rPr>
              <w:t>、</w:t>
            </w:r>
            <w:r>
              <w:rPr>
                <w:rFonts w:ascii="仿宋_GB2312" w:hAnsi="仿宋_GB2312" w:cs="仿宋_GB2312" w:eastAsia="仿宋_GB2312"/>
                <w:sz w:val="20"/>
              </w:rPr>
              <w:t>足够数量的展具配套设施及展具租赁服务。</w:t>
            </w:r>
            <w:r>
              <w:rPr>
                <w:rFonts w:ascii="仿宋_GB2312" w:hAnsi="仿宋_GB2312" w:cs="仿宋_GB2312" w:eastAsia="仿宋_GB2312"/>
                <w:sz w:val="20"/>
              </w:rPr>
              <w:t>保证以上服务符合展会惯例和礼宾原则，保证消防安全。</w:t>
            </w:r>
          </w:p>
          <w:p>
            <w:pPr>
              <w:pStyle w:val="null3"/>
              <w:ind w:firstLine="402"/>
              <w:jc w:val="both"/>
            </w:pPr>
            <w:r>
              <w:rPr>
                <w:rFonts w:ascii="仿宋_GB2312" w:hAnsi="仿宋_GB2312" w:cs="仿宋_GB2312" w:eastAsia="仿宋_GB2312"/>
                <w:sz w:val="20"/>
                <w:b/>
              </w:rPr>
              <w:t>3、展会物料制作</w:t>
            </w:r>
          </w:p>
          <w:p>
            <w:pPr>
              <w:pStyle w:val="null3"/>
              <w:ind w:firstLine="400"/>
              <w:jc w:val="both"/>
            </w:pPr>
            <w:r>
              <w:rPr>
                <w:rFonts w:ascii="仿宋_GB2312" w:hAnsi="仿宋_GB2312" w:cs="仿宋_GB2312" w:eastAsia="仿宋_GB2312"/>
                <w:sz w:val="20"/>
              </w:rPr>
              <w:t>相关物料制作：（</w:t>
            </w:r>
            <w:r>
              <w:rPr>
                <w:rFonts w:ascii="仿宋_GB2312" w:hAnsi="仿宋_GB2312" w:cs="仿宋_GB2312" w:eastAsia="仿宋_GB2312"/>
                <w:sz w:val="20"/>
              </w:rPr>
              <w:t>1）主结构</w:t>
            </w:r>
            <w:r>
              <w:rPr>
                <w:rFonts w:ascii="仿宋_GB2312" w:hAnsi="仿宋_GB2312" w:cs="仿宋_GB2312" w:eastAsia="仿宋_GB2312"/>
                <w:sz w:val="20"/>
              </w:rPr>
              <w:t>桁</w:t>
            </w:r>
            <w:r>
              <w:rPr>
                <w:rFonts w:ascii="仿宋_GB2312" w:hAnsi="仿宋_GB2312" w:cs="仿宋_GB2312" w:eastAsia="仿宋_GB2312"/>
                <w:sz w:val="20"/>
              </w:rPr>
              <w:t>架</w:t>
            </w:r>
            <w:r>
              <w:rPr>
                <w:rFonts w:ascii="仿宋_GB2312" w:hAnsi="仿宋_GB2312" w:cs="仿宋_GB2312" w:eastAsia="仿宋_GB2312"/>
                <w:sz w:val="20"/>
              </w:rPr>
              <w:t>或铝质型材</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2）支撑管不小于60mm(直径）、壁厚不小于5mm且跨度保证安全合理</w:t>
            </w:r>
            <w:r>
              <w:rPr>
                <w:rFonts w:ascii="仿宋_GB2312" w:hAnsi="仿宋_GB2312" w:cs="仿宋_GB2312" w:eastAsia="仿宋_GB2312"/>
                <w:sz w:val="20"/>
              </w:rPr>
              <w:t>，</w:t>
            </w:r>
            <w:r>
              <w:rPr>
                <w:rFonts w:ascii="仿宋_GB2312" w:hAnsi="仿宋_GB2312" w:cs="仿宋_GB2312" w:eastAsia="仿宋_GB2312"/>
                <w:sz w:val="20"/>
              </w:rPr>
              <w:t>顶部配设法兰，底部配设配重盘</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3）主办方门楣主题字须为</w:t>
            </w:r>
            <w:r>
              <w:rPr>
                <w:rFonts w:ascii="仿宋_GB2312" w:hAnsi="仿宋_GB2312" w:cs="仿宋_GB2312" w:eastAsia="仿宋_GB2312"/>
                <w:sz w:val="20"/>
              </w:rPr>
              <w:t>发光灯箱</w:t>
            </w:r>
            <w:r>
              <w:rPr>
                <w:rFonts w:ascii="仿宋_GB2312" w:hAnsi="仿宋_GB2312" w:cs="仿宋_GB2312" w:eastAsia="仿宋_GB2312"/>
                <w:sz w:val="20"/>
              </w:rPr>
              <w:t>（</w:t>
            </w:r>
            <w:r>
              <w:rPr>
                <w:rFonts w:ascii="仿宋_GB2312" w:hAnsi="仿宋_GB2312" w:cs="仿宋_GB2312" w:eastAsia="仿宋_GB2312"/>
                <w:sz w:val="20"/>
              </w:rPr>
              <w:t>确保安全施工</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铺着找平板</w:t>
            </w:r>
            <w:r>
              <w:rPr>
                <w:rFonts w:ascii="仿宋_GB2312" w:hAnsi="仿宋_GB2312" w:cs="仿宋_GB2312" w:eastAsia="仿宋_GB2312"/>
                <w:sz w:val="20"/>
              </w:rPr>
              <w:t>（</w:t>
            </w:r>
            <w:r>
              <w:rPr>
                <w:rFonts w:ascii="仿宋_GB2312" w:hAnsi="仿宋_GB2312" w:cs="仿宋_GB2312" w:eastAsia="仿宋_GB2312"/>
                <w:sz w:val="20"/>
              </w:rPr>
              <w:t>防火且</w:t>
            </w:r>
            <w:r>
              <w:rPr>
                <w:rFonts w:ascii="仿宋_GB2312" w:hAnsi="仿宋_GB2312" w:cs="仿宋_GB2312" w:eastAsia="仿宋_GB2312"/>
                <w:sz w:val="20"/>
              </w:rPr>
              <w:t>不低于厚度</w:t>
            </w:r>
            <w:r>
              <w:rPr>
                <w:rFonts w:ascii="仿宋_GB2312" w:hAnsi="仿宋_GB2312" w:cs="仿宋_GB2312" w:eastAsia="仿宋_GB2312"/>
                <w:sz w:val="20"/>
              </w:rPr>
              <w:t>18mm）</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）展台所有线束不得外漏</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）展位搭建结构且保证结构的稳定性</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）照明设备（照度不低于</w:t>
            </w:r>
            <w:r>
              <w:rPr>
                <w:rFonts w:ascii="仿宋_GB2312" w:hAnsi="仿宋_GB2312" w:cs="仿宋_GB2312" w:eastAsia="仿宋_GB2312"/>
                <w:sz w:val="20"/>
              </w:rPr>
              <w:t>2</w:t>
            </w:r>
            <w:r>
              <w:rPr>
                <w:rFonts w:ascii="仿宋_GB2312" w:hAnsi="仿宋_GB2312" w:cs="仿宋_GB2312" w:eastAsia="仿宋_GB2312"/>
                <w:sz w:val="20"/>
              </w:rPr>
              <w:t>500流明）</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）展位搭建每家参展单位必须存在独特设计感</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外立</w:t>
            </w:r>
            <w:r>
              <w:rPr>
                <w:rFonts w:ascii="仿宋_GB2312" w:hAnsi="仿宋_GB2312" w:cs="仿宋_GB2312" w:eastAsia="仿宋_GB2312"/>
                <w:sz w:val="20"/>
              </w:rPr>
              <w:t>面</w:t>
            </w:r>
            <w:r>
              <w:rPr>
                <w:rFonts w:ascii="仿宋_GB2312" w:hAnsi="仿宋_GB2312" w:cs="仿宋_GB2312" w:eastAsia="仿宋_GB2312"/>
                <w:sz w:val="20"/>
              </w:rPr>
              <w:t>喷绘</w:t>
            </w:r>
            <w:r>
              <w:rPr>
                <w:rFonts w:ascii="仿宋_GB2312" w:hAnsi="仿宋_GB2312" w:cs="仿宋_GB2312" w:eastAsia="仿宋_GB2312"/>
                <w:sz w:val="20"/>
              </w:rPr>
              <w:t>须符合国际环保要求</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使用铝合金卡扣式软膜灯箱；</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若使用</w:t>
            </w:r>
            <w:r>
              <w:rPr>
                <w:rFonts w:ascii="仿宋_GB2312" w:hAnsi="仿宋_GB2312" w:cs="仿宋_GB2312" w:eastAsia="仿宋_GB2312"/>
                <w:sz w:val="20"/>
              </w:rPr>
              <w:t>灯带须带</w:t>
            </w:r>
            <w:r>
              <w:rPr>
                <w:rFonts w:ascii="仿宋_GB2312" w:hAnsi="仿宋_GB2312" w:cs="仿宋_GB2312" w:eastAsia="仿宋_GB2312"/>
                <w:sz w:val="20"/>
              </w:rPr>
              <w:t>卡</w:t>
            </w:r>
            <w:r>
              <w:rPr>
                <w:rFonts w:ascii="仿宋_GB2312" w:hAnsi="仿宋_GB2312" w:cs="仿宋_GB2312" w:eastAsia="仿宋_GB2312"/>
                <w:sz w:val="20"/>
              </w:rPr>
              <w:t>槽</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）如使用地毯使用</w:t>
            </w:r>
            <w:r>
              <w:rPr>
                <w:rFonts w:ascii="仿宋_GB2312" w:hAnsi="仿宋_GB2312" w:cs="仿宋_GB2312" w:eastAsia="仿宋_GB2312"/>
                <w:sz w:val="20"/>
              </w:rPr>
              <w:t>高密度阻燃</w:t>
            </w:r>
            <w:r>
              <w:rPr>
                <w:rFonts w:ascii="仿宋_GB2312" w:hAnsi="仿宋_GB2312" w:cs="仿宋_GB2312" w:eastAsia="仿宋_GB2312"/>
                <w:sz w:val="20"/>
              </w:rPr>
              <w:t>抓绒款</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4、会前服务</w:t>
            </w:r>
          </w:p>
          <w:p>
            <w:pPr>
              <w:pStyle w:val="null3"/>
              <w:ind w:firstLine="400"/>
              <w:jc w:val="both"/>
            </w:pPr>
            <w:r>
              <w:rPr>
                <w:rFonts w:ascii="仿宋_GB2312" w:hAnsi="仿宋_GB2312" w:cs="仿宋_GB2312" w:eastAsia="仿宋_GB2312"/>
                <w:sz w:val="20"/>
              </w:rPr>
              <w:t>供应商应做好展前设计及服务工作。</w:t>
            </w:r>
          </w:p>
          <w:p>
            <w:pPr>
              <w:pStyle w:val="null3"/>
              <w:ind w:firstLine="400"/>
              <w:jc w:val="both"/>
            </w:pPr>
            <w:r>
              <w:rPr>
                <w:rFonts w:ascii="仿宋_GB2312" w:hAnsi="仿宋_GB2312" w:cs="仿宋_GB2312" w:eastAsia="仿宋_GB2312"/>
                <w:sz w:val="20"/>
              </w:rPr>
              <w:t>展台设计：展示区设置</w:t>
            </w:r>
            <w:r>
              <w:rPr>
                <w:rFonts w:ascii="仿宋_GB2312" w:hAnsi="仿宋_GB2312" w:cs="仿宋_GB2312" w:eastAsia="仿宋_GB2312"/>
                <w:sz w:val="20"/>
              </w:rPr>
              <w:t>农产品</w:t>
            </w:r>
            <w:r>
              <w:rPr>
                <w:rFonts w:ascii="仿宋_GB2312" w:hAnsi="仿宋_GB2312" w:cs="仿宋_GB2312" w:eastAsia="仿宋_GB2312"/>
                <w:sz w:val="20"/>
              </w:rPr>
              <w:t>特色产品展览，包括实物、图片展览，文化内涵等。需紧扣</w:t>
            </w:r>
            <w:r>
              <w:rPr>
                <w:rFonts w:ascii="仿宋_GB2312" w:hAnsi="仿宋_GB2312" w:cs="仿宋_GB2312" w:eastAsia="仿宋_GB2312"/>
                <w:sz w:val="20"/>
              </w:rPr>
              <w:t>“自然属性 + 地域特色 + 体验感” 核心，既要凸显农产品的新鲜、安全与原生态，又要通过场景化设计传递地域文化，同时兼顾展示、互动、洽谈等功能落地。</w:t>
            </w:r>
          </w:p>
          <w:p>
            <w:pPr>
              <w:pStyle w:val="null3"/>
              <w:ind w:firstLine="400"/>
              <w:jc w:val="both"/>
            </w:pPr>
            <w:r>
              <w:rPr>
                <w:rFonts w:ascii="仿宋_GB2312" w:hAnsi="仿宋_GB2312" w:cs="仿宋_GB2312" w:eastAsia="仿宋_GB2312"/>
                <w:sz w:val="20"/>
                <w:b/>
              </w:rPr>
              <w:t>5、增加会期服务</w:t>
            </w:r>
          </w:p>
          <w:p>
            <w:pPr>
              <w:pStyle w:val="null3"/>
              <w:ind w:firstLine="400"/>
              <w:jc w:val="both"/>
            </w:pPr>
            <w:r>
              <w:rPr>
                <w:rFonts w:ascii="仿宋_GB2312" w:hAnsi="仿宋_GB2312" w:cs="仿宋_GB2312" w:eastAsia="仿宋_GB2312"/>
              </w:rPr>
              <w:t>（1）</w:t>
            </w:r>
            <w:r>
              <w:rPr>
                <w:rFonts w:ascii="仿宋_GB2312" w:hAnsi="仿宋_GB2312" w:cs="仿宋_GB2312" w:eastAsia="仿宋_GB2312"/>
                <w:sz w:val="20"/>
              </w:rPr>
              <w:t>包含搭建报馆审图服务、设备租赁服务。</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包含展商布展、撤展疏导服务工作。</w:t>
            </w:r>
          </w:p>
          <w:p>
            <w:pPr>
              <w:pStyle w:val="null3"/>
              <w:ind w:firstLine="402"/>
              <w:jc w:val="both"/>
            </w:pPr>
            <w:r>
              <w:rPr>
                <w:rFonts w:ascii="仿宋_GB2312" w:hAnsi="仿宋_GB2312" w:cs="仿宋_GB2312" w:eastAsia="仿宋_GB2312"/>
                <w:sz w:val="20"/>
                <w:b/>
              </w:rPr>
              <w:t>6</w:t>
            </w:r>
            <w:r>
              <w:rPr>
                <w:rFonts w:ascii="仿宋_GB2312" w:hAnsi="仿宋_GB2312" w:cs="仿宋_GB2312" w:eastAsia="仿宋_GB2312"/>
                <w:sz w:val="20"/>
                <w:b/>
              </w:rPr>
              <w:t>、人员安排</w:t>
            </w:r>
          </w:p>
          <w:p>
            <w:pPr>
              <w:pStyle w:val="null3"/>
              <w:ind w:firstLine="400"/>
              <w:jc w:val="both"/>
            </w:pPr>
            <w:r>
              <w:rPr>
                <w:rFonts w:ascii="仿宋_GB2312" w:hAnsi="仿宋_GB2312" w:cs="仿宋_GB2312" w:eastAsia="仿宋_GB2312"/>
                <w:sz w:val="20"/>
              </w:rPr>
              <w:t>现场运营</w:t>
            </w:r>
            <w:r>
              <w:rPr>
                <w:rFonts w:ascii="仿宋_GB2312" w:hAnsi="仿宋_GB2312" w:cs="仿宋_GB2312" w:eastAsia="仿宋_GB2312"/>
                <w:sz w:val="20"/>
              </w:rPr>
              <w:t>管理至少</w:t>
            </w:r>
            <w:r>
              <w:rPr>
                <w:rFonts w:ascii="仿宋_GB2312" w:hAnsi="仿宋_GB2312" w:cs="仿宋_GB2312" w:eastAsia="仿宋_GB2312"/>
                <w:sz w:val="20"/>
              </w:rPr>
              <w:t>5人</w:t>
            </w:r>
            <w:r>
              <w:rPr>
                <w:rFonts w:ascii="仿宋_GB2312" w:hAnsi="仿宋_GB2312" w:cs="仿宋_GB2312" w:eastAsia="仿宋_GB2312"/>
                <w:sz w:val="20"/>
              </w:rPr>
              <w:t>、技术服务保障人员</w:t>
            </w:r>
            <w:r>
              <w:rPr>
                <w:rFonts w:ascii="仿宋_GB2312" w:hAnsi="仿宋_GB2312" w:cs="仿宋_GB2312" w:eastAsia="仿宋_GB2312"/>
                <w:sz w:val="20"/>
              </w:rPr>
              <w:t>至少</w:t>
            </w:r>
            <w:r>
              <w:rPr>
                <w:rFonts w:ascii="仿宋_GB2312" w:hAnsi="仿宋_GB2312" w:cs="仿宋_GB2312" w:eastAsia="仿宋_GB2312"/>
                <w:sz w:val="20"/>
              </w:rPr>
              <w:t>5人（包含音响、灯光）</w:t>
            </w:r>
            <w:r>
              <w:rPr>
                <w:rFonts w:ascii="仿宋_GB2312" w:hAnsi="仿宋_GB2312" w:cs="仿宋_GB2312" w:eastAsia="仿宋_GB2312"/>
                <w:sz w:val="20"/>
              </w:rPr>
              <w:t>等妥善安排，保证展会设计、搭建、布展、运营、撤展；照片文字资料的有效留存，保障各项工作有序开展。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）现场运营：展会进行期间所需的统筹协调安排，保障展会顺利进行。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）技术服务保障人员：展会期间保证物料设备良好运行。</w:t>
            </w:r>
          </w:p>
          <w:p>
            <w:pPr>
              <w:pStyle w:val="null3"/>
              <w:ind w:firstLine="402"/>
              <w:jc w:val="both"/>
            </w:pPr>
            <w:r>
              <w:rPr>
                <w:rFonts w:ascii="仿宋_GB2312" w:hAnsi="仿宋_GB2312" w:cs="仿宋_GB2312" w:eastAsia="仿宋_GB2312"/>
                <w:sz w:val="20"/>
                <w:b/>
              </w:rPr>
              <w:t>7</w:t>
            </w:r>
            <w:r>
              <w:rPr>
                <w:rFonts w:ascii="仿宋_GB2312" w:hAnsi="仿宋_GB2312" w:cs="仿宋_GB2312" w:eastAsia="仿宋_GB2312"/>
                <w:sz w:val="20"/>
                <w:b/>
              </w:rPr>
              <w:t>、展会协助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1）协助邀请的展商办理及发放参展证件。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2）协助邀请的展商安全合理布展，保证按时参展，确保展商不得提前撤展。</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3）协助参展商展品的储存管理</w:t>
            </w:r>
            <w:r>
              <w:rPr>
                <w:rFonts w:ascii="仿宋_GB2312" w:hAnsi="仿宋_GB2312" w:cs="仿宋_GB2312" w:eastAsia="仿宋_GB2312"/>
                <w:sz w:val="20"/>
              </w:rPr>
              <w:t>及邮寄存储地点</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自合同签订之日起至2025年11月13日。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与采购人应严格按照政府采购相关法律法规以及《财政部关于进一步加强政府采购需求和履约验收管理的指导意见》（财库〔2016〕205号）、《政府采购需求管理办法》（财库〔2021〕22号）的要求进行验收。2、本项目在成交人通知服务履约完毕后进行验收。3、服务内容完成后先由中标人进行自检，自检合格后邀请采购人进行验收。采购人确认中标人的自检内容后，组织中标人（必要时请有关专家）进行最终验收，验收时中标人应派员参加，共同对验收结果进行确认，并承担相关责任（必要时采购人可委托具有相关资质的第三方检测机构/有专业技术能力的专家对本服务项目进行验收，由此产生的相关费用由中标人承担，需要国家法定检验部门进行检验或验收的由中标人负责联系）。4、验收依据包括但不限于合同文本、竞争性磋商文件、响应文件。5、验收合格后，填写验收单，并向采购人提交所有资料，以便使用单位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3.由于不可抗力因素造成无法按照原计划提供服务，双方互不追究违约责任。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成交供应商须在发布成交公告后线下提交响应文件正本壹份、副本贰份。线下提交响应文件地点：西安市南二环西段21号华融国际商务大厦A座15层B区；联系电话：029-85561862/85561863转819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 1-3、税收缴纳证明：提供2025年01月至今已缴纳的至少一个月的纳税证明或完税证明，依法免税的单位应提供相关证明材料； 1-4、社会保障资金缴纳证明：提供2025年01月至今已缴纳的至少一个月的社会保障资金缴存单据或社保机构开具的社会保险参保缴费情况证明，依法不需要缴纳社会保障资金的单位应提供相关证明材料；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响应文件封面 供应商应提交的相关资格证明材料 资格证明文件格式.docx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资格证明文件格式.docx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内容包括但不限于①对项目理解；②功能布局方案；③参展项目组织；④展览配套活动组织等。以上内容专门针对本项目且符合本项目实际需求的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展会服务方案</w:t>
            </w:r>
          </w:p>
        </w:tc>
        <w:tc>
          <w:tcPr>
            <w:tcW w:type="dxa" w:w="2492"/>
          </w:tcPr>
          <w:p>
            <w:pPr>
              <w:pStyle w:val="null3"/>
            </w:pPr>
            <w:r>
              <w:rPr>
                <w:rFonts w:ascii="仿宋_GB2312" w:hAnsi="仿宋_GB2312" w:cs="仿宋_GB2312" w:eastAsia="仿宋_GB2312"/>
              </w:rPr>
              <w:t>内容包括但不限于①物料设计及制作；②展区策划设计搭建；③设备保障；④布展流程；⑤会前资料及参展企业信息收集；⑥安全管理等。以上内容专门针对本项目且符合本项目实际需求的得24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包括但不限于①服务质量保障措施；②服务进度保障措施；③服务承诺等。以上内容专门针对本项目且符合本项目实际需求的得12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内容包括但不限于①响应时限；②突发情况人员替补；③预防措施；④现场组织协调能力等。以上内容专门针对本项目且符合本项目实际需求的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配备情况，包括但不限于①团队人员配置清单（包含现场技术人员安排）；②岗位职责安排；③人员管理制度；④工作经验及年限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供应商具有2022年10月以来（以合同签订时间为准）同类项目业绩，响应文件中提供合同复印件加盖供应商公章，每提供一个得2分，最高得10分。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