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A96F6">
      <w:pPr>
        <w:pStyle w:val="2"/>
      </w:pPr>
    </w:p>
    <w:p w14:paraId="063F9601">
      <w:pPr>
        <w:jc w:val="center"/>
        <w:rPr>
          <w:sz w:val="48"/>
          <w:szCs w:val="48"/>
        </w:rPr>
      </w:pPr>
    </w:p>
    <w:p w14:paraId="0137CC0C"/>
    <w:p w14:paraId="5A646E50"/>
    <w:p w14:paraId="6B25FA73">
      <w:pPr>
        <w:jc w:val="center"/>
        <w:rPr>
          <w:rFonts w:hint="eastAsia" w:ascii="楷体" w:hAnsi="楷体" w:eastAsia="楷体" w:cs="仿宋"/>
          <w:b/>
          <w:sz w:val="56"/>
          <w:szCs w:val="56"/>
          <w:lang w:val="en-US" w:eastAsia="zh-CN"/>
        </w:rPr>
      </w:pPr>
      <w:r>
        <w:rPr>
          <w:rFonts w:hint="eastAsia" w:ascii="楷体" w:hAnsi="楷体" w:eastAsia="楷体" w:cs="仿宋"/>
          <w:b/>
          <w:sz w:val="56"/>
          <w:szCs w:val="56"/>
        </w:rPr>
        <w:t>陕西省总工会协同办公系统升级运维服务项目</w:t>
      </w:r>
      <w:r>
        <w:rPr>
          <w:rFonts w:hint="eastAsia" w:ascii="楷体" w:hAnsi="楷体" w:eastAsia="楷体" w:cs="仿宋"/>
          <w:b/>
          <w:sz w:val="56"/>
          <w:szCs w:val="56"/>
          <w:lang w:val="en-US" w:eastAsia="zh-CN"/>
        </w:rPr>
        <w:t>合同</w:t>
      </w:r>
    </w:p>
    <w:p w14:paraId="757D55FE"/>
    <w:p w14:paraId="49680FC3"/>
    <w:p w14:paraId="41DFAB3E"/>
    <w:p w14:paraId="69699217"/>
    <w:p w14:paraId="28B6A1F9"/>
    <w:p w14:paraId="0F6A4C8E"/>
    <w:p w14:paraId="64987602"/>
    <w:p w14:paraId="7871A55D">
      <w:pPr>
        <w:pStyle w:val="6"/>
        <w:spacing w:line="360" w:lineRule="auto"/>
        <w:jc w:val="left"/>
        <w:rPr>
          <w:rFonts w:ascii="仿宋" w:hAnsi="仿宋" w:eastAsia="仿宋" w:cs="仿宋"/>
          <w:b/>
          <w:sz w:val="30"/>
          <w:szCs w:val="30"/>
        </w:rPr>
      </w:pPr>
    </w:p>
    <w:p w14:paraId="60EB3BBD">
      <w:pPr>
        <w:pStyle w:val="6"/>
        <w:spacing w:line="360" w:lineRule="auto"/>
        <w:ind w:firstLine="602" w:firstLineChars="200"/>
        <w:jc w:val="left"/>
        <w:rPr>
          <w:rFonts w:ascii="仿宋" w:hAnsi="仿宋" w:eastAsia="仿宋" w:cs="仿宋"/>
          <w:b/>
          <w:sz w:val="30"/>
          <w:szCs w:val="30"/>
        </w:rPr>
      </w:pPr>
      <w:r>
        <w:rPr>
          <w:rFonts w:hint="eastAsia" w:ascii="仿宋" w:hAnsi="仿宋" w:eastAsia="仿宋" w:cs="仿宋"/>
          <w:b/>
          <w:sz w:val="30"/>
          <w:szCs w:val="30"/>
        </w:rPr>
        <w:t>委托方（甲方）：</w:t>
      </w:r>
      <w:r>
        <w:rPr>
          <w:rFonts w:hint="eastAsia" w:ascii="仿宋" w:hAnsi="仿宋" w:eastAsia="仿宋" w:cs="仿宋"/>
          <w:b/>
          <w:sz w:val="30"/>
          <w:szCs w:val="30"/>
          <w:lang w:val="en-US" w:eastAsia="zh-CN"/>
        </w:rPr>
        <w:t xml:space="preserve"> </w:t>
      </w:r>
    </w:p>
    <w:p w14:paraId="7AA050C5">
      <w:pPr>
        <w:pStyle w:val="6"/>
        <w:spacing w:line="360" w:lineRule="auto"/>
        <w:ind w:firstLine="602" w:firstLineChars="200"/>
        <w:jc w:val="left"/>
        <w:rPr>
          <w:rFonts w:ascii="仿宋" w:hAnsi="仿宋" w:eastAsia="仿宋" w:cs="仿宋"/>
          <w:b/>
          <w:sz w:val="30"/>
          <w:szCs w:val="30"/>
          <w:u w:val="none"/>
        </w:rPr>
      </w:pPr>
      <w:r>
        <w:rPr>
          <w:rFonts w:hint="eastAsia" w:ascii="仿宋" w:hAnsi="仿宋" w:eastAsia="仿宋" w:cs="仿宋"/>
          <w:b/>
          <w:sz w:val="30"/>
          <w:szCs w:val="30"/>
        </w:rPr>
        <w:t>受托方（乙方）：</w:t>
      </w:r>
      <w:r>
        <w:rPr>
          <w:rFonts w:hint="eastAsia" w:ascii="仿宋" w:hAnsi="仿宋" w:eastAsia="仿宋" w:cs="仿宋"/>
          <w:b/>
          <w:sz w:val="30"/>
          <w:szCs w:val="30"/>
          <w:u w:val="none"/>
        </w:rPr>
        <w:t xml:space="preserve">  </w:t>
      </w:r>
      <w:r>
        <w:rPr>
          <w:rFonts w:ascii="仿宋" w:hAnsi="仿宋" w:eastAsia="仿宋" w:cs="仿宋"/>
          <w:sz w:val="28"/>
          <w:szCs w:val="28"/>
          <w:u w:val="none"/>
        </w:rPr>
        <w:t xml:space="preserve"> </w:t>
      </w:r>
    </w:p>
    <w:p w14:paraId="2CB8BD0D">
      <w:pPr>
        <w:pStyle w:val="6"/>
        <w:spacing w:line="360" w:lineRule="auto"/>
        <w:ind w:firstLine="541" w:firstLineChars="100"/>
        <w:jc w:val="left"/>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b/>
          <w:spacing w:val="120"/>
          <w:sz w:val="30"/>
          <w:szCs w:val="30"/>
        </w:rPr>
        <w:t>签订日期：</w:t>
      </w:r>
      <w:r>
        <w:rPr>
          <w:rFonts w:hint="eastAsia" w:ascii="仿宋" w:hAnsi="仿宋" w:eastAsia="仿宋" w:cs="仿宋"/>
          <w:bCs/>
          <w:spacing w:val="120"/>
          <w:sz w:val="30"/>
          <w:szCs w:val="30"/>
          <w:u w:val="single"/>
        </w:rPr>
        <w:t xml:space="preserve"> </w:t>
      </w:r>
      <w:r>
        <w:rPr>
          <w:rFonts w:hint="eastAsia" w:ascii="仿宋" w:hAnsi="仿宋" w:eastAsia="仿宋" w:cs="仿宋"/>
          <w:bCs/>
          <w:spacing w:val="120"/>
          <w:sz w:val="30"/>
          <w:szCs w:val="30"/>
          <w:u w:val="single"/>
          <w:lang w:val="en-US" w:eastAsia="zh-CN"/>
        </w:rPr>
        <w:t xml:space="preserve">  </w:t>
      </w:r>
      <w:r>
        <w:rPr>
          <w:rFonts w:hint="eastAsia" w:ascii="仿宋" w:hAnsi="仿宋" w:eastAsia="仿宋" w:cs="仿宋"/>
          <w:bCs/>
          <w:sz w:val="30"/>
          <w:szCs w:val="30"/>
        </w:rPr>
        <w:t>年</w:t>
      </w:r>
      <w:r>
        <w:rPr>
          <w:rFonts w:hint="eastAsia" w:ascii="仿宋" w:hAnsi="仿宋" w:eastAsia="仿宋" w:cs="仿宋"/>
          <w:bCs/>
          <w:sz w:val="30"/>
          <w:szCs w:val="30"/>
          <w:u w:val="single"/>
        </w:rPr>
        <w:t xml:space="preserve"> </w:t>
      </w:r>
      <w:r>
        <w:rPr>
          <w:rFonts w:hint="eastAsia" w:ascii="仿宋" w:hAnsi="仿宋" w:eastAsia="仿宋" w:cs="仿宋"/>
          <w:bCs/>
          <w:sz w:val="30"/>
          <w:szCs w:val="30"/>
          <w:u w:val="single"/>
          <w:lang w:val="en-US" w:eastAsia="zh-CN"/>
        </w:rPr>
        <w:t xml:space="preserve">  </w:t>
      </w:r>
      <w:r>
        <w:rPr>
          <w:rFonts w:hint="eastAsia" w:ascii="仿宋" w:hAnsi="仿宋" w:eastAsia="仿宋" w:cs="仿宋"/>
          <w:bCs/>
          <w:sz w:val="30"/>
          <w:szCs w:val="30"/>
          <w:u w:val="single"/>
        </w:rPr>
        <w:t xml:space="preserve">  </w:t>
      </w:r>
      <w:r>
        <w:rPr>
          <w:rFonts w:hint="eastAsia" w:ascii="仿宋" w:hAnsi="仿宋" w:eastAsia="仿宋" w:cs="仿宋"/>
          <w:bCs/>
          <w:sz w:val="30"/>
          <w:szCs w:val="30"/>
        </w:rPr>
        <w:t>月</w:t>
      </w:r>
      <w:r>
        <w:rPr>
          <w:rFonts w:hint="eastAsia" w:ascii="仿宋" w:hAnsi="仿宋" w:eastAsia="仿宋" w:cs="仿宋"/>
          <w:bCs/>
          <w:sz w:val="30"/>
          <w:szCs w:val="30"/>
          <w:u w:val="single"/>
        </w:rPr>
        <w:t xml:space="preserve">     </w:t>
      </w:r>
      <w:r>
        <w:rPr>
          <w:rFonts w:hint="eastAsia" w:ascii="仿宋" w:hAnsi="仿宋" w:eastAsia="仿宋" w:cs="仿宋"/>
          <w:bCs/>
          <w:sz w:val="30"/>
          <w:szCs w:val="30"/>
        </w:rPr>
        <w:t>日</w:t>
      </w:r>
    </w:p>
    <w:p w14:paraId="5C137773">
      <w:pPr>
        <w:spacing w:line="360" w:lineRule="auto"/>
        <w:ind w:firstLine="562" w:firstLineChars="200"/>
        <w:jc w:val="left"/>
        <w:rPr>
          <w:rFonts w:hint="eastAsia" w:ascii="仿宋" w:hAnsi="仿宋" w:eastAsia="仿宋" w:cs="仿宋"/>
          <w:b/>
          <w:bCs/>
          <w:sz w:val="28"/>
          <w:szCs w:val="28"/>
          <w:lang w:val="zh-CN"/>
        </w:rPr>
      </w:pPr>
      <w:r>
        <w:rPr>
          <w:rFonts w:hint="eastAsia" w:ascii="仿宋" w:hAnsi="仿宋" w:eastAsia="仿宋" w:cs="仿宋"/>
          <w:b/>
          <w:bCs/>
          <w:sz w:val="28"/>
          <w:szCs w:val="28"/>
          <w:lang w:val="zh-CN"/>
        </w:rPr>
        <w:t>甲方：</w:t>
      </w:r>
      <w:bookmarkStart w:id="0" w:name="合同对方"/>
      <w:bookmarkEnd w:id="0"/>
    </w:p>
    <w:p w14:paraId="759AFE2F">
      <w:pPr>
        <w:tabs>
          <w:tab w:val="left" w:pos="735"/>
        </w:tabs>
        <w:autoSpaceDE w:val="0"/>
        <w:autoSpaceDN w:val="0"/>
        <w:adjustRightInd w:val="0"/>
        <w:snapToGrid w:val="0"/>
        <w:spacing w:line="460" w:lineRule="exact"/>
        <w:ind w:firstLine="562" w:firstLineChars="200"/>
        <w:rPr>
          <w:rFonts w:ascii="仿宋" w:hAnsi="仿宋" w:eastAsia="仿宋" w:cs="仿宋"/>
          <w:b/>
          <w:bCs/>
          <w:sz w:val="28"/>
          <w:szCs w:val="28"/>
        </w:rPr>
      </w:pPr>
      <w:r>
        <w:rPr>
          <w:rFonts w:hint="eastAsia" w:ascii="仿宋" w:hAnsi="仿宋" w:eastAsia="仿宋" w:cs="仿宋"/>
          <w:b/>
          <w:bCs/>
          <w:sz w:val="28"/>
          <w:szCs w:val="28"/>
          <w:lang w:val="zh-CN"/>
        </w:rPr>
        <w:t>乙方：</w:t>
      </w:r>
    </w:p>
    <w:p w14:paraId="725EDB01">
      <w:pPr>
        <w:wordWrap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lang w:val="en-US" w:eastAsia="zh-CN"/>
        </w:rPr>
        <w:t>甲、乙双方</w:t>
      </w:r>
      <w:r>
        <w:rPr>
          <w:rFonts w:hint="eastAsia" w:ascii="仿宋" w:hAnsi="仿宋" w:eastAsia="仿宋" w:cs="仿宋"/>
          <w:sz w:val="28"/>
          <w:szCs w:val="28"/>
        </w:rPr>
        <w:t>据《中华人民共和</w:t>
      </w:r>
      <w:r>
        <w:rPr>
          <w:rFonts w:hint="eastAsia" w:ascii="仿宋" w:hAnsi="仿宋" w:eastAsia="仿宋" w:cs="仿宋"/>
          <w:sz w:val="28"/>
          <w:szCs w:val="28"/>
          <w:lang w:val="zh-CN"/>
        </w:rPr>
        <w:t>国</w:t>
      </w:r>
      <w:r>
        <w:rPr>
          <w:rFonts w:hint="eastAsia" w:ascii="仿宋" w:hAnsi="仿宋" w:eastAsia="仿宋" w:cs="仿宋"/>
          <w:sz w:val="28"/>
          <w:szCs w:val="28"/>
          <w:u w:val="none"/>
          <w:lang w:val="zh-CN" w:eastAsia="zh-Hans"/>
        </w:rPr>
        <w:t>民法典</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中华人民共和国政府采购法</w:t>
      </w:r>
      <w:r>
        <w:rPr>
          <w:rFonts w:hint="eastAsia" w:ascii="仿宋" w:hAnsi="仿宋" w:eastAsia="仿宋" w:cs="仿宋"/>
          <w:sz w:val="28"/>
          <w:szCs w:val="28"/>
          <w:lang w:eastAsia="zh-CN"/>
        </w:rPr>
        <w:t>》</w:t>
      </w:r>
      <w:r>
        <w:rPr>
          <w:rFonts w:hint="eastAsia" w:ascii="仿宋" w:hAnsi="仿宋" w:eastAsia="仿宋" w:cs="仿宋"/>
          <w:sz w:val="28"/>
          <w:szCs w:val="28"/>
        </w:rPr>
        <w:t>及其他有关法律、法规，遵循平等、自愿、公平和诚信的原则，同意按下列条款和条件，同时按照</w:t>
      </w:r>
      <w:r>
        <w:rPr>
          <w:rFonts w:hint="eastAsia" w:ascii="仿宋" w:hAnsi="仿宋" w:eastAsia="仿宋" w:cs="仿宋"/>
          <w:color w:val="000000"/>
          <w:sz w:val="28"/>
          <w:szCs w:val="28"/>
        </w:rPr>
        <w:t>有关法律法规规定，</w:t>
      </w:r>
      <w:r>
        <w:rPr>
          <w:rFonts w:hint="eastAsia" w:ascii="仿宋" w:hAnsi="仿宋" w:eastAsia="仿宋" w:cs="仿宋"/>
          <w:sz w:val="28"/>
          <w:szCs w:val="28"/>
        </w:rPr>
        <w:t>签署本合同。</w:t>
      </w:r>
    </w:p>
    <w:p w14:paraId="459DDCD6">
      <w:pPr>
        <w:numPr>
          <w:ilvl w:val="0"/>
          <w:numId w:val="1"/>
        </w:numPr>
        <w:ind w:firstLine="562" w:firstLineChars="200"/>
        <w:rPr>
          <w:rFonts w:ascii="仿宋" w:hAnsi="仿宋" w:eastAsia="仿宋" w:cs="仿宋"/>
          <w:b/>
          <w:bCs/>
          <w:sz w:val="28"/>
          <w:szCs w:val="28"/>
        </w:rPr>
      </w:pPr>
      <w:r>
        <w:rPr>
          <w:rFonts w:hint="eastAsia" w:ascii="仿宋" w:hAnsi="仿宋" w:eastAsia="仿宋" w:cs="仿宋"/>
          <w:b/>
          <w:bCs/>
          <w:sz w:val="28"/>
          <w:szCs w:val="28"/>
        </w:rPr>
        <w:t>建设要求</w:t>
      </w:r>
    </w:p>
    <w:p w14:paraId="187D46B4">
      <w:pPr>
        <w:ind w:firstLine="560" w:firstLineChars="200"/>
        <w:rPr>
          <w:rFonts w:ascii="仿宋" w:hAnsi="仿宋" w:eastAsia="仿宋" w:cs="仿宋"/>
          <w:sz w:val="28"/>
          <w:szCs w:val="28"/>
        </w:rPr>
      </w:pPr>
      <w:r>
        <w:rPr>
          <w:rFonts w:hint="eastAsia" w:ascii="仿宋" w:hAnsi="仿宋" w:eastAsia="仿宋" w:cs="仿宋"/>
          <w:sz w:val="28"/>
          <w:szCs w:val="28"/>
        </w:rPr>
        <w:t>1.1乙方必须严格按照国家相关标准、行业标准、地方标准或者其他标准、规范进行施工建设。</w:t>
      </w:r>
    </w:p>
    <w:p w14:paraId="6CE03BC5">
      <w:pPr>
        <w:ind w:firstLine="560" w:firstLineChars="200"/>
        <w:rPr>
          <w:rFonts w:ascii="仿宋" w:hAnsi="仿宋" w:eastAsia="仿宋" w:cs="仿宋"/>
          <w:sz w:val="28"/>
          <w:szCs w:val="28"/>
        </w:rPr>
      </w:pPr>
      <w:r>
        <w:rPr>
          <w:rFonts w:hint="eastAsia" w:ascii="仿宋" w:hAnsi="仿宋" w:eastAsia="仿宋" w:cs="仿宋"/>
          <w:sz w:val="28"/>
          <w:szCs w:val="28"/>
        </w:rPr>
        <w:t>1.2乙方需保证设备质量、技术规格、物理特性等符合相关标准和要求，同时要满足招投标文件要求。</w:t>
      </w:r>
    </w:p>
    <w:p w14:paraId="224EE14A">
      <w:pPr>
        <w:ind w:firstLine="560" w:firstLineChars="200"/>
        <w:rPr>
          <w:rFonts w:hint="eastAsia" w:ascii="仿宋" w:hAnsi="仿宋" w:eastAsia="仿宋" w:cs="仿宋"/>
          <w:sz w:val="28"/>
          <w:szCs w:val="28"/>
        </w:rPr>
      </w:pPr>
      <w:r>
        <w:rPr>
          <w:rFonts w:hint="eastAsia" w:ascii="仿宋" w:hAnsi="仿宋" w:eastAsia="仿宋" w:cs="仿宋"/>
          <w:sz w:val="28"/>
          <w:szCs w:val="28"/>
        </w:rPr>
        <w:t>1.3乙方必须保证陕西省总工会协同办公系统驻场运维服务、培训服务、智能表单服务</w:t>
      </w:r>
      <w:r>
        <w:rPr>
          <w:rFonts w:hint="eastAsia" w:ascii="仿宋" w:hAnsi="仿宋" w:eastAsia="仿宋" w:cs="仿宋"/>
          <w:sz w:val="28"/>
          <w:szCs w:val="28"/>
          <w:lang w:val="en-US" w:eastAsia="zh-CN"/>
        </w:rPr>
        <w:t>正常</w:t>
      </w:r>
      <w:r>
        <w:rPr>
          <w:rFonts w:hint="eastAsia" w:ascii="仿宋" w:hAnsi="仿宋" w:eastAsia="仿宋" w:cs="仿宋"/>
          <w:sz w:val="28"/>
          <w:szCs w:val="28"/>
        </w:rPr>
        <w:t>。</w:t>
      </w:r>
    </w:p>
    <w:p w14:paraId="155A95F6">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1.4乙方施工要实现：</w:t>
      </w:r>
      <w:bookmarkStart w:id="1" w:name="_Toc11307"/>
    </w:p>
    <w:tbl>
      <w:tblPr>
        <w:tblStyle w:val="12"/>
        <w:tblW w:w="9684" w:type="dxa"/>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04"/>
        <w:gridCol w:w="2536"/>
        <w:gridCol w:w="5498"/>
        <w:gridCol w:w="846"/>
      </w:tblGrid>
      <w:tr w14:paraId="3F19B36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25" w:hRule="atLeast"/>
          <w:jc w:val="center"/>
        </w:trPr>
        <w:tc>
          <w:tcPr>
            <w:tcW w:w="80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43ABA89">
            <w:pPr>
              <w:keepNext w:val="0"/>
              <w:keepLines w:val="0"/>
              <w:pageBreakBefore w:val="0"/>
              <w:widowControl/>
              <w:kinsoku w:val="0"/>
              <w:wordWrap/>
              <w:overflowPunct/>
              <w:topLinePunct w:val="0"/>
              <w:autoSpaceDE w:val="0"/>
              <w:autoSpaceDN w:val="0"/>
              <w:bidi w:val="0"/>
              <w:adjustRightInd w:val="0"/>
              <w:snapToGrid w:val="0"/>
              <w:spacing w:line="480" w:lineRule="exact"/>
              <w:jc w:val="center"/>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序号</w:t>
            </w:r>
          </w:p>
        </w:tc>
        <w:tc>
          <w:tcPr>
            <w:tcW w:w="253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11522448">
            <w:pPr>
              <w:keepNext w:val="0"/>
              <w:keepLines w:val="0"/>
              <w:pageBreakBefore w:val="0"/>
              <w:widowControl/>
              <w:kinsoku w:val="0"/>
              <w:wordWrap/>
              <w:overflowPunct/>
              <w:topLinePunct w:val="0"/>
              <w:autoSpaceDE w:val="0"/>
              <w:autoSpaceDN w:val="0"/>
              <w:bidi w:val="0"/>
              <w:adjustRightInd w:val="0"/>
              <w:snapToGrid w:val="0"/>
              <w:spacing w:line="480" w:lineRule="exact"/>
              <w:jc w:val="center"/>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服务供应名称</w:t>
            </w:r>
          </w:p>
        </w:tc>
        <w:tc>
          <w:tcPr>
            <w:tcW w:w="549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64154496">
            <w:pPr>
              <w:keepNext w:val="0"/>
              <w:keepLines w:val="0"/>
              <w:pageBreakBefore w:val="0"/>
              <w:widowControl/>
              <w:kinsoku w:val="0"/>
              <w:wordWrap/>
              <w:overflowPunct/>
              <w:topLinePunct w:val="0"/>
              <w:autoSpaceDE w:val="0"/>
              <w:autoSpaceDN w:val="0"/>
              <w:bidi w:val="0"/>
              <w:adjustRightInd w:val="0"/>
              <w:snapToGrid w:val="0"/>
              <w:spacing w:line="480" w:lineRule="exact"/>
              <w:jc w:val="center"/>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服务内容</w:t>
            </w:r>
          </w:p>
        </w:tc>
        <w:tc>
          <w:tcPr>
            <w:tcW w:w="84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525EAC6A">
            <w:pPr>
              <w:pStyle w:val="14"/>
              <w:spacing w:line="480" w:lineRule="exact"/>
              <w:jc w:val="center"/>
              <w:rPr>
                <w:b w:val="0"/>
                <w:bCs w:val="0"/>
              </w:rPr>
            </w:pPr>
            <w:r>
              <w:rPr>
                <w:rFonts w:hint="eastAsia" w:ascii="仿宋" w:hAnsi="仿宋" w:eastAsia="仿宋" w:cs="仿宋"/>
                <w:b w:val="0"/>
                <w:bCs w:val="0"/>
                <w:sz w:val="28"/>
                <w:szCs w:val="28"/>
              </w:rPr>
              <w:t>数量</w:t>
            </w:r>
          </w:p>
        </w:tc>
      </w:tr>
      <w:tr w14:paraId="3B0991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0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29CD949">
            <w:pPr>
              <w:pStyle w:val="14"/>
              <w:pageBreakBefore w:val="0"/>
              <w:kinsoku/>
              <w:wordWrap/>
              <w:overflowPunct/>
              <w:topLinePunct w:val="0"/>
              <w:autoSpaceDE/>
              <w:autoSpaceDN/>
              <w:bidi w:val="0"/>
              <w:spacing w:line="360" w:lineRule="auto"/>
              <w:jc w:val="center"/>
              <w:textAlignment w:val="auto"/>
              <w:rPr>
                <w:rFonts w:hint="eastAsia" w:ascii="仿宋" w:hAnsi="仿宋" w:eastAsia="仿宋" w:cs="仿宋"/>
                <w:sz w:val="28"/>
                <w:szCs w:val="28"/>
              </w:rPr>
            </w:pPr>
            <w:r>
              <w:rPr>
                <w:rFonts w:hint="eastAsia" w:ascii="宋体" w:hAnsi="宋体" w:eastAsia="宋体" w:cs="宋体"/>
                <w:kern w:val="2"/>
                <w:sz w:val="20"/>
                <w:szCs w:val="20"/>
                <w:lang w:val="en-US" w:eastAsia="zh-CN" w:bidi="ar-SA"/>
              </w:rPr>
              <w:t>1</w:t>
            </w:r>
          </w:p>
        </w:tc>
        <w:tc>
          <w:tcPr>
            <w:tcW w:w="253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3F77720">
            <w:pPr>
              <w:pStyle w:val="14"/>
              <w:pageBreakBefore w:val="0"/>
              <w:kinsoku/>
              <w:wordWrap/>
              <w:overflowPunct/>
              <w:topLinePunct w:val="0"/>
              <w:autoSpaceDE/>
              <w:autoSpaceDN/>
              <w:bidi w:val="0"/>
              <w:spacing w:line="360" w:lineRule="auto"/>
              <w:jc w:val="both"/>
              <w:textAlignment w:val="auto"/>
              <w:rPr>
                <w:rFonts w:hint="eastAsia" w:ascii="仿宋" w:hAnsi="仿宋" w:eastAsia="仿宋" w:cs="仿宋"/>
                <w:sz w:val="28"/>
                <w:szCs w:val="28"/>
              </w:rPr>
            </w:pPr>
            <w:r>
              <w:rPr>
                <w:rFonts w:hint="eastAsia" w:ascii="宋体" w:hAnsi="宋体" w:eastAsia="宋体" w:cs="宋体"/>
                <w:kern w:val="2"/>
                <w:sz w:val="20"/>
                <w:szCs w:val="20"/>
                <w:lang w:val="en-US" w:eastAsia="zh-CN" w:bidi="ar-SA"/>
              </w:rPr>
              <w:t>陕西省总工会协同办公系统驻场运维服务、系统维护服务</w:t>
            </w:r>
          </w:p>
        </w:tc>
        <w:tc>
          <w:tcPr>
            <w:tcW w:w="549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798CD79">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宋体" w:hAnsi="宋体" w:eastAsia="宋体" w:cs="宋体"/>
                <w:kern w:val="2"/>
                <w:sz w:val="20"/>
                <w:szCs w:val="20"/>
                <w:lang w:val="en-US" w:eastAsia="zh-CN" w:bidi="ar-SA"/>
              </w:rPr>
              <w:t>提供一年内2人团队的驻场服务，负责整个平台一年的问题处理及技术咨询等运行维护，对系统进行必要的优化升级，以保障系统正常运行。</w:t>
            </w:r>
          </w:p>
        </w:tc>
        <w:tc>
          <w:tcPr>
            <w:tcW w:w="846" w:type="dxa"/>
            <w:tcBorders>
              <w:top w:val="single" w:color="000000" w:sz="4" w:space="0"/>
              <w:left w:val="nil"/>
              <w:bottom w:val="single" w:color="000000" w:sz="4" w:space="0"/>
              <w:right w:val="single" w:color="000000" w:sz="4" w:space="0"/>
            </w:tcBorders>
            <w:shd w:val="clear" w:color="auto" w:fill="auto"/>
            <w:tcMar>
              <w:top w:w="0" w:type="dxa"/>
              <w:left w:w="105" w:type="dxa"/>
              <w:bottom w:w="0" w:type="dxa"/>
              <w:right w:w="105" w:type="dxa"/>
            </w:tcMar>
            <w:vAlign w:val="center"/>
          </w:tcPr>
          <w:p w14:paraId="69982990">
            <w:pPr>
              <w:keepNext w:val="0"/>
              <w:keepLines w:val="0"/>
              <w:pageBreakBefore w:val="0"/>
              <w:widowControl/>
              <w:kinsoku w:val="0"/>
              <w:wordWrap/>
              <w:overflowPunct/>
              <w:topLinePunct w:val="0"/>
              <w:autoSpaceDE w:val="0"/>
              <w:autoSpaceDN w:val="0"/>
              <w:bidi w:val="0"/>
              <w:adjustRightInd w:val="0"/>
              <w:snapToGrid w:val="0"/>
              <w:spacing w:line="480" w:lineRule="exact"/>
              <w:jc w:val="center"/>
              <w:textAlignment w:val="baseline"/>
              <w:rPr>
                <w:rFonts w:hint="eastAsia" w:ascii="仿宋" w:hAnsi="仿宋" w:eastAsia="仿宋" w:cs="仿宋"/>
                <w:sz w:val="28"/>
                <w:szCs w:val="28"/>
                <w:lang w:val="en-US" w:eastAsia="zh-CN"/>
              </w:rPr>
            </w:pPr>
            <w:r>
              <w:rPr>
                <w:rFonts w:hint="eastAsia" w:ascii="仿宋" w:hAnsi="仿宋" w:eastAsia="仿宋" w:cs="仿宋"/>
                <w:sz w:val="28"/>
                <w:szCs w:val="28"/>
              </w:rPr>
              <w:t>1项</w:t>
            </w:r>
          </w:p>
        </w:tc>
      </w:tr>
      <w:tr w14:paraId="56F7B4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04" w:type="dxa"/>
            <w:tcBorders>
              <w:top w:val="nil"/>
              <w:left w:val="single" w:color="000000" w:sz="4" w:space="0"/>
              <w:bottom w:val="single" w:color="auto" w:sz="4" w:space="0"/>
              <w:right w:val="single" w:color="000000" w:sz="4" w:space="0"/>
            </w:tcBorders>
            <w:tcMar>
              <w:top w:w="0" w:type="dxa"/>
              <w:left w:w="105" w:type="dxa"/>
              <w:bottom w:w="0" w:type="dxa"/>
              <w:right w:w="105" w:type="dxa"/>
            </w:tcMar>
            <w:vAlign w:val="top"/>
          </w:tcPr>
          <w:p w14:paraId="39C894AF">
            <w:pPr>
              <w:pStyle w:val="14"/>
              <w:pageBreakBefore w:val="0"/>
              <w:kinsoku/>
              <w:wordWrap/>
              <w:overflowPunct/>
              <w:topLinePunct w:val="0"/>
              <w:autoSpaceDE/>
              <w:autoSpaceDN/>
              <w:bidi w:val="0"/>
              <w:spacing w:line="360" w:lineRule="auto"/>
              <w:jc w:val="center"/>
              <w:textAlignment w:val="auto"/>
              <w:rPr>
                <w:rFonts w:hint="eastAsia" w:ascii="仿宋" w:hAnsi="仿宋" w:eastAsia="仿宋" w:cs="仿宋"/>
                <w:sz w:val="28"/>
                <w:szCs w:val="28"/>
              </w:rPr>
            </w:pPr>
            <w:bookmarkStart w:id="2" w:name="OLE_LINK2" w:colFirst="2" w:colLast="3"/>
            <w:r>
              <w:rPr>
                <w:rFonts w:hint="eastAsia" w:ascii="宋体" w:hAnsi="宋体" w:eastAsia="宋体" w:cs="宋体"/>
                <w:kern w:val="2"/>
                <w:sz w:val="20"/>
                <w:szCs w:val="20"/>
                <w:lang w:val="en-US" w:eastAsia="zh-CN" w:bidi="ar-SA"/>
              </w:rPr>
              <w:t>2</w:t>
            </w:r>
          </w:p>
        </w:tc>
        <w:tc>
          <w:tcPr>
            <w:tcW w:w="2536" w:type="dxa"/>
            <w:tcBorders>
              <w:top w:val="nil"/>
              <w:left w:val="nil"/>
              <w:bottom w:val="single" w:color="auto" w:sz="4" w:space="0"/>
              <w:right w:val="single" w:color="000000" w:sz="4" w:space="0"/>
            </w:tcBorders>
            <w:tcMar>
              <w:top w:w="0" w:type="dxa"/>
              <w:left w:w="105" w:type="dxa"/>
              <w:bottom w:w="0" w:type="dxa"/>
              <w:right w:w="105" w:type="dxa"/>
            </w:tcMar>
            <w:vAlign w:val="top"/>
          </w:tcPr>
          <w:p w14:paraId="374B495A">
            <w:pPr>
              <w:pStyle w:val="14"/>
              <w:pageBreakBefore w:val="0"/>
              <w:kinsoku/>
              <w:wordWrap/>
              <w:overflowPunct/>
              <w:topLinePunct w:val="0"/>
              <w:autoSpaceDE/>
              <w:autoSpaceDN/>
              <w:bidi w:val="0"/>
              <w:spacing w:line="360" w:lineRule="auto"/>
              <w:jc w:val="center"/>
              <w:textAlignment w:val="auto"/>
              <w:rPr>
                <w:rFonts w:hint="eastAsia" w:ascii="仿宋" w:hAnsi="仿宋" w:eastAsia="仿宋" w:cs="仿宋"/>
                <w:sz w:val="28"/>
                <w:szCs w:val="28"/>
              </w:rPr>
            </w:pPr>
            <w:r>
              <w:rPr>
                <w:rFonts w:hint="eastAsia" w:ascii="宋体" w:hAnsi="宋体" w:eastAsia="宋体" w:cs="宋体"/>
                <w:kern w:val="2"/>
                <w:sz w:val="20"/>
                <w:szCs w:val="20"/>
                <w:lang w:val="en-US" w:eastAsia="zh-CN" w:bidi="ar-SA"/>
              </w:rPr>
              <w:t>培训服务</w:t>
            </w:r>
          </w:p>
        </w:tc>
        <w:tc>
          <w:tcPr>
            <w:tcW w:w="5498" w:type="dxa"/>
            <w:tcBorders>
              <w:top w:val="nil"/>
              <w:left w:val="nil"/>
              <w:bottom w:val="single" w:color="auto" w:sz="4" w:space="0"/>
              <w:right w:val="single" w:color="000000" w:sz="4" w:space="0"/>
            </w:tcBorders>
            <w:tcMar>
              <w:top w:w="0" w:type="dxa"/>
              <w:left w:w="105" w:type="dxa"/>
              <w:bottom w:w="0" w:type="dxa"/>
              <w:right w:w="105" w:type="dxa"/>
            </w:tcMar>
            <w:vAlign w:val="top"/>
          </w:tcPr>
          <w:p w14:paraId="640AFE40">
            <w:pPr>
              <w:pStyle w:val="14"/>
              <w:pageBreakBefore w:val="0"/>
              <w:kinsoku/>
              <w:wordWrap/>
              <w:overflowPunct/>
              <w:topLinePunct w:val="0"/>
              <w:autoSpaceDE/>
              <w:autoSpaceDN/>
              <w:bidi w:val="0"/>
              <w:spacing w:line="360" w:lineRule="auto"/>
              <w:jc w:val="left"/>
              <w:textAlignment w:val="auto"/>
              <w:rPr>
                <w:rFonts w:hint="eastAsia" w:ascii="仿宋" w:hAnsi="仿宋" w:eastAsia="仿宋" w:cs="仿宋"/>
                <w:sz w:val="28"/>
                <w:szCs w:val="28"/>
              </w:rPr>
            </w:pPr>
            <w:r>
              <w:rPr>
                <w:rFonts w:hint="eastAsia" w:ascii="宋体" w:hAnsi="宋体" w:eastAsia="宋体" w:cs="宋体"/>
                <w:kern w:val="2"/>
                <w:sz w:val="20"/>
                <w:szCs w:val="20"/>
                <w:lang w:val="en-US" w:eastAsia="zh-CN" w:bidi="ar-SA"/>
              </w:rPr>
              <w:t>提供集中培训省级工会单位，单独培训领导；提供系统管理员培训；提供远程培训。</w:t>
            </w:r>
          </w:p>
        </w:tc>
        <w:tc>
          <w:tcPr>
            <w:tcW w:w="846" w:type="dxa"/>
            <w:tcBorders>
              <w:top w:val="nil"/>
              <w:left w:val="nil"/>
              <w:bottom w:val="single" w:color="auto" w:sz="4" w:space="0"/>
              <w:right w:val="single" w:color="000000" w:sz="4" w:space="0"/>
            </w:tcBorders>
            <w:shd w:val="clear" w:color="auto" w:fill="auto"/>
            <w:tcMar>
              <w:top w:w="0" w:type="dxa"/>
              <w:left w:w="105" w:type="dxa"/>
              <w:bottom w:w="0" w:type="dxa"/>
              <w:right w:w="105" w:type="dxa"/>
            </w:tcMar>
            <w:vAlign w:val="center"/>
          </w:tcPr>
          <w:p w14:paraId="1D449FED">
            <w:pPr>
              <w:keepNext w:val="0"/>
              <w:keepLines w:val="0"/>
              <w:pageBreakBefore w:val="0"/>
              <w:widowControl/>
              <w:kinsoku w:val="0"/>
              <w:wordWrap/>
              <w:overflowPunct/>
              <w:topLinePunct w:val="0"/>
              <w:autoSpaceDE w:val="0"/>
              <w:autoSpaceDN w:val="0"/>
              <w:bidi w:val="0"/>
              <w:adjustRightInd w:val="0"/>
              <w:snapToGrid w:val="0"/>
              <w:spacing w:line="480" w:lineRule="exact"/>
              <w:jc w:val="center"/>
              <w:textAlignment w:val="baseline"/>
              <w:rPr>
                <w:rFonts w:hint="eastAsia" w:ascii="仿宋" w:hAnsi="仿宋" w:eastAsia="仿宋" w:cs="仿宋"/>
                <w:sz w:val="28"/>
                <w:szCs w:val="28"/>
                <w:lang w:val="en-US" w:eastAsia="zh-CN"/>
              </w:rPr>
            </w:pPr>
            <w:r>
              <w:rPr>
                <w:rFonts w:hint="eastAsia" w:ascii="仿宋" w:hAnsi="仿宋" w:eastAsia="仿宋" w:cs="仿宋"/>
                <w:sz w:val="28"/>
                <w:szCs w:val="28"/>
              </w:rPr>
              <w:t>1项</w:t>
            </w:r>
          </w:p>
        </w:tc>
      </w:tr>
      <w:bookmarkEnd w:id="2"/>
      <w:tr w14:paraId="610BBF9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62" w:hRule="atLeast"/>
          <w:jc w:val="center"/>
        </w:trPr>
        <w:tc>
          <w:tcPr>
            <w:tcW w:w="804"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01E2CBEA">
            <w:pPr>
              <w:pStyle w:val="14"/>
              <w:pageBreakBefore w:val="0"/>
              <w:kinsoku/>
              <w:wordWrap/>
              <w:overflowPunct/>
              <w:topLinePunct w:val="0"/>
              <w:autoSpaceDE/>
              <w:autoSpaceDN/>
              <w:bidi w:val="0"/>
              <w:spacing w:line="360" w:lineRule="auto"/>
              <w:jc w:val="center"/>
              <w:textAlignment w:val="auto"/>
              <w:rPr>
                <w:rFonts w:hint="eastAsia" w:ascii="仿宋" w:hAnsi="仿宋" w:eastAsia="仿宋" w:cs="仿宋"/>
                <w:sz w:val="28"/>
                <w:szCs w:val="28"/>
              </w:rPr>
            </w:pPr>
            <w:r>
              <w:rPr>
                <w:rFonts w:hint="eastAsia" w:ascii="宋体" w:hAnsi="宋体" w:eastAsia="宋体" w:cs="宋体"/>
                <w:kern w:val="2"/>
                <w:sz w:val="20"/>
                <w:szCs w:val="20"/>
                <w:lang w:val="en-US" w:eastAsia="zh-CN" w:bidi="ar-SA"/>
              </w:rPr>
              <w:t>3</w:t>
            </w:r>
          </w:p>
        </w:tc>
        <w:tc>
          <w:tcPr>
            <w:tcW w:w="253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107B99B1">
            <w:pPr>
              <w:pStyle w:val="14"/>
              <w:pageBreakBefore w:val="0"/>
              <w:kinsoku/>
              <w:wordWrap/>
              <w:overflowPunct/>
              <w:topLinePunct w:val="0"/>
              <w:autoSpaceDE/>
              <w:autoSpaceDN/>
              <w:bidi w:val="0"/>
              <w:spacing w:line="360" w:lineRule="auto"/>
              <w:jc w:val="center"/>
              <w:textAlignment w:val="auto"/>
              <w:rPr>
                <w:rFonts w:hint="eastAsia" w:ascii="仿宋" w:hAnsi="仿宋" w:eastAsia="仿宋" w:cs="仿宋"/>
                <w:sz w:val="28"/>
                <w:szCs w:val="28"/>
              </w:rPr>
            </w:pPr>
            <w:r>
              <w:rPr>
                <w:rFonts w:hint="eastAsia" w:ascii="宋体" w:hAnsi="宋体" w:eastAsia="宋体" w:cs="宋体"/>
                <w:kern w:val="2"/>
                <w:sz w:val="20"/>
                <w:szCs w:val="20"/>
                <w:lang w:val="en-US" w:eastAsia="zh-CN" w:bidi="ar-SA"/>
              </w:rPr>
              <w:t>智能表单服务</w:t>
            </w:r>
          </w:p>
        </w:tc>
        <w:tc>
          <w:tcPr>
            <w:tcW w:w="549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38227EAF">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宋体" w:hAnsi="宋体" w:eastAsia="宋体" w:cs="宋体"/>
                <w:kern w:val="2"/>
                <w:sz w:val="20"/>
                <w:szCs w:val="20"/>
                <w:lang w:val="en-US" w:eastAsia="zh-CN" w:bidi="ar-SA"/>
              </w:rPr>
              <w:t>增加智能表单服务；可实现：问卷调查、信息收集、投票评选、测评考试等。</w:t>
            </w:r>
          </w:p>
        </w:tc>
        <w:tc>
          <w:tcPr>
            <w:tcW w:w="846"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14:paraId="6EE6BE55">
            <w:pPr>
              <w:keepNext w:val="0"/>
              <w:keepLines w:val="0"/>
              <w:pageBreakBefore w:val="0"/>
              <w:widowControl/>
              <w:kinsoku w:val="0"/>
              <w:wordWrap/>
              <w:overflowPunct/>
              <w:topLinePunct w:val="0"/>
              <w:autoSpaceDE w:val="0"/>
              <w:autoSpaceDN w:val="0"/>
              <w:bidi w:val="0"/>
              <w:adjustRightInd w:val="0"/>
              <w:snapToGrid w:val="0"/>
              <w:spacing w:line="480" w:lineRule="exact"/>
              <w:jc w:val="center"/>
              <w:textAlignment w:val="baseline"/>
              <w:rPr>
                <w:rFonts w:hint="eastAsia" w:ascii="仿宋" w:hAnsi="仿宋" w:eastAsia="仿宋" w:cs="仿宋"/>
                <w:sz w:val="28"/>
                <w:szCs w:val="28"/>
                <w:lang w:val="en-US" w:eastAsia="zh-CN"/>
              </w:rPr>
            </w:pPr>
            <w:r>
              <w:rPr>
                <w:rFonts w:hint="eastAsia" w:ascii="仿宋" w:hAnsi="仿宋" w:eastAsia="仿宋" w:cs="仿宋"/>
                <w:sz w:val="28"/>
                <w:szCs w:val="28"/>
              </w:rPr>
              <w:t>1项</w:t>
            </w:r>
          </w:p>
        </w:tc>
      </w:tr>
      <w:bookmarkEnd w:id="1"/>
    </w:tbl>
    <w:p w14:paraId="085E8DC3">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二、组成本合同的文件</w:t>
      </w:r>
    </w:p>
    <w:p w14:paraId="64BBECF2">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合同主体</w:t>
      </w:r>
      <w:r>
        <w:rPr>
          <w:rFonts w:hint="eastAsia" w:ascii="仿宋" w:hAnsi="仿宋" w:eastAsia="仿宋" w:cs="仿宋"/>
          <w:sz w:val="28"/>
          <w:szCs w:val="28"/>
          <w:highlight w:val="none"/>
        </w:rPr>
        <w:t>；</w:t>
      </w:r>
    </w:p>
    <w:p w14:paraId="6169AB2E">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2.附录，即：附表内相关服务的范围和内容</w:t>
      </w:r>
      <w:r>
        <w:rPr>
          <w:rFonts w:hint="eastAsia" w:ascii="仿宋" w:hAnsi="仿宋" w:eastAsia="仿宋" w:cs="仿宋"/>
          <w:sz w:val="28"/>
          <w:szCs w:val="28"/>
          <w:highlight w:val="none"/>
          <w:lang w:eastAsia="zh-CN"/>
        </w:rPr>
        <w:t>。</w:t>
      </w:r>
    </w:p>
    <w:p w14:paraId="4B98A06B">
      <w:pPr>
        <w:ind w:firstLine="560" w:firstLineChars="200"/>
        <w:rPr>
          <w:rFonts w:hint="eastAsia" w:ascii="仿宋" w:hAnsi="仿宋" w:eastAsia="仿宋" w:cs="仿宋"/>
          <w:b w:val="0"/>
          <w:bCs w:val="0"/>
          <w:sz w:val="28"/>
          <w:szCs w:val="28"/>
          <w:highlight w:val="none"/>
          <w:lang w:val="en-US" w:eastAsia="zh-CN"/>
        </w:rPr>
      </w:pPr>
      <w:r>
        <w:rPr>
          <w:rFonts w:hint="eastAsia" w:ascii="仿宋" w:hAnsi="仿宋" w:eastAsia="仿宋" w:cs="仿宋"/>
          <w:sz w:val="28"/>
          <w:szCs w:val="28"/>
          <w:highlight w:val="none"/>
        </w:rPr>
        <w:t>本合同签订后，双方依法签订的补充协议也是本合同文件的组成部分。</w:t>
      </w:r>
    </w:p>
    <w:p w14:paraId="7E21338C">
      <w:pPr>
        <w:ind w:firstLine="562" w:firstLineChars="200"/>
        <w:rPr>
          <w:rFonts w:ascii="仿宋" w:hAnsi="仿宋" w:eastAsia="仿宋" w:cs="仿宋"/>
          <w:sz w:val="28"/>
          <w:szCs w:val="28"/>
        </w:rPr>
      </w:pPr>
      <w:r>
        <w:rPr>
          <w:rFonts w:hint="eastAsia" w:ascii="仿宋" w:hAnsi="仿宋" w:eastAsia="仿宋" w:cs="仿宋"/>
          <w:b/>
          <w:bCs/>
          <w:sz w:val="28"/>
          <w:szCs w:val="28"/>
          <w:lang w:val="en-US" w:eastAsia="zh-CN"/>
        </w:rPr>
        <w:t>三</w:t>
      </w:r>
      <w:r>
        <w:rPr>
          <w:rFonts w:hint="eastAsia" w:ascii="仿宋" w:hAnsi="仿宋" w:eastAsia="仿宋" w:cs="仿宋"/>
          <w:b/>
          <w:bCs/>
          <w:sz w:val="28"/>
          <w:szCs w:val="28"/>
        </w:rPr>
        <w:t>、合同价款</w:t>
      </w:r>
      <w:r>
        <w:rPr>
          <w:rFonts w:hint="eastAsia" w:ascii="仿宋" w:hAnsi="仿宋" w:eastAsia="仿宋" w:cs="仿宋"/>
          <w:sz w:val="28"/>
          <w:szCs w:val="28"/>
        </w:rPr>
        <w:t xml:space="preserve"> </w:t>
      </w:r>
    </w:p>
    <w:p w14:paraId="316492FC">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合同总金额（含税）：</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w:t>
      </w:r>
    </w:p>
    <w:p w14:paraId="6F5070A4">
      <w:pPr>
        <w:ind w:firstLine="560" w:firstLineChars="200"/>
        <w:rPr>
          <w:rFonts w:ascii="仿宋" w:hAnsi="仿宋" w:eastAsia="仿宋" w:cs="仿宋"/>
          <w:sz w:val="28"/>
          <w:szCs w:val="28"/>
        </w:rPr>
      </w:pPr>
      <w:r>
        <w:rPr>
          <w:rFonts w:hint="eastAsia" w:ascii="仿宋" w:hAnsi="仿宋" w:eastAsia="仿宋" w:cs="仿宋"/>
          <w:sz w:val="28"/>
          <w:szCs w:val="28"/>
        </w:rPr>
        <w:t>合同总价即中标价，</w:t>
      </w:r>
      <w:r>
        <w:rPr>
          <w:rFonts w:hint="eastAsia" w:ascii="仿宋" w:hAnsi="仿宋" w:eastAsia="仿宋" w:cs="仿宋"/>
          <w:sz w:val="28"/>
          <w:szCs w:val="28"/>
          <w:lang w:eastAsia="zh-CN"/>
        </w:rPr>
        <w:t>乙方</w:t>
      </w:r>
      <w:r>
        <w:rPr>
          <w:rFonts w:hint="eastAsia" w:ascii="仿宋" w:hAnsi="仿宋" w:eastAsia="仿宋" w:cs="仿宋"/>
          <w:sz w:val="28"/>
          <w:szCs w:val="28"/>
        </w:rPr>
        <w:t>提供服务所发生的一切费用（包括增值税等相关税费）等都已包含于合同价款中。合同总价</w:t>
      </w:r>
      <w:r>
        <w:rPr>
          <w:rFonts w:hint="eastAsia" w:ascii="仿宋" w:hAnsi="仿宋" w:eastAsia="仿宋" w:cs="仿宋"/>
          <w:sz w:val="28"/>
          <w:szCs w:val="28"/>
          <w:lang w:val="en-US" w:eastAsia="zh-CN"/>
        </w:rPr>
        <w:t>为固定价款</w:t>
      </w:r>
      <w:r>
        <w:rPr>
          <w:rFonts w:hint="eastAsia" w:ascii="仿宋" w:hAnsi="仿宋" w:eastAsia="仿宋" w:cs="仿宋"/>
          <w:sz w:val="28"/>
          <w:szCs w:val="28"/>
        </w:rPr>
        <w:t>，不受市场价变化或实际工作量变化的影响，也不接受追加金额。</w:t>
      </w:r>
    </w:p>
    <w:p w14:paraId="5C906905">
      <w:pPr>
        <w:numPr>
          <w:ilvl w:val="-1"/>
          <w:numId w:val="0"/>
        </w:numPr>
        <w:ind w:firstLine="562" w:firstLineChars="200"/>
        <w:rPr>
          <w:rFonts w:hint="eastAsia" w:ascii="仿宋" w:hAnsi="仿宋" w:eastAsia="仿宋" w:cs="仿宋"/>
          <w:sz w:val="28"/>
          <w:szCs w:val="28"/>
        </w:rPr>
      </w:pPr>
      <w:r>
        <w:rPr>
          <w:rFonts w:hint="eastAsia" w:ascii="仿宋" w:hAnsi="仿宋" w:eastAsia="仿宋" w:cs="仿宋"/>
          <w:b/>
          <w:bCs/>
          <w:sz w:val="28"/>
          <w:szCs w:val="28"/>
          <w:lang w:val="en-US" w:eastAsia="zh-CN"/>
        </w:rPr>
        <w:t>四、</w:t>
      </w:r>
      <w:r>
        <w:rPr>
          <w:rFonts w:hint="eastAsia" w:ascii="仿宋" w:hAnsi="仿宋" w:eastAsia="仿宋" w:cs="仿宋"/>
          <w:b/>
          <w:bCs/>
          <w:sz w:val="28"/>
          <w:szCs w:val="28"/>
        </w:rPr>
        <w:t>付款方</w:t>
      </w:r>
      <w:r>
        <w:rPr>
          <w:rFonts w:hint="eastAsia" w:ascii="仿宋" w:hAnsi="仿宋" w:eastAsia="仿宋" w:cs="仿宋"/>
          <w:b/>
          <w:bCs/>
          <w:sz w:val="28"/>
          <w:szCs w:val="28"/>
          <w:lang w:val="en-US" w:eastAsia="zh-CN"/>
        </w:rPr>
        <w:t>式</w:t>
      </w:r>
    </w:p>
    <w:p w14:paraId="25B55EC5">
      <w:pPr>
        <w:numPr>
          <w:ilvl w:val="0"/>
          <w:numId w:val="0"/>
        </w:numPr>
        <w:ind w:firstLine="560" w:firstLineChars="200"/>
        <w:rPr>
          <w:rFonts w:hint="eastAsia" w:ascii="仿宋" w:hAnsi="仿宋" w:eastAsia="仿宋" w:cs="仿宋"/>
          <w:sz w:val="28"/>
          <w:szCs w:val="28"/>
          <w:u w:val="none"/>
          <w:lang w:val="en-US" w:eastAsia="zh-Hans"/>
        </w:rPr>
      </w:pPr>
      <w:r>
        <w:rPr>
          <w:rFonts w:hint="eastAsia" w:ascii="仿宋" w:hAnsi="仿宋" w:eastAsia="仿宋" w:cs="仿宋"/>
          <w:sz w:val="28"/>
          <w:szCs w:val="28"/>
          <w:u w:val="none"/>
          <w:lang w:val="en-US" w:eastAsia="zh-CN"/>
        </w:rPr>
        <w:t>1.合同签订后，运维人员完成第一个月的运维并提供该期运维报告后，甲方在30天内支付乙方合同总金额的40.00%；运维人员提供两期季报后，甲方在30日内支付乙方合同总金额的40.00%；项目服务结束后支付合同总金额的20%</w:t>
      </w:r>
      <w:r>
        <w:rPr>
          <w:rFonts w:hint="eastAsia" w:ascii="仿宋" w:hAnsi="仿宋" w:eastAsia="仿宋" w:cs="仿宋"/>
          <w:sz w:val="28"/>
          <w:szCs w:val="28"/>
          <w:u w:val="none"/>
          <w:lang w:val="en-US" w:eastAsia="zh-Hans"/>
        </w:rPr>
        <w:t>。</w:t>
      </w:r>
    </w:p>
    <w:p w14:paraId="54FA4530">
      <w:pPr>
        <w:numPr>
          <w:ilvl w:val="0"/>
          <w:numId w:val="0"/>
        </w:numPr>
        <w:ind w:firstLine="560" w:firstLineChars="200"/>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u w:val="none"/>
          <w:lang w:val="en-US" w:eastAsia="zh-CN"/>
        </w:rPr>
        <w:t>2.</w:t>
      </w:r>
      <w:r>
        <w:rPr>
          <w:rFonts w:hint="eastAsia" w:ascii="仿宋" w:hAnsi="仿宋" w:eastAsia="仿宋" w:cs="仿宋"/>
          <w:sz w:val="28"/>
          <w:szCs w:val="28"/>
          <w:highlight w:val="none"/>
          <w:u w:val="none"/>
          <w:lang w:val="en-US" w:eastAsia="zh-CN"/>
        </w:rPr>
        <w:t>乙方承诺在甲方办理支付手续前，为甲方出具等额的符合国家规定的发票</w:t>
      </w:r>
      <w:r>
        <w:rPr>
          <w:rFonts w:hint="eastAsia" w:ascii="仿宋" w:hAnsi="仿宋" w:eastAsia="仿宋" w:cs="仿宋"/>
          <w:sz w:val="28"/>
          <w:szCs w:val="28"/>
          <w:u w:val="none"/>
          <w:lang w:val="en-US" w:eastAsia="zh-Hans"/>
        </w:rPr>
        <w:t>。</w:t>
      </w:r>
    </w:p>
    <w:p w14:paraId="686393DF">
      <w:pPr>
        <w:numPr>
          <w:ilvl w:val="0"/>
          <w:numId w:val="0"/>
        </w:numPr>
        <w:ind w:firstLine="560" w:firstLineChars="200"/>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3.上述时间不包括甲方正常办理支付报批手续的时间。</w:t>
      </w:r>
    </w:p>
    <w:p w14:paraId="0F917DBB">
      <w:pPr>
        <w:numPr>
          <w:ilvl w:val="0"/>
          <w:numId w:val="0"/>
        </w:numPr>
        <w:ind w:firstLine="560" w:firstLineChars="200"/>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4.甲方以银行转账形式向乙方支付合同价款，乙方指定结算账户见合同签章页，乙方自行承担因提供信息有误所造成的一切损失。</w:t>
      </w:r>
    </w:p>
    <w:p w14:paraId="4BFEF48F">
      <w:pPr>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五</w:t>
      </w:r>
      <w:r>
        <w:rPr>
          <w:rFonts w:hint="eastAsia" w:ascii="仿宋" w:hAnsi="仿宋" w:eastAsia="仿宋" w:cs="仿宋"/>
          <w:b/>
          <w:bCs/>
          <w:sz w:val="28"/>
          <w:szCs w:val="28"/>
          <w:highlight w:val="none"/>
        </w:rPr>
        <w:t>、服务期</w:t>
      </w:r>
    </w:p>
    <w:p w14:paraId="37B7406F">
      <w:pPr>
        <w:ind w:firstLine="560" w:firstLineChars="200"/>
        <w:rPr>
          <w:rFonts w:ascii="仿宋" w:hAnsi="仿宋" w:eastAsia="仿宋" w:cs="仿宋"/>
          <w:sz w:val="28"/>
          <w:szCs w:val="28"/>
          <w:highlight w:val="none"/>
        </w:rPr>
      </w:pPr>
      <w:r>
        <w:rPr>
          <w:rFonts w:hint="eastAsia" w:ascii="仿宋" w:hAnsi="仿宋" w:eastAsia="仿宋" w:cs="仿宋"/>
          <w:b w:val="0"/>
          <w:bCs/>
          <w:sz w:val="28"/>
          <w:szCs w:val="28"/>
          <w:highlight w:val="none"/>
          <w:lang w:val="en-US" w:eastAsia="zh-Hans"/>
        </w:rPr>
        <w:t>2025年12月9日-2026年12月8日</w:t>
      </w:r>
      <w:r>
        <w:rPr>
          <w:rFonts w:hint="eastAsia" w:ascii="仿宋" w:hAnsi="仿宋" w:eastAsia="仿宋" w:cs="仿宋"/>
          <w:bCs/>
          <w:sz w:val="28"/>
          <w:szCs w:val="28"/>
          <w:highlight w:val="none"/>
          <w:lang w:val="en-US" w:eastAsia="zh-CN"/>
        </w:rPr>
        <w:t>。</w:t>
      </w:r>
    </w:p>
    <w:p w14:paraId="682862A0">
      <w:pPr>
        <w:autoSpaceDE w:val="0"/>
        <w:autoSpaceDN w:val="0"/>
        <w:adjustRightInd w:val="0"/>
        <w:spacing w:line="460" w:lineRule="exact"/>
        <w:ind w:firstLine="562" w:firstLineChars="200"/>
        <w:rPr>
          <w:rFonts w:ascii="仿宋" w:hAnsi="仿宋" w:eastAsia="仿宋" w:cs="仿宋"/>
          <w:b/>
          <w:sz w:val="28"/>
          <w:szCs w:val="28"/>
          <w:highlight w:val="none"/>
        </w:rPr>
      </w:pPr>
      <w:r>
        <w:rPr>
          <w:rFonts w:hint="eastAsia" w:ascii="仿宋" w:hAnsi="仿宋" w:eastAsia="仿宋" w:cs="仿宋"/>
          <w:b/>
          <w:sz w:val="28"/>
          <w:szCs w:val="28"/>
          <w:highlight w:val="none"/>
          <w:lang w:val="en-US" w:eastAsia="zh-CN"/>
        </w:rPr>
        <w:t>六</w:t>
      </w:r>
      <w:r>
        <w:rPr>
          <w:rFonts w:hint="eastAsia" w:ascii="仿宋" w:hAnsi="仿宋" w:eastAsia="仿宋" w:cs="仿宋"/>
          <w:b/>
          <w:sz w:val="28"/>
          <w:szCs w:val="28"/>
          <w:highlight w:val="none"/>
        </w:rPr>
        <w:t>、双方的权利和义务</w:t>
      </w:r>
    </w:p>
    <w:p w14:paraId="71A8D4CE">
      <w:pPr>
        <w:spacing w:line="50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（一）甲方的权利和义务：</w:t>
      </w:r>
    </w:p>
    <w:p w14:paraId="70E4EBDF">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负责检查合同执行质量、进度，并要求乙方改进；</w:t>
      </w:r>
    </w:p>
    <w:p w14:paraId="1829F724">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支持乙方按时、保质完成其份内工作；</w:t>
      </w:r>
    </w:p>
    <w:p w14:paraId="75C1ED5D">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支持乙方采取有效措施开展工作，包括但不限于总体工作计划、各方职责、工作界面和质量要求；</w:t>
      </w:r>
    </w:p>
    <w:p w14:paraId="459D4588">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负责提供系统集成实施环境及工作环境；</w:t>
      </w:r>
    </w:p>
    <w:p w14:paraId="792EC7C0">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负责审核、确认由乙方起草的相关项目文档；</w:t>
      </w:r>
    </w:p>
    <w:p w14:paraId="2FA2A0DE">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支持乙方协调各方解决合同执行中遇到的困难、问题；</w:t>
      </w:r>
    </w:p>
    <w:p w14:paraId="437CDB59">
      <w:pPr>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7</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负责按本合同约定按时向乙方支付合同款项</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如乙方服务未达到合同要求，甲方有权拒付未达到要求部分的款项</w:t>
      </w:r>
      <w:r>
        <w:rPr>
          <w:rFonts w:hint="eastAsia" w:ascii="仿宋" w:hAnsi="仿宋" w:eastAsia="仿宋" w:cs="仿宋"/>
          <w:sz w:val="28"/>
          <w:szCs w:val="28"/>
          <w:highlight w:val="none"/>
          <w:lang w:eastAsia="zh-CN"/>
        </w:rPr>
        <w:t>；</w:t>
      </w:r>
    </w:p>
    <w:p w14:paraId="3E1FFCC7">
      <w:pPr>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甲方有权指派专门人员或者单位对乙方的工作进行全程监督管理</w:t>
      </w:r>
      <w:r>
        <w:rPr>
          <w:rFonts w:hint="eastAsia" w:ascii="仿宋" w:hAnsi="仿宋" w:eastAsia="仿宋" w:cs="仿宋"/>
          <w:sz w:val="28"/>
          <w:szCs w:val="28"/>
          <w:highlight w:val="none"/>
          <w:lang w:eastAsia="zh-CN"/>
        </w:rPr>
        <w:t>；</w:t>
      </w:r>
    </w:p>
    <w:p w14:paraId="442A5CCF">
      <w:pPr>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9.</w:t>
      </w:r>
      <w:r>
        <w:rPr>
          <w:rFonts w:hint="eastAsia" w:ascii="仿宋" w:hAnsi="仿宋" w:eastAsia="仿宋" w:cs="仿宋"/>
          <w:sz w:val="28"/>
          <w:szCs w:val="28"/>
          <w:highlight w:val="none"/>
        </w:rPr>
        <w:t>甲方有权要求乙方提供与相关服务内容有关的相关信息</w:t>
      </w:r>
      <w:r>
        <w:rPr>
          <w:rFonts w:hint="eastAsia" w:ascii="仿宋" w:hAnsi="仿宋" w:eastAsia="仿宋" w:cs="仿宋"/>
          <w:sz w:val="28"/>
          <w:szCs w:val="28"/>
          <w:highlight w:val="none"/>
          <w:lang w:eastAsia="zh-CN"/>
        </w:rPr>
        <w:t>；</w:t>
      </w:r>
    </w:p>
    <w:p w14:paraId="3D462FD0">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10.</w:t>
      </w:r>
      <w:r>
        <w:rPr>
          <w:rFonts w:hint="eastAsia" w:ascii="仿宋" w:hAnsi="仿宋" w:eastAsia="仿宋" w:cs="仿宋"/>
          <w:sz w:val="28"/>
          <w:szCs w:val="28"/>
          <w:highlight w:val="none"/>
        </w:rPr>
        <w:t>甲方有权得到符合合同要求的所有服务；</w:t>
      </w:r>
    </w:p>
    <w:p w14:paraId="45A04298">
      <w:pPr>
        <w:ind w:firstLine="560" w:firstLineChars="200"/>
        <w:rPr>
          <w:rFonts w:hint="eastAsia" w:ascii="仿宋" w:hAnsi="仿宋" w:eastAsia="仿宋" w:cs="仿宋"/>
          <w:color w:val="0000FF"/>
          <w:sz w:val="28"/>
          <w:szCs w:val="28"/>
          <w:highlight w:val="none"/>
        </w:rPr>
      </w:pPr>
      <w:r>
        <w:rPr>
          <w:rFonts w:hint="eastAsia" w:ascii="仿宋" w:hAnsi="仿宋" w:eastAsia="仿宋" w:cs="仿宋"/>
          <w:sz w:val="28"/>
          <w:szCs w:val="28"/>
          <w:highlight w:val="none"/>
          <w:lang w:val="en-US" w:eastAsia="zh-CN"/>
        </w:rPr>
        <w:t>11.</w:t>
      </w:r>
      <w:r>
        <w:rPr>
          <w:rFonts w:hint="eastAsia" w:ascii="仿宋" w:hAnsi="仿宋" w:eastAsia="仿宋" w:cs="仿宋"/>
          <w:sz w:val="28"/>
          <w:szCs w:val="28"/>
          <w:highlight w:val="none"/>
        </w:rPr>
        <w:t>乙方完成所有协议约定内容后，甲方根据项目实施情况出具的客观公正的书面用户验收意见。</w:t>
      </w:r>
    </w:p>
    <w:p w14:paraId="167AE32A">
      <w:pPr>
        <w:spacing w:line="50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（二）乙方的权利和义务</w:t>
      </w:r>
    </w:p>
    <w:p w14:paraId="14B19C48">
      <w:pPr>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负责按照本合同约定工作范围，对系统</w:t>
      </w:r>
      <w:r>
        <w:rPr>
          <w:rFonts w:hint="eastAsia" w:ascii="仿宋" w:hAnsi="仿宋" w:eastAsia="仿宋" w:cs="仿宋"/>
          <w:sz w:val="28"/>
          <w:szCs w:val="28"/>
          <w:highlight w:val="none"/>
          <w:lang w:val="en-US" w:eastAsia="zh-CN"/>
        </w:rPr>
        <w:t>运维</w:t>
      </w:r>
      <w:r>
        <w:rPr>
          <w:rFonts w:hint="eastAsia" w:ascii="仿宋" w:hAnsi="仿宋" w:eastAsia="仿宋" w:cs="仿宋"/>
          <w:sz w:val="28"/>
          <w:szCs w:val="28"/>
          <w:highlight w:val="none"/>
        </w:rPr>
        <w:t>进行推进和管理</w:t>
      </w:r>
      <w:r>
        <w:rPr>
          <w:rFonts w:hint="eastAsia" w:ascii="仿宋" w:hAnsi="仿宋" w:eastAsia="仿宋" w:cs="仿宋"/>
          <w:sz w:val="28"/>
          <w:szCs w:val="28"/>
          <w:highlight w:val="none"/>
          <w:lang w:eastAsia="zh-CN"/>
        </w:rPr>
        <w:t>；</w:t>
      </w:r>
    </w:p>
    <w:p w14:paraId="60ED0F69">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负责部署联调等；</w:t>
      </w:r>
    </w:p>
    <w:p w14:paraId="2DB7CE69">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定期向甲方汇报项目进展及需要协调解决的问题；</w:t>
      </w:r>
    </w:p>
    <w:p w14:paraId="1B74690D">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根据甲方业务发展需求提出系统改进的合理化建议；</w:t>
      </w:r>
    </w:p>
    <w:p w14:paraId="681F134A">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按照本合同约定向甲方提出验收申请；</w:t>
      </w:r>
    </w:p>
    <w:p w14:paraId="4E931DC2">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乙方应向甲方提供与本项目服务有关的资料，包括项目服务单位、人员的资质证书及承担本合同业务的专业人员名单、项目服务工作计划等；</w:t>
      </w:r>
    </w:p>
    <w:p w14:paraId="7EA869BD">
      <w:pPr>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7</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合作过程中乙方应指派专门的业务负责人负责合作事项的全程沟通及协调工作</w:t>
      </w:r>
      <w:r>
        <w:rPr>
          <w:rFonts w:hint="eastAsia" w:ascii="仿宋" w:hAnsi="仿宋" w:eastAsia="仿宋" w:cs="仿宋"/>
          <w:sz w:val="28"/>
          <w:szCs w:val="28"/>
          <w:highlight w:val="none"/>
          <w:lang w:eastAsia="zh-CN"/>
        </w:rPr>
        <w:t>；</w:t>
      </w:r>
    </w:p>
    <w:p w14:paraId="798B2AC2">
      <w:pPr>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乙方应遵守甲方有关合作事项的各项管理规定，及时报告工作进度，在规定时间内完成相应工作</w:t>
      </w:r>
      <w:r>
        <w:rPr>
          <w:rFonts w:hint="eastAsia" w:ascii="仿宋" w:hAnsi="仿宋" w:eastAsia="仿宋" w:cs="仿宋"/>
          <w:sz w:val="28"/>
          <w:szCs w:val="28"/>
          <w:highlight w:val="none"/>
          <w:lang w:eastAsia="zh-CN"/>
        </w:rPr>
        <w:t>；</w:t>
      </w:r>
    </w:p>
    <w:p w14:paraId="0524F2F5">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9.</w:t>
      </w:r>
      <w:r>
        <w:rPr>
          <w:rFonts w:hint="eastAsia" w:ascii="仿宋" w:hAnsi="仿宋" w:eastAsia="仿宋" w:cs="仿宋"/>
          <w:sz w:val="28"/>
          <w:szCs w:val="28"/>
          <w:highlight w:val="none"/>
        </w:rPr>
        <w:t>甲方在工作质量、工作进度、工作内容等方面提出意见及建议，乙方应及时响应并有效改进；</w:t>
      </w:r>
    </w:p>
    <w:p w14:paraId="3F000A09">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10.</w:t>
      </w:r>
      <w:r>
        <w:rPr>
          <w:rFonts w:hint="eastAsia" w:ascii="仿宋" w:hAnsi="仿宋" w:eastAsia="仿宋" w:cs="仿宋"/>
          <w:sz w:val="28"/>
          <w:szCs w:val="28"/>
          <w:highlight w:val="none"/>
        </w:rPr>
        <w:t>乙方工作人员为甲方提供服务过程中，个人及财产安全由乙方自行负责，与甲方无关</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乙方与工作人员建立合法的劳动关系，并承担用工主体责任；</w:t>
      </w:r>
    </w:p>
    <w:p w14:paraId="4B061512">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11.</w:t>
      </w:r>
      <w:r>
        <w:rPr>
          <w:rFonts w:hint="eastAsia" w:ascii="仿宋" w:hAnsi="仿宋" w:eastAsia="仿宋" w:cs="仿宋"/>
          <w:sz w:val="28"/>
          <w:szCs w:val="28"/>
          <w:highlight w:val="none"/>
        </w:rPr>
        <w:t>乙方应对其工作人员在现场工作期间的一切行为负责，如安全事故责任及因此发生的人身损害赔偿和其它费用由乙方承担；</w:t>
      </w:r>
    </w:p>
    <w:p w14:paraId="58FF9C27">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乙方应对本项目所提供服务结果的可靠性、准确性、全面性向甲方负责。</w:t>
      </w:r>
    </w:p>
    <w:p w14:paraId="301759BE">
      <w:pPr>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w:t>
      </w:r>
      <w:r>
        <w:rPr>
          <w:rFonts w:hint="eastAsia" w:ascii="仿宋" w:hAnsi="仿宋" w:eastAsia="仿宋" w:cs="仿宋"/>
          <w:b/>
          <w:sz w:val="28"/>
          <w:szCs w:val="28"/>
          <w:highlight w:val="none"/>
        </w:rPr>
        <w:t>实施与验收</w:t>
      </w:r>
    </w:p>
    <w:p w14:paraId="0D077D61">
      <w:pPr>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（一）</w:t>
      </w:r>
      <w:r>
        <w:rPr>
          <w:rFonts w:hint="eastAsia" w:ascii="仿宋" w:hAnsi="仿宋" w:eastAsia="仿宋" w:cs="仿宋"/>
          <w:sz w:val="28"/>
          <w:szCs w:val="28"/>
          <w:highlight w:val="none"/>
          <w:lang w:val="en-US" w:eastAsia="zh-CN"/>
        </w:rPr>
        <w:t>实施</w:t>
      </w:r>
    </w:p>
    <w:p w14:paraId="4CA61444">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乙方</w:t>
      </w:r>
      <w:r>
        <w:rPr>
          <w:rFonts w:hint="eastAsia" w:ascii="仿宋" w:hAnsi="仿宋" w:eastAsia="仿宋" w:cs="仿宋"/>
          <w:sz w:val="28"/>
          <w:szCs w:val="28"/>
          <w:highlight w:val="none"/>
          <w:lang w:val="en-US" w:eastAsia="zh-CN"/>
        </w:rPr>
        <w:t>按照合同约定开展工作</w:t>
      </w:r>
      <w:r>
        <w:rPr>
          <w:rFonts w:hint="eastAsia" w:ascii="仿宋" w:hAnsi="仿宋" w:eastAsia="仿宋" w:cs="仿宋"/>
          <w:sz w:val="28"/>
          <w:szCs w:val="28"/>
          <w:highlight w:val="none"/>
        </w:rPr>
        <w:t>，对项目整体质量负责。</w:t>
      </w:r>
    </w:p>
    <w:p w14:paraId="250D4538">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如因</w:t>
      </w:r>
      <w:r>
        <w:rPr>
          <w:rFonts w:hint="eastAsia" w:ascii="仿宋" w:hAnsi="仿宋" w:eastAsia="仿宋" w:cs="仿宋"/>
          <w:sz w:val="28"/>
          <w:szCs w:val="28"/>
          <w:highlight w:val="none"/>
          <w:lang w:val="en-US" w:eastAsia="zh-CN"/>
        </w:rPr>
        <w:t>乙方原因</w:t>
      </w:r>
      <w:r>
        <w:rPr>
          <w:rFonts w:hint="eastAsia" w:ascii="仿宋" w:hAnsi="仿宋" w:eastAsia="仿宋" w:cs="仿宋"/>
          <w:sz w:val="28"/>
          <w:szCs w:val="28"/>
          <w:highlight w:val="none"/>
        </w:rPr>
        <w:t>造成工期延误，本合同的实施周期顺延，由乙方承担逾期交付责任。</w:t>
      </w:r>
    </w:p>
    <w:p w14:paraId="3D9ADDA6">
      <w:pPr>
        <w:pStyle w:val="10"/>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（二）</w:t>
      </w:r>
      <w:r>
        <w:rPr>
          <w:rFonts w:hint="eastAsia" w:ascii="仿宋" w:hAnsi="仿宋" w:eastAsia="仿宋" w:cs="仿宋"/>
          <w:sz w:val="28"/>
          <w:szCs w:val="28"/>
          <w:highlight w:val="none"/>
          <w:lang w:val="en-US" w:eastAsia="zh-CN"/>
        </w:rPr>
        <w:t>验收</w:t>
      </w:r>
    </w:p>
    <w:p w14:paraId="324A8724">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本次项目</w:t>
      </w:r>
      <w:r>
        <w:rPr>
          <w:rFonts w:hint="eastAsia" w:ascii="仿宋" w:hAnsi="仿宋" w:eastAsia="仿宋" w:cs="仿宋"/>
          <w:sz w:val="28"/>
          <w:szCs w:val="28"/>
          <w:highlight w:val="none"/>
          <w:lang w:val="en-US" w:eastAsia="zh-CN"/>
        </w:rPr>
        <w:t>内容</w:t>
      </w:r>
      <w:r>
        <w:rPr>
          <w:rFonts w:hint="eastAsia" w:ascii="仿宋" w:hAnsi="仿宋" w:eastAsia="仿宋" w:cs="仿宋"/>
          <w:sz w:val="28"/>
          <w:szCs w:val="28"/>
          <w:highlight w:val="none"/>
        </w:rPr>
        <w:t>全部完成后，进入验收交付阶段。</w:t>
      </w:r>
    </w:p>
    <w:p w14:paraId="311DC1FF">
      <w:pPr>
        <w:ind w:firstLine="560" w:firstLineChars="20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甲方应当于收到乙方验收申请后</w:t>
      </w:r>
      <w:r>
        <w:rPr>
          <w:rFonts w:hint="eastAsia" w:ascii="仿宋" w:hAnsi="仿宋" w:eastAsia="仿宋" w:cs="仿宋"/>
          <w:sz w:val="28"/>
          <w:szCs w:val="28"/>
          <w:highlight w:val="none"/>
          <w:lang w:val="en-US" w:eastAsia="zh-CN"/>
        </w:rPr>
        <w:t>15日</w:t>
      </w:r>
      <w:r>
        <w:rPr>
          <w:rFonts w:hint="eastAsia" w:ascii="仿宋" w:hAnsi="仿宋" w:eastAsia="仿宋" w:cs="仿宋"/>
          <w:sz w:val="28"/>
          <w:szCs w:val="28"/>
          <w:highlight w:val="none"/>
        </w:rPr>
        <w:t>内组织相关人员进行竣工验收，并在验收后出具验收报告或提出整改意见。甲方提出整改意见的，乙方应当及时整改并承担由自身原因造成整改的费用。</w:t>
      </w:r>
    </w:p>
    <w:p w14:paraId="6C4527D9">
      <w:pPr>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八</w:t>
      </w:r>
      <w:r>
        <w:rPr>
          <w:rFonts w:hint="eastAsia" w:ascii="仿宋" w:hAnsi="仿宋" w:eastAsia="仿宋" w:cs="仿宋"/>
          <w:b/>
          <w:bCs/>
          <w:sz w:val="28"/>
          <w:szCs w:val="28"/>
          <w:highlight w:val="none"/>
        </w:rPr>
        <w:t>、技术支持、技术保障</w:t>
      </w:r>
    </w:p>
    <w:p w14:paraId="704DFB58">
      <w:pPr>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lang w:val="en-US" w:eastAsia="zh-CN"/>
        </w:rPr>
        <w:t>1.</w:t>
      </w:r>
      <w:r>
        <w:rPr>
          <w:rFonts w:hint="eastAsia" w:ascii="仿宋" w:hAnsi="仿宋" w:eastAsia="仿宋" w:cs="仿宋"/>
          <w:b w:val="0"/>
          <w:bCs w:val="0"/>
          <w:sz w:val="28"/>
          <w:szCs w:val="28"/>
          <w:highlight w:val="none"/>
        </w:rPr>
        <w:t>技术支持</w:t>
      </w:r>
    </w:p>
    <w:p w14:paraId="754A630B">
      <w:pPr>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负责协助</w:t>
      </w:r>
      <w:r>
        <w:rPr>
          <w:rFonts w:hint="eastAsia" w:ascii="仿宋" w:hAnsi="仿宋" w:eastAsia="仿宋" w:cs="仿宋"/>
          <w:b w:val="0"/>
          <w:bCs w:val="0"/>
          <w:sz w:val="28"/>
          <w:szCs w:val="28"/>
          <w:highlight w:val="none"/>
          <w:lang w:eastAsia="zh-CN"/>
        </w:rPr>
        <w:t>甲方</w:t>
      </w:r>
      <w:r>
        <w:rPr>
          <w:rFonts w:hint="eastAsia" w:ascii="仿宋" w:hAnsi="仿宋" w:eastAsia="仿宋" w:cs="仿宋"/>
          <w:b w:val="0"/>
          <w:bCs w:val="0"/>
          <w:sz w:val="28"/>
          <w:szCs w:val="28"/>
          <w:highlight w:val="none"/>
        </w:rPr>
        <w:t>处理由于业务不熟悉或者网络、硬件、软件故障导致系统无法使用时的问题；提供服务期内工作日的电话，技术咨询服务，以便为</w:t>
      </w:r>
      <w:r>
        <w:rPr>
          <w:rFonts w:hint="eastAsia" w:ascii="仿宋" w:hAnsi="仿宋" w:eastAsia="仿宋" w:cs="仿宋"/>
          <w:b w:val="0"/>
          <w:bCs w:val="0"/>
          <w:sz w:val="28"/>
          <w:szCs w:val="28"/>
          <w:highlight w:val="none"/>
          <w:lang w:eastAsia="zh-CN"/>
        </w:rPr>
        <w:t>甲方</w:t>
      </w:r>
      <w:r>
        <w:rPr>
          <w:rFonts w:hint="eastAsia" w:ascii="仿宋" w:hAnsi="仿宋" w:eastAsia="仿宋" w:cs="仿宋"/>
          <w:b w:val="0"/>
          <w:bCs w:val="0"/>
          <w:sz w:val="28"/>
          <w:szCs w:val="28"/>
          <w:highlight w:val="none"/>
        </w:rPr>
        <w:t>提供紧急支持，随时免费解答相关的技术问题。</w:t>
      </w:r>
      <w:r>
        <w:rPr>
          <w:rFonts w:hint="eastAsia" w:ascii="仿宋" w:hAnsi="仿宋" w:eastAsia="仿宋" w:cs="仿宋"/>
          <w:b w:val="0"/>
          <w:bCs w:val="0"/>
          <w:sz w:val="28"/>
          <w:szCs w:val="28"/>
          <w:highlight w:val="none"/>
          <w:lang w:eastAsia="zh-CN"/>
        </w:rPr>
        <w:t>乙方</w:t>
      </w:r>
      <w:r>
        <w:rPr>
          <w:rFonts w:hint="eastAsia" w:ascii="仿宋" w:hAnsi="仿宋" w:eastAsia="仿宋" w:cs="仿宋"/>
          <w:b w:val="0"/>
          <w:bCs w:val="0"/>
          <w:sz w:val="28"/>
          <w:szCs w:val="28"/>
          <w:highlight w:val="none"/>
        </w:rPr>
        <w:t>怠于或无法提供技术支持的，</w:t>
      </w:r>
      <w:r>
        <w:rPr>
          <w:rFonts w:hint="eastAsia" w:ascii="仿宋" w:hAnsi="仿宋" w:eastAsia="仿宋" w:cs="仿宋"/>
          <w:b w:val="0"/>
          <w:bCs w:val="0"/>
          <w:sz w:val="28"/>
          <w:szCs w:val="28"/>
          <w:highlight w:val="none"/>
          <w:lang w:eastAsia="zh-CN"/>
        </w:rPr>
        <w:t>甲方</w:t>
      </w:r>
      <w:r>
        <w:rPr>
          <w:rFonts w:hint="eastAsia" w:ascii="仿宋" w:hAnsi="仿宋" w:eastAsia="仿宋" w:cs="仿宋"/>
          <w:b w:val="0"/>
          <w:bCs w:val="0"/>
          <w:sz w:val="28"/>
          <w:szCs w:val="28"/>
          <w:highlight w:val="none"/>
        </w:rPr>
        <w:t>有权委托第三方处理，由此产生的费用和后果由</w:t>
      </w:r>
      <w:r>
        <w:rPr>
          <w:rFonts w:hint="eastAsia" w:ascii="仿宋" w:hAnsi="仿宋" w:eastAsia="仿宋" w:cs="仿宋"/>
          <w:b w:val="0"/>
          <w:bCs w:val="0"/>
          <w:sz w:val="28"/>
          <w:szCs w:val="28"/>
          <w:highlight w:val="none"/>
          <w:lang w:eastAsia="zh-CN"/>
        </w:rPr>
        <w:t>乙方</w:t>
      </w:r>
      <w:r>
        <w:rPr>
          <w:rFonts w:hint="eastAsia" w:ascii="仿宋" w:hAnsi="仿宋" w:eastAsia="仿宋" w:cs="仿宋"/>
          <w:b w:val="0"/>
          <w:bCs w:val="0"/>
          <w:sz w:val="28"/>
          <w:szCs w:val="28"/>
          <w:highlight w:val="none"/>
        </w:rPr>
        <w:t>负责。</w:t>
      </w:r>
      <w:r>
        <w:rPr>
          <w:rFonts w:hint="eastAsia" w:ascii="仿宋" w:hAnsi="仿宋" w:eastAsia="仿宋" w:cs="仿宋"/>
          <w:b w:val="0"/>
          <w:bCs w:val="0"/>
          <w:sz w:val="28"/>
          <w:szCs w:val="28"/>
          <w:highlight w:val="none"/>
          <w:lang w:eastAsia="zh-CN"/>
        </w:rPr>
        <w:t>乙方</w:t>
      </w:r>
      <w:r>
        <w:rPr>
          <w:rFonts w:hint="eastAsia" w:ascii="仿宋" w:hAnsi="仿宋" w:eastAsia="仿宋" w:cs="仿宋"/>
          <w:b w:val="0"/>
          <w:bCs w:val="0"/>
          <w:sz w:val="28"/>
          <w:szCs w:val="28"/>
          <w:highlight w:val="none"/>
        </w:rPr>
        <w:t>指定的项目总协调人</w:t>
      </w:r>
      <w:r>
        <w:rPr>
          <w:rFonts w:hint="eastAsia" w:ascii="仿宋" w:hAnsi="仿宋" w:eastAsia="仿宋" w:cs="仿宋"/>
          <w:b w:val="0"/>
          <w:bCs w:val="0"/>
          <w:sz w:val="28"/>
          <w:szCs w:val="28"/>
          <w:highlight w:val="none"/>
          <w:lang w:val="en-US" w:eastAsia="zh-CN"/>
        </w:rPr>
        <w:t>应</w:t>
      </w:r>
      <w:r>
        <w:rPr>
          <w:rFonts w:hint="eastAsia" w:ascii="仿宋" w:hAnsi="仿宋" w:eastAsia="仿宋" w:cs="仿宋"/>
          <w:b w:val="0"/>
          <w:bCs w:val="0"/>
          <w:sz w:val="28"/>
          <w:szCs w:val="28"/>
          <w:highlight w:val="none"/>
        </w:rPr>
        <w:t>是</w:t>
      </w:r>
      <w:r>
        <w:rPr>
          <w:rFonts w:hint="eastAsia" w:ascii="仿宋" w:hAnsi="仿宋" w:eastAsia="仿宋" w:cs="仿宋"/>
          <w:b w:val="0"/>
          <w:bCs w:val="0"/>
          <w:sz w:val="28"/>
          <w:szCs w:val="28"/>
          <w:highlight w:val="none"/>
          <w:lang w:eastAsia="zh-CN"/>
        </w:rPr>
        <w:t>乙方</w:t>
      </w:r>
      <w:r>
        <w:rPr>
          <w:rFonts w:hint="eastAsia" w:ascii="仿宋" w:hAnsi="仿宋" w:eastAsia="仿宋" w:cs="仿宋"/>
          <w:b w:val="0"/>
          <w:bCs w:val="0"/>
          <w:sz w:val="28"/>
          <w:szCs w:val="28"/>
          <w:highlight w:val="none"/>
        </w:rPr>
        <w:t>公司</w:t>
      </w:r>
      <w:r>
        <w:rPr>
          <w:rFonts w:hint="eastAsia" w:ascii="仿宋" w:hAnsi="仿宋" w:eastAsia="仿宋" w:cs="仿宋"/>
          <w:b w:val="0"/>
          <w:bCs w:val="0"/>
          <w:sz w:val="28"/>
          <w:szCs w:val="28"/>
          <w:highlight w:val="none"/>
          <w:lang w:val="en-US" w:eastAsia="zh-CN"/>
        </w:rPr>
        <w:t>项目负责人或项目授权人</w:t>
      </w:r>
      <w:r>
        <w:rPr>
          <w:rFonts w:hint="eastAsia" w:ascii="仿宋" w:hAnsi="仿宋" w:eastAsia="仿宋" w:cs="仿宋"/>
          <w:b w:val="0"/>
          <w:bCs w:val="0"/>
          <w:sz w:val="28"/>
          <w:szCs w:val="28"/>
          <w:highlight w:val="none"/>
        </w:rPr>
        <w:t>。项目建设过程中一旦出现重大问题，项目总协调人应能及时赶到现场。</w:t>
      </w:r>
      <w:r>
        <w:rPr>
          <w:rFonts w:hint="eastAsia" w:ascii="仿宋" w:hAnsi="仿宋" w:eastAsia="仿宋" w:cs="仿宋"/>
          <w:b w:val="0"/>
          <w:bCs w:val="0"/>
          <w:sz w:val="28"/>
          <w:szCs w:val="28"/>
          <w:highlight w:val="none"/>
          <w:lang w:eastAsia="zh-CN"/>
        </w:rPr>
        <w:t>乙方</w:t>
      </w:r>
      <w:r>
        <w:rPr>
          <w:rFonts w:hint="eastAsia" w:ascii="仿宋" w:hAnsi="仿宋" w:eastAsia="仿宋" w:cs="仿宋"/>
          <w:b w:val="0"/>
          <w:bCs w:val="0"/>
          <w:sz w:val="28"/>
          <w:szCs w:val="28"/>
          <w:highlight w:val="none"/>
        </w:rPr>
        <w:t>更换项目负责人和主要技术人员，须将变更人及其工作影响、替换人资历等情况以书面材料报告项目</w:t>
      </w:r>
      <w:r>
        <w:rPr>
          <w:rFonts w:hint="eastAsia" w:ascii="仿宋" w:hAnsi="仿宋" w:eastAsia="仿宋" w:cs="仿宋"/>
          <w:b w:val="0"/>
          <w:bCs w:val="0"/>
          <w:sz w:val="28"/>
          <w:szCs w:val="28"/>
          <w:highlight w:val="none"/>
          <w:lang w:eastAsia="zh-CN"/>
        </w:rPr>
        <w:t>甲方</w:t>
      </w:r>
      <w:r>
        <w:rPr>
          <w:rFonts w:hint="eastAsia" w:ascii="仿宋" w:hAnsi="仿宋" w:eastAsia="仿宋" w:cs="仿宋"/>
          <w:b w:val="0"/>
          <w:bCs w:val="0"/>
          <w:sz w:val="28"/>
          <w:szCs w:val="28"/>
          <w:highlight w:val="none"/>
        </w:rPr>
        <w:t>审核，经同意后方可更换。因</w:t>
      </w:r>
      <w:r>
        <w:rPr>
          <w:rFonts w:hint="eastAsia" w:ascii="仿宋" w:hAnsi="仿宋" w:eastAsia="仿宋" w:cs="仿宋"/>
          <w:b w:val="0"/>
          <w:bCs w:val="0"/>
          <w:sz w:val="28"/>
          <w:szCs w:val="28"/>
          <w:highlight w:val="none"/>
          <w:lang w:eastAsia="zh-CN"/>
        </w:rPr>
        <w:t>乙方</w:t>
      </w:r>
      <w:r>
        <w:rPr>
          <w:rFonts w:hint="eastAsia" w:ascii="仿宋" w:hAnsi="仿宋" w:eastAsia="仿宋" w:cs="仿宋"/>
          <w:b w:val="0"/>
          <w:bCs w:val="0"/>
          <w:sz w:val="28"/>
          <w:szCs w:val="28"/>
          <w:highlight w:val="none"/>
        </w:rPr>
        <w:t>的人员变更原因所造成的任何项目质量、进度滞后的后果，由</w:t>
      </w:r>
      <w:r>
        <w:rPr>
          <w:rFonts w:hint="eastAsia" w:ascii="仿宋" w:hAnsi="仿宋" w:eastAsia="仿宋" w:cs="仿宋"/>
          <w:b w:val="0"/>
          <w:bCs w:val="0"/>
          <w:sz w:val="28"/>
          <w:szCs w:val="28"/>
          <w:highlight w:val="none"/>
          <w:lang w:eastAsia="zh-CN"/>
        </w:rPr>
        <w:t>乙方</w:t>
      </w:r>
      <w:r>
        <w:rPr>
          <w:rFonts w:hint="eastAsia" w:ascii="仿宋" w:hAnsi="仿宋" w:eastAsia="仿宋" w:cs="仿宋"/>
          <w:b w:val="0"/>
          <w:bCs w:val="0"/>
          <w:sz w:val="28"/>
          <w:szCs w:val="28"/>
          <w:highlight w:val="none"/>
        </w:rPr>
        <w:t>承担。</w:t>
      </w:r>
    </w:p>
    <w:p w14:paraId="15141A04">
      <w:pPr>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lang w:eastAsia="zh-CN"/>
        </w:rPr>
        <w:t>2</w:t>
      </w:r>
      <w:r>
        <w:rPr>
          <w:rFonts w:hint="eastAsia" w:ascii="仿宋" w:hAnsi="仿宋" w:eastAsia="仿宋" w:cs="仿宋"/>
          <w:b w:val="0"/>
          <w:bCs w:val="0"/>
          <w:sz w:val="28"/>
          <w:szCs w:val="28"/>
          <w:highlight w:val="none"/>
          <w:lang w:val="en-US" w:eastAsia="zh-CN"/>
        </w:rPr>
        <w:t>.</w:t>
      </w:r>
      <w:r>
        <w:rPr>
          <w:rFonts w:hint="eastAsia" w:ascii="仿宋" w:hAnsi="仿宋" w:eastAsia="仿宋" w:cs="仿宋"/>
          <w:b w:val="0"/>
          <w:bCs w:val="0"/>
          <w:sz w:val="28"/>
          <w:szCs w:val="28"/>
          <w:highlight w:val="none"/>
        </w:rPr>
        <w:t>技术保障</w:t>
      </w:r>
    </w:p>
    <w:p w14:paraId="171B8DBA">
      <w:pPr>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lang w:eastAsia="zh-CN"/>
        </w:rPr>
        <w:t>乙方</w:t>
      </w:r>
      <w:r>
        <w:rPr>
          <w:rFonts w:hint="eastAsia" w:ascii="仿宋" w:hAnsi="仿宋" w:eastAsia="仿宋" w:cs="仿宋"/>
          <w:b w:val="0"/>
          <w:bCs w:val="0"/>
          <w:sz w:val="28"/>
          <w:szCs w:val="28"/>
          <w:highlight w:val="none"/>
        </w:rPr>
        <w:t>应在合同中提供详细的人员安排和人员联系方式。</w:t>
      </w:r>
    </w:p>
    <w:p w14:paraId="3216A196">
      <w:pPr>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九</w:t>
      </w:r>
      <w:r>
        <w:rPr>
          <w:rFonts w:hint="eastAsia" w:ascii="仿宋" w:hAnsi="仿宋" w:eastAsia="仿宋" w:cs="仿宋"/>
          <w:b/>
          <w:bCs/>
          <w:sz w:val="28"/>
          <w:szCs w:val="28"/>
          <w:highlight w:val="none"/>
        </w:rPr>
        <w:t>、培训</w:t>
      </w:r>
    </w:p>
    <w:p w14:paraId="4DDC254E">
      <w:pPr>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1.本系统辐射各市（区）总工会、省级产业工会、单列单位工会，乙方负责省总工会、省级产业工会、单列单位工会等单位系统集中培训，省总工会处级以上领导单独培训。培训按客户需求开展。</w:t>
      </w:r>
    </w:p>
    <w:p w14:paraId="14744936">
      <w:pPr>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2.针对系统管理员提供完整的系统培训。</w:t>
      </w:r>
    </w:p>
    <w:p w14:paraId="37E15EBB">
      <w:pPr>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3.今后免费提供远程培训及解答。</w:t>
      </w:r>
    </w:p>
    <w:p w14:paraId="4071E746">
      <w:pPr>
        <w:ind w:firstLine="560" w:firstLineChars="200"/>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rPr>
        <w:t>4.新建单位单独组织培训。</w:t>
      </w:r>
    </w:p>
    <w:p w14:paraId="1249B178">
      <w:pPr>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十</w:t>
      </w:r>
      <w:r>
        <w:rPr>
          <w:rFonts w:hint="eastAsia" w:ascii="仿宋" w:hAnsi="仿宋" w:eastAsia="仿宋" w:cs="仿宋"/>
          <w:b/>
          <w:bCs/>
          <w:sz w:val="28"/>
          <w:szCs w:val="28"/>
          <w:highlight w:val="none"/>
        </w:rPr>
        <w:t>、信息安全及保密</w:t>
      </w:r>
    </w:p>
    <w:p w14:paraId="4A9ECD27">
      <w:pPr>
        <w:ind w:firstLine="560" w:firstLineChars="200"/>
        <w:rPr>
          <w:rFonts w:ascii="仿宋" w:hAnsi="仿宋" w:eastAsia="仿宋" w:cs="仿宋"/>
          <w:sz w:val="28"/>
          <w:szCs w:val="28"/>
          <w:highlight w:val="none"/>
        </w:rPr>
      </w:pPr>
      <w:r>
        <w:rPr>
          <w:rFonts w:hint="default" w:ascii="仿宋" w:hAnsi="仿宋" w:eastAsia="仿宋" w:cs="仿宋"/>
          <w:sz w:val="28"/>
          <w:szCs w:val="28"/>
          <w:highlight w:val="none"/>
          <w:lang w:val="en-US"/>
        </w:rPr>
        <w:t>1</w:t>
      </w:r>
      <w:r>
        <w:rPr>
          <w:rFonts w:hint="eastAsia" w:ascii="仿宋" w:hAnsi="仿宋" w:eastAsia="仿宋" w:cs="仿宋"/>
          <w:sz w:val="28"/>
          <w:szCs w:val="28"/>
          <w:highlight w:val="none"/>
        </w:rPr>
        <w:t>、由于甲方</w:t>
      </w:r>
      <w:r>
        <w:rPr>
          <w:rFonts w:hint="eastAsia" w:ascii="仿宋" w:hAnsi="仿宋" w:eastAsia="仿宋" w:cs="仿宋"/>
          <w:sz w:val="28"/>
          <w:szCs w:val="28"/>
          <w:highlight w:val="none"/>
          <w:lang w:val="en-US" w:eastAsia="zh-Hans"/>
        </w:rPr>
        <w:t>单方原因</w:t>
      </w:r>
      <w:r>
        <w:rPr>
          <w:rFonts w:hint="eastAsia" w:ascii="仿宋" w:hAnsi="仿宋" w:eastAsia="仿宋" w:cs="仿宋"/>
          <w:sz w:val="28"/>
          <w:szCs w:val="28"/>
          <w:highlight w:val="none"/>
        </w:rPr>
        <w:t>造成的数据丢失、机密外泄，乙方不承担</w:t>
      </w:r>
      <w:r>
        <w:rPr>
          <w:rFonts w:hint="eastAsia" w:ascii="仿宋" w:hAnsi="仿宋" w:eastAsia="仿宋" w:cs="仿宋"/>
          <w:sz w:val="28"/>
          <w:szCs w:val="28"/>
          <w:highlight w:val="none"/>
          <w:lang w:val="en-US" w:eastAsia="zh-Hans"/>
        </w:rPr>
        <w:t>相应</w:t>
      </w:r>
      <w:r>
        <w:rPr>
          <w:rFonts w:hint="eastAsia" w:ascii="仿宋" w:hAnsi="仿宋" w:eastAsia="仿宋" w:cs="仿宋"/>
          <w:sz w:val="28"/>
          <w:szCs w:val="28"/>
          <w:highlight w:val="none"/>
        </w:rPr>
        <w:t>责任。</w:t>
      </w:r>
    </w:p>
    <w:p w14:paraId="6F6B5D4A">
      <w:pPr>
        <w:ind w:firstLine="560" w:firstLineChars="200"/>
        <w:rPr>
          <w:rFonts w:ascii="仿宋" w:hAnsi="仿宋" w:eastAsia="仿宋" w:cs="仿宋"/>
          <w:sz w:val="28"/>
          <w:szCs w:val="28"/>
          <w:highlight w:val="none"/>
        </w:rPr>
      </w:pPr>
      <w:r>
        <w:rPr>
          <w:rFonts w:hint="default" w:ascii="仿宋" w:hAnsi="仿宋" w:eastAsia="仿宋" w:cs="仿宋"/>
          <w:sz w:val="28"/>
          <w:szCs w:val="28"/>
          <w:highlight w:val="none"/>
          <w:lang w:val="en-US"/>
        </w:rPr>
        <w:t>2</w:t>
      </w:r>
      <w:r>
        <w:rPr>
          <w:rFonts w:hint="eastAsia" w:ascii="仿宋" w:hAnsi="仿宋" w:eastAsia="仿宋" w:cs="仿宋"/>
          <w:sz w:val="28"/>
          <w:szCs w:val="28"/>
          <w:highlight w:val="none"/>
        </w:rPr>
        <w:t>、在合同履行期间，双方的任何一方，未经另一方同意都不得向任何单位及个人透露本合同任何条款。</w:t>
      </w:r>
    </w:p>
    <w:p w14:paraId="5602D7DC">
      <w:pPr>
        <w:ind w:firstLine="560" w:firstLineChars="200"/>
        <w:rPr>
          <w:rFonts w:ascii="仿宋" w:hAnsi="仿宋" w:eastAsia="仿宋" w:cs="仿宋"/>
          <w:sz w:val="28"/>
          <w:szCs w:val="28"/>
          <w:highlight w:val="none"/>
        </w:rPr>
      </w:pPr>
      <w:r>
        <w:rPr>
          <w:rFonts w:hint="default" w:ascii="仿宋" w:hAnsi="仿宋" w:eastAsia="仿宋" w:cs="仿宋"/>
          <w:sz w:val="28"/>
          <w:szCs w:val="28"/>
          <w:highlight w:val="none"/>
          <w:lang w:val="en-US"/>
        </w:rPr>
        <w:t>3</w:t>
      </w:r>
      <w:r>
        <w:rPr>
          <w:rFonts w:hint="eastAsia" w:ascii="仿宋" w:hAnsi="仿宋" w:eastAsia="仿宋" w:cs="仿宋"/>
          <w:sz w:val="28"/>
          <w:szCs w:val="28"/>
          <w:highlight w:val="none"/>
        </w:rPr>
        <w:t>、不论是在本合同有效期内，还是在本合同终止后，甲乙双方均不得向第三者泄露在签订本合同和履行本合同的过程中所获得的另一方的任何秘密。</w:t>
      </w:r>
    </w:p>
    <w:p w14:paraId="5094532F">
      <w:pPr>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十一</w:t>
      </w:r>
      <w:r>
        <w:rPr>
          <w:rFonts w:hint="eastAsia" w:ascii="仿宋" w:hAnsi="仿宋" w:eastAsia="仿宋" w:cs="仿宋"/>
          <w:b/>
          <w:bCs/>
          <w:sz w:val="28"/>
          <w:szCs w:val="28"/>
          <w:highlight w:val="none"/>
        </w:rPr>
        <w:t>、安全责任及服务保障</w:t>
      </w:r>
    </w:p>
    <w:p w14:paraId="7B14052D">
      <w:pPr>
        <w:ind w:firstLine="560" w:firstLineChars="200"/>
        <w:rPr>
          <w:rFonts w:ascii="仿宋" w:hAnsi="仿宋" w:eastAsia="仿宋" w:cs="仿宋"/>
          <w:sz w:val="28"/>
          <w:szCs w:val="28"/>
          <w:highlight w:val="none"/>
        </w:rPr>
      </w:pPr>
      <w:r>
        <w:rPr>
          <w:rFonts w:ascii="仿宋" w:hAnsi="仿宋" w:eastAsia="仿宋" w:cs="仿宋"/>
          <w:sz w:val="28"/>
          <w:szCs w:val="28"/>
          <w:highlight w:val="none"/>
        </w:rPr>
        <w:t>1</w:t>
      </w:r>
      <w:r>
        <w:rPr>
          <w:rFonts w:hint="eastAsia" w:ascii="仿宋" w:hAnsi="仿宋" w:eastAsia="仿宋" w:cs="仿宋"/>
          <w:sz w:val="28"/>
          <w:szCs w:val="28"/>
          <w:highlight w:val="none"/>
        </w:rPr>
        <w:t>、在</w:t>
      </w:r>
      <w:r>
        <w:rPr>
          <w:rFonts w:hint="eastAsia" w:ascii="仿宋" w:hAnsi="仿宋" w:eastAsia="仿宋" w:cs="仿宋"/>
          <w:sz w:val="28"/>
          <w:szCs w:val="28"/>
          <w:highlight w:val="none"/>
          <w:lang w:val="en-US" w:eastAsia="zh-CN"/>
        </w:rPr>
        <w:t>工作过程</w:t>
      </w:r>
      <w:r>
        <w:rPr>
          <w:rFonts w:hint="eastAsia" w:ascii="仿宋" w:hAnsi="仿宋" w:eastAsia="仿宋" w:cs="仿宋"/>
          <w:sz w:val="28"/>
          <w:szCs w:val="28"/>
          <w:highlight w:val="none"/>
        </w:rPr>
        <w:t>中发生一切人员和财产的安全事故均由乙方承担，甲方概不负责。</w:t>
      </w:r>
    </w:p>
    <w:p w14:paraId="03A6D677">
      <w:pPr>
        <w:ind w:firstLine="560" w:firstLineChars="200"/>
        <w:rPr>
          <w:rFonts w:ascii="仿宋" w:hAnsi="仿宋" w:eastAsia="仿宋" w:cs="仿宋"/>
          <w:sz w:val="28"/>
          <w:szCs w:val="28"/>
          <w:highlight w:val="none"/>
        </w:rPr>
      </w:pPr>
      <w:r>
        <w:rPr>
          <w:rFonts w:ascii="仿宋" w:hAnsi="仿宋" w:eastAsia="仿宋" w:cs="仿宋"/>
          <w:sz w:val="28"/>
          <w:szCs w:val="28"/>
          <w:highlight w:val="none"/>
        </w:rPr>
        <w:t>2</w:t>
      </w:r>
      <w:r>
        <w:rPr>
          <w:rFonts w:hint="eastAsia" w:ascii="仿宋" w:hAnsi="仿宋" w:eastAsia="仿宋" w:cs="仿宋"/>
          <w:sz w:val="28"/>
          <w:szCs w:val="28"/>
          <w:highlight w:val="none"/>
        </w:rPr>
        <w:t>、双方承诺遵照《中华人民共和国电信条例》履行本协议。</w:t>
      </w:r>
    </w:p>
    <w:p w14:paraId="371A50CC">
      <w:pPr>
        <w:ind w:firstLine="560" w:firstLineChars="200"/>
        <w:rPr>
          <w:rFonts w:ascii="仿宋" w:hAnsi="仿宋" w:eastAsia="仿宋" w:cs="仿宋"/>
          <w:sz w:val="28"/>
          <w:szCs w:val="28"/>
          <w:highlight w:val="none"/>
        </w:rPr>
      </w:pPr>
      <w:r>
        <w:rPr>
          <w:rFonts w:ascii="仿宋" w:hAnsi="仿宋" w:eastAsia="仿宋" w:cs="仿宋"/>
          <w:sz w:val="28"/>
          <w:szCs w:val="28"/>
          <w:highlight w:val="none"/>
        </w:rPr>
        <w:t>3</w:t>
      </w:r>
      <w:r>
        <w:rPr>
          <w:rFonts w:hint="eastAsia" w:ascii="仿宋" w:hAnsi="仿宋" w:eastAsia="仿宋" w:cs="仿宋"/>
          <w:sz w:val="28"/>
          <w:szCs w:val="28"/>
          <w:highlight w:val="none"/>
        </w:rPr>
        <w:t>、乙方需提供一站式服务，对故障通知响应时间小于</w:t>
      </w:r>
      <w:r>
        <w:rPr>
          <w:rFonts w:hint="eastAsia" w:ascii="仿宋" w:hAnsi="仿宋" w:eastAsia="仿宋" w:cs="仿宋"/>
          <w:sz w:val="28"/>
          <w:szCs w:val="28"/>
          <w:highlight w:val="none"/>
          <w:lang w:val="en-US" w:eastAsia="zh-CN"/>
        </w:rPr>
        <w:t xml:space="preserve"> </w:t>
      </w:r>
      <w:bookmarkStart w:id="4" w:name="_GoBack"/>
      <w:r>
        <w:rPr>
          <w:rFonts w:hint="eastAsia" w:ascii="仿宋" w:hAnsi="仿宋" w:eastAsia="仿宋" w:cs="仿宋"/>
          <w:sz w:val="28"/>
          <w:szCs w:val="28"/>
          <w:highlight w:val="none"/>
          <w:u w:val="single"/>
          <w:lang w:val="en-US" w:eastAsia="zh-CN"/>
        </w:rPr>
        <w:t xml:space="preserve">   </w:t>
      </w:r>
      <w:bookmarkEnd w:id="4"/>
      <w:r>
        <w:rPr>
          <w:rFonts w:hint="eastAsia" w:ascii="仿宋" w:hAnsi="仿宋" w:eastAsia="仿宋" w:cs="仿宋"/>
          <w:sz w:val="28"/>
          <w:szCs w:val="28"/>
          <w:highlight w:val="none"/>
        </w:rPr>
        <w:t>分钟，一般链路故障恢复时间一般小于</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小时。当链路故障处理完毕后，应主动向甲方报告故障原因、解决措施等故障相关情况。</w:t>
      </w:r>
    </w:p>
    <w:p w14:paraId="1EEDD527">
      <w:pPr>
        <w:ind w:firstLine="560" w:firstLineChars="200"/>
        <w:rPr>
          <w:rFonts w:ascii="仿宋" w:hAnsi="仿宋" w:eastAsia="仿宋" w:cs="仿宋"/>
          <w:sz w:val="28"/>
          <w:szCs w:val="28"/>
          <w:highlight w:val="none"/>
        </w:rPr>
      </w:pPr>
      <w:r>
        <w:rPr>
          <w:rFonts w:ascii="仿宋" w:hAnsi="仿宋" w:eastAsia="仿宋" w:cs="仿宋"/>
          <w:sz w:val="28"/>
          <w:szCs w:val="28"/>
          <w:highlight w:val="none"/>
        </w:rPr>
        <w:t>4</w:t>
      </w:r>
      <w:r>
        <w:rPr>
          <w:rFonts w:hint="eastAsia" w:ascii="仿宋" w:hAnsi="仿宋" w:eastAsia="仿宋" w:cs="仿宋"/>
          <w:sz w:val="28"/>
          <w:szCs w:val="28"/>
          <w:highlight w:val="none"/>
        </w:rPr>
        <w:t>、乙方必须具备完善的网络维护体系，能进行快速联动反应。乙方在合同有效期内为</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提供7*24小时工程技术支持人员。</w:t>
      </w:r>
    </w:p>
    <w:p w14:paraId="60C78B13">
      <w:pPr>
        <w:ind w:firstLine="560" w:firstLineChars="200"/>
        <w:rPr>
          <w:rFonts w:hint="eastAsia" w:ascii="仿宋" w:hAnsi="仿宋" w:eastAsia="仿宋" w:cs="仿宋"/>
          <w:sz w:val="28"/>
          <w:szCs w:val="28"/>
          <w:highlight w:val="none"/>
          <w:lang w:eastAsia="zh-CN"/>
        </w:rPr>
      </w:pPr>
      <w:r>
        <w:rPr>
          <w:rFonts w:ascii="仿宋" w:hAnsi="仿宋" w:eastAsia="仿宋" w:cs="仿宋"/>
          <w:sz w:val="28"/>
          <w:szCs w:val="28"/>
          <w:highlight w:val="none"/>
        </w:rPr>
        <w:t>5</w:t>
      </w:r>
      <w:r>
        <w:rPr>
          <w:rFonts w:hint="eastAsia" w:ascii="仿宋" w:hAnsi="仿宋" w:eastAsia="仿宋" w:cs="仿宋"/>
          <w:sz w:val="28"/>
          <w:szCs w:val="28"/>
          <w:highlight w:val="none"/>
        </w:rPr>
        <w:t>、乙方</w:t>
      </w:r>
      <w:r>
        <w:rPr>
          <w:rFonts w:hint="eastAsia" w:ascii="仿宋" w:hAnsi="仿宋" w:eastAsia="仿宋" w:cs="仿宋"/>
          <w:sz w:val="28"/>
          <w:szCs w:val="28"/>
          <w:highlight w:val="none"/>
          <w:lang w:val="en-US" w:eastAsia="zh-CN"/>
        </w:rPr>
        <w:t>根据</w:t>
      </w:r>
      <w:r>
        <w:rPr>
          <w:rFonts w:hint="eastAsia" w:ascii="仿宋" w:hAnsi="仿宋" w:eastAsia="仿宋" w:cs="仿宋"/>
          <w:sz w:val="28"/>
          <w:szCs w:val="28"/>
          <w:highlight w:val="none"/>
        </w:rPr>
        <w:t>甲方</w:t>
      </w:r>
      <w:r>
        <w:rPr>
          <w:rFonts w:hint="eastAsia" w:ascii="仿宋" w:hAnsi="仿宋" w:eastAsia="仿宋" w:cs="仿宋"/>
          <w:sz w:val="28"/>
          <w:szCs w:val="28"/>
          <w:highlight w:val="none"/>
          <w:lang w:val="en-US" w:eastAsia="zh-CN"/>
        </w:rPr>
        <w:t>需求，委</w:t>
      </w:r>
      <w:r>
        <w:rPr>
          <w:rFonts w:hint="eastAsia" w:ascii="仿宋" w:hAnsi="仿宋" w:eastAsia="仿宋" w:cs="仿宋"/>
          <w:sz w:val="28"/>
          <w:szCs w:val="28"/>
          <w:highlight w:val="none"/>
        </w:rPr>
        <w:t>派技术人员</w:t>
      </w:r>
      <w:r>
        <w:rPr>
          <w:rFonts w:hint="eastAsia" w:ascii="仿宋" w:hAnsi="仿宋" w:eastAsia="仿宋" w:cs="仿宋"/>
          <w:sz w:val="28"/>
          <w:szCs w:val="28"/>
          <w:highlight w:val="none"/>
          <w:lang w:val="en-US" w:eastAsia="zh-CN"/>
        </w:rPr>
        <w:t>不定期</w:t>
      </w:r>
      <w:r>
        <w:rPr>
          <w:rFonts w:hint="eastAsia" w:ascii="仿宋" w:hAnsi="仿宋" w:eastAsia="仿宋" w:cs="仿宋"/>
          <w:sz w:val="28"/>
          <w:szCs w:val="28"/>
          <w:highlight w:val="none"/>
        </w:rPr>
        <w:t>进行驻场服务，该驻场服务人员在服务期内须服从甲方工作安排，主要保障技术性支持</w:t>
      </w:r>
      <w:r>
        <w:rPr>
          <w:rFonts w:hint="eastAsia" w:ascii="仿宋" w:hAnsi="仿宋" w:eastAsia="仿宋" w:cs="仿宋"/>
          <w:sz w:val="28"/>
          <w:szCs w:val="28"/>
          <w:highlight w:val="none"/>
          <w:lang w:eastAsia="zh-CN"/>
        </w:rPr>
        <w:t>。</w:t>
      </w:r>
    </w:p>
    <w:p w14:paraId="5B8385D2">
      <w:pPr>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十二</w:t>
      </w:r>
      <w:r>
        <w:rPr>
          <w:rFonts w:hint="eastAsia" w:ascii="仿宋" w:hAnsi="仿宋" w:eastAsia="仿宋" w:cs="仿宋"/>
          <w:b/>
          <w:bCs/>
          <w:sz w:val="28"/>
          <w:szCs w:val="28"/>
          <w:highlight w:val="none"/>
        </w:rPr>
        <w:t>、知识产权</w:t>
      </w:r>
    </w:p>
    <w:p w14:paraId="05DD0810">
      <w:pPr>
        <w:numPr>
          <w:ilvl w:val="0"/>
          <w:numId w:val="0"/>
        </w:numPr>
        <w:ind w:firstLine="560" w:firstLineChars="200"/>
        <w:rPr>
          <w:rFonts w:hint="eastAsia" w:ascii="仿宋" w:hAnsi="仿宋" w:eastAsia="仿宋" w:cs="仿宋"/>
          <w:sz w:val="28"/>
          <w:szCs w:val="28"/>
          <w:highlight w:val="none"/>
        </w:rPr>
      </w:pPr>
      <w:r>
        <w:rPr>
          <w:rFonts w:hint="eastAsia" w:ascii="仿宋" w:hAnsi="仿宋" w:eastAsia="仿宋" w:cs="仿宋"/>
          <w:kern w:val="2"/>
          <w:sz w:val="28"/>
          <w:szCs w:val="28"/>
          <w:highlight w:val="none"/>
          <w:lang w:val="en-US" w:eastAsia="zh-CN" w:bidi="ar-SA"/>
        </w:rPr>
        <w:t>1.</w:t>
      </w:r>
      <w:r>
        <w:rPr>
          <w:rFonts w:hint="eastAsia" w:ascii="仿宋" w:hAnsi="仿宋" w:eastAsia="仿宋" w:cs="仿宋"/>
          <w:sz w:val="28"/>
          <w:szCs w:val="28"/>
          <w:highlight w:val="none"/>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w:t>
      </w:r>
    </w:p>
    <w:p w14:paraId="2DD8E527">
      <w:pPr>
        <w:numPr>
          <w:ilvl w:val="0"/>
          <w:numId w:val="0"/>
        </w:num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所提供给</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的项目成果或其它技术文档等项目成果（包括草案和正式稿）所有权、使用权及知识产权等权利均由</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享有；同时，未经</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书面许可，</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不得使用本项目的项目成果，不得自行使用或者将本项目的项目成果提供给第三方，否则全部收益归</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所有。</w:t>
      </w:r>
    </w:p>
    <w:p w14:paraId="0492AFAE">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3.本项目运行在平台上的任何形式的数据、文件的所有权均属于</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和用户单位，</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无权处置。</w:t>
      </w:r>
    </w:p>
    <w:p w14:paraId="59239ECA">
      <w:pPr>
        <w:ind w:firstLine="562" w:firstLineChars="200"/>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十三</w:t>
      </w:r>
      <w:r>
        <w:rPr>
          <w:rFonts w:hint="eastAsia" w:ascii="仿宋" w:hAnsi="仿宋" w:eastAsia="仿宋" w:cs="仿宋"/>
          <w:b/>
          <w:bCs/>
          <w:sz w:val="28"/>
          <w:szCs w:val="28"/>
          <w:highlight w:val="none"/>
        </w:rPr>
        <w:t>、文档转移保密要求</w:t>
      </w:r>
    </w:p>
    <w:p w14:paraId="47FDC340">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在项目终验后，应将本项目所有相关的技术文件、资料档案，包括技术文档、需求分析文档、验收报告等整个服务期间所需要制订的文档汇集成册交付</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w:t>
      </w:r>
    </w:p>
    <w:p w14:paraId="23C4CBF1">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2.未经</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认可的情况下，所有的文件用中文书写或有完整的中文注释。</w:t>
      </w:r>
    </w:p>
    <w:p w14:paraId="6E09D581">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3.本项目要求所有文档向</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提供纸质文档至少</w:t>
      </w:r>
      <w:r>
        <w:rPr>
          <w:rFonts w:hint="eastAsia" w:ascii="仿宋" w:hAnsi="仿宋" w:eastAsia="仿宋" w:cs="仿宋"/>
          <w:sz w:val="28"/>
          <w:szCs w:val="28"/>
          <w:highlight w:val="none"/>
          <w:lang w:eastAsia="zh-CN"/>
        </w:rPr>
        <w:t>1</w:t>
      </w:r>
      <w:r>
        <w:rPr>
          <w:rFonts w:hint="eastAsia" w:ascii="仿宋" w:hAnsi="仿宋" w:eastAsia="仿宋" w:cs="仿宋"/>
          <w:sz w:val="28"/>
          <w:szCs w:val="28"/>
          <w:highlight w:val="none"/>
        </w:rPr>
        <w:t>套，电子文档1套。</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应设置专人在项目</w:t>
      </w:r>
      <w:r>
        <w:rPr>
          <w:rFonts w:hint="eastAsia" w:ascii="仿宋" w:hAnsi="仿宋" w:eastAsia="仿宋" w:cs="仿宋"/>
          <w:sz w:val="28"/>
          <w:szCs w:val="28"/>
          <w:highlight w:val="none"/>
          <w:lang w:val="en-US" w:eastAsia="zh-CN"/>
        </w:rPr>
        <w:t>实施</w:t>
      </w:r>
      <w:r>
        <w:rPr>
          <w:rFonts w:hint="eastAsia" w:ascii="仿宋" w:hAnsi="仿宋" w:eastAsia="仿宋" w:cs="仿宋"/>
          <w:sz w:val="28"/>
          <w:szCs w:val="28"/>
          <w:highlight w:val="none"/>
        </w:rPr>
        <w:t>期间对文档进行检查和管理，项目最终验收后全部移交给</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w:t>
      </w:r>
    </w:p>
    <w:p w14:paraId="58B4BC25">
      <w:pPr>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4.</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应在成交后签订保密协议，承诺不将任何涉及本项目的信息向外界泄露。</w:t>
      </w:r>
    </w:p>
    <w:p w14:paraId="753899BB">
      <w:pPr>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rPr>
        <w:t>十</w:t>
      </w:r>
      <w:r>
        <w:rPr>
          <w:rFonts w:hint="eastAsia" w:ascii="仿宋" w:hAnsi="仿宋" w:eastAsia="仿宋" w:cs="仿宋"/>
          <w:b/>
          <w:bCs/>
          <w:sz w:val="28"/>
          <w:szCs w:val="28"/>
          <w:highlight w:val="none"/>
          <w:lang w:val="en-US" w:eastAsia="zh-CN"/>
        </w:rPr>
        <w:t>四</w:t>
      </w:r>
      <w:r>
        <w:rPr>
          <w:rFonts w:hint="eastAsia" w:ascii="仿宋" w:hAnsi="仿宋" w:eastAsia="仿宋" w:cs="仿宋"/>
          <w:b/>
          <w:bCs/>
          <w:sz w:val="28"/>
          <w:szCs w:val="28"/>
          <w:highlight w:val="none"/>
        </w:rPr>
        <w:t>、合同争议的解决</w:t>
      </w:r>
    </w:p>
    <w:p w14:paraId="4F50B0F5">
      <w:pPr>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合同执行中发生争议的，当事人双方应协商解决，协商达不成一致时，可向甲方所在地人民法院提请诉讼。</w:t>
      </w:r>
    </w:p>
    <w:p w14:paraId="740454DF">
      <w:pPr>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rPr>
        <w:t>十</w:t>
      </w:r>
      <w:r>
        <w:rPr>
          <w:rFonts w:hint="eastAsia" w:ascii="仿宋" w:hAnsi="仿宋" w:eastAsia="仿宋" w:cs="仿宋"/>
          <w:b/>
          <w:bCs/>
          <w:sz w:val="28"/>
          <w:szCs w:val="28"/>
          <w:highlight w:val="none"/>
          <w:lang w:val="en-US" w:eastAsia="zh-CN"/>
        </w:rPr>
        <w:t>五</w:t>
      </w:r>
      <w:r>
        <w:rPr>
          <w:rFonts w:hint="eastAsia" w:ascii="仿宋" w:hAnsi="仿宋" w:eastAsia="仿宋" w:cs="仿宋"/>
          <w:b/>
          <w:bCs/>
          <w:sz w:val="28"/>
          <w:szCs w:val="28"/>
          <w:highlight w:val="none"/>
        </w:rPr>
        <w:t>、不可抗力情况下的免责约定</w:t>
      </w:r>
    </w:p>
    <w:p w14:paraId="3FD6C730">
      <w:pPr>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本协议签订后，双方均应认真遵守履行。一方由于不可抗力（不能预见、不能避免、不能克服的客观情况）的原因不能履行合同时，应以书面形式及时向对方通报不能履行或不能完全履行的理由，并应在5日内提供有关主管部门的证明。在发生不可抗力的情况下，经双方协商一致后，可延期履行、部分履行或者不履行合同，并可以免除责任。未履行告知义务的，不免除违约责任。</w:t>
      </w:r>
    </w:p>
    <w:p w14:paraId="25E31A01">
      <w:pPr>
        <w:ind w:firstLine="562" w:firstLineChars="200"/>
        <w:rPr>
          <w:rFonts w:ascii="仿宋" w:hAnsi="仿宋" w:eastAsia="仿宋" w:cs="仿宋"/>
          <w:sz w:val="28"/>
          <w:szCs w:val="28"/>
          <w:highlight w:val="none"/>
        </w:rPr>
      </w:pPr>
      <w:r>
        <w:rPr>
          <w:rFonts w:hint="eastAsia" w:ascii="仿宋" w:hAnsi="仿宋" w:eastAsia="仿宋" w:cs="仿宋"/>
          <w:b/>
          <w:bCs/>
          <w:sz w:val="28"/>
          <w:szCs w:val="28"/>
          <w:highlight w:val="none"/>
        </w:rPr>
        <w:t>十</w:t>
      </w:r>
      <w:r>
        <w:rPr>
          <w:rFonts w:hint="eastAsia" w:ascii="仿宋" w:hAnsi="仿宋" w:eastAsia="仿宋" w:cs="仿宋"/>
          <w:b/>
          <w:bCs/>
          <w:sz w:val="28"/>
          <w:szCs w:val="28"/>
          <w:highlight w:val="none"/>
          <w:lang w:val="en-US" w:eastAsia="zh-CN"/>
        </w:rPr>
        <w:t>六</w:t>
      </w:r>
      <w:r>
        <w:rPr>
          <w:rFonts w:hint="eastAsia" w:ascii="仿宋" w:hAnsi="仿宋" w:eastAsia="仿宋" w:cs="仿宋"/>
          <w:b/>
          <w:bCs/>
          <w:sz w:val="28"/>
          <w:szCs w:val="28"/>
          <w:highlight w:val="none"/>
        </w:rPr>
        <w:t>、</w:t>
      </w:r>
      <w:r>
        <w:rPr>
          <w:rFonts w:hint="eastAsia" w:ascii="仿宋" w:hAnsi="仿宋" w:eastAsia="仿宋" w:cs="仿宋"/>
          <w:sz w:val="28"/>
          <w:szCs w:val="28"/>
          <w:highlight w:val="none"/>
        </w:rPr>
        <w:t>合同一经签订，不得擅自变更、中止或者终止合同。对确需变更、调整或者中止、终止合同的，应按规定履行相应的手续。</w:t>
      </w:r>
    </w:p>
    <w:p w14:paraId="0E8DBFEB">
      <w:pPr>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rPr>
        <w:t>十</w:t>
      </w: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、违约责任</w:t>
      </w:r>
    </w:p>
    <w:p w14:paraId="6DC4B79C">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1.乙方未能按期提供服务的，甲方有权要求乙方立即更正、采取补救措施，乙方未更正的，每逾期一日，乙方应向甲方支付合同总价款</w:t>
      </w:r>
      <w:r>
        <w:rPr>
          <w:rFonts w:hint="default" w:ascii="仿宋" w:hAnsi="仿宋" w:eastAsia="仿宋" w:cs="仿宋"/>
          <w:sz w:val="28"/>
          <w:szCs w:val="28"/>
          <w:highlight w:val="none"/>
        </w:rPr>
        <w:t>3</w:t>
      </w:r>
      <w:r>
        <w:rPr>
          <w:rFonts w:hint="default" w:ascii="Arial" w:hAnsi="Arial" w:eastAsia="仿宋" w:cs="Arial"/>
          <w:sz w:val="28"/>
          <w:szCs w:val="28"/>
          <w:highlight w:val="none"/>
        </w:rPr>
        <w:t>‰</w:t>
      </w:r>
      <w:r>
        <w:rPr>
          <w:rFonts w:hint="eastAsia" w:ascii="仿宋" w:hAnsi="仿宋" w:eastAsia="仿宋" w:cs="仿宋"/>
          <w:sz w:val="28"/>
          <w:szCs w:val="28"/>
          <w:highlight w:val="none"/>
        </w:rPr>
        <w:t>的延迟履行违约金；逾期超过30日的，甲方有权单方解除合同，乙方返还甲方已支付但乙方</w:t>
      </w:r>
      <w:r>
        <w:rPr>
          <w:rFonts w:hint="eastAsia" w:ascii="仿宋" w:hAnsi="仿宋" w:eastAsia="仿宋" w:cs="仿宋"/>
          <w:sz w:val="28"/>
          <w:szCs w:val="28"/>
          <w:highlight w:val="none"/>
          <w:lang w:val="en-US" w:eastAsia="zh-CN"/>
        </w:rPr>
        <w:t>未</w:t>
      </w:r>
      <w:r>
        <w:rPr>
          <w:rFonts w:hint="eastAsia" w:ascii="仿宋" w:hAnsi="仿宋" w:eastAsia="仿宋" w:cs="仿宋"/>
          <w:sz w:val="28"/>
          <w:szCs w:val="28"/>
          <w:highlight w:val="none"/>
        </w:rPr>
        <w:t>提供相关服务的费用。</w:t>
      </w:r>
    </w:p>
    <w:p w14:paraId="654440EF">
      <w:pPr>
        <w:ind w:firstLine="560" w:firstLineChars="200"/>
        <w:rPr>
          <w:rFonts w:hint="eastAsia" w:ascii="仿宋" w:hAnsi="仿宋" w:eastAsia="仿宋" w:cs="仿宋"/>
          <w:sz w:val="28"/>
          <w:szCs w:val="28"/>
          <w:highlight w:val="none"/>
        </w:rPr>
      </w:pPr>
      <w:r>
        <w:rPr>
          <w:rFonts w:hint="default" w:ascii="仿宋" w:hAnsi="仿宋" w:eastAsia="仿宋" w:cs="仿宋"/>
          <w:sz w:val="28"/>
          <w:szCs w:val="28"/>
          <w:highlight w:val="none"/>
        </w:rPr>
        <w:t>2</w:t>
      </w:r>
      <w:r>
        <w:rPr>
          <w:rFonts w:hint="eastAsia" w:ascii="仿宋" w:hAnsi="仿宋" w:eastAsia="仿宋" w:cs="仿宋"/>
          <w:sz w:val="28"/>
          <w:szCs w:val="28"/>
          <w:highlight w:val="none"/>
          <w:lang w:val="en-US" w:eastAsia="zh-Hans"/>
        </w:rPr>
        <w:t>.</w:t>
      </w:r>
      <w:r>
        <w:rPr>
          <w:rFonts w:hint="eastAsia" w:ascii="仿宋" w:hAnsi="仿宋" w:eastAsia="仿宋" w:cs="仿宋"/>
          <w:sz w:val="28"/>
          <w:szCs w:val="28"/>
          <w:highlight w:val="none"/>
        </w:rPr>
        <w:t>乙方在提供服务过程中具有故意或者重大过失行为，给甲方造成损失的，乙方应当赔偿实际损失</w:t>
      </w:r>
      <w:r>
        <w:rPr>
          <w:rFonts w:hint="eastAsia" w:ascii="仿宋" w:hAnsi="仿宋" w:eastAsia="仿宋" w:cs="仿宋"/>
          <w:sz w:val="28"/>
          <w:szCs w:val="28"/>
          <w:highlight w:val="none"/>
          <w:lang w:val="en-US" w:eastAsia="zh-Hans"/>
        </w:rPr>
        <w:t>并向甲方支付合同总价款</w:t>
      </w:r>
      <w:r>
        <w:rPr>
          <w:rFonts w:hint="eastAsia" w:ascii="仿宋" w:hAnsi="仿宋" w:eastAsia="仿宋" w:cs="仿宋"/>
          <w:sz w:val="28"/>
          <w:szCs w:val="28"/>
          <w:highlight w:val="none"/>
          <w:lang w:eastAsia="zh-Hans"/>
        </w:rPr>
        <w:t>30%</w:t>
      </w:r>
      <w:r>
        <w:rPr>
          <w:rFonts w:hint="eastAsia" w:ascii="仿宋" w:hAnsi="仿宋" w:eastAsia="仿宋" w:cs="仿宋"/>
          <w:sz w:val="28"/>
          <w:szCs w:val="28"/>
          <w:highlight w:val="none"/>
          <w:lang w:val="en-US" w:eastAsia="zh-Hans"/>
        </w:rPr>
        <w:t>作为违约金</w:t>
      </w:r>
      <w:r>
        <w:rPr>
          <w:rFonts w:hint="eastAsia" w:ascii="仿宋" w:hAnsi="仿宋" w:eastAsia="仿宋" w:cs="仿宋"/>
          <w:sz w:val="28"/>
          <w:szCs w:val="28"/>
          <w:highlight w:val="none"/>
        </w:rPr>
        <w:t>。</w:t>
      </w:r>
    </w:p>
    <w:p w14:paraId="5C7CCC98">
      <w:pPr>
        <w:ind w:firstLine="560" w:firstLineChars="200"/>
        <w:rPr>
          <w:rFonts w:hint="eastAsia" w:ascii="仿宋" w:hAnsi="仿宋" w:eastAsia="仿宋" w:cs="仿宋"/>
          <w:sz w:val="28"/>
          <w:szCs w:val="28"/>
          <w:highlight w:val="none"/>
        </w:rPr>
      </w:pPr>
      <w:r>
        <w:rPr>
          <w:rFonts w:hint="default" w:ascii="仿宋" w:hAnsi="仿宋" w:eastAsia="仿宋" w:cs="仿宋"/>
          <w:sz w:val="28"/>
          <w:szCs w:val="28"/>
          <w:highlight w:val="none"/>
        </w:rPr>
        <w:t>3</w:t>
      </w:r>
      <w:r>
        <w:rPr>
          <w:rFonts w:hint="eastAsia" w:ascii="仿宋" w:hAnsi="仿宋" w:eastAsia="仿宋" w:cs="仿宋"/>
          <w:sz w:val="28"/>
          <w:szCs w:val="28"/>
          <w:highlight w:val="none"/>
          <w:lang w:val="en-US" w:eastAsia="zh-Hans"/>
        </w:rPr>
        <w:t>.乙方</w:t>
      </w:r>
      <w:r>
        <w:rPr>
          <w:rFonts w:hint="eastAsia" w:ascii="仿宋" w:hAnsi="仿宋" w:eastAsia="仿宋" w:cs="仿宋"/>
          <w:sz w:val="28"/>
          <w:szCs w:val="28"/>
          <w:highlight w:val="none"/>
        </w:rPr>
        <w:t>未按合同或招标文件要求提供服务</w:t>
      </w:r>
      <w:r>
        <w:rPr>
          <w:rFonts w:hint="default" w:ascii="仿宋" w:hAnsi="仿宋" w:eastAsia="仿宋" w:cs="仿宋"/>
          <w:sz w:val="28"/>
          <w:szCs w:val="28"/>
          <w:highlight w:val="none"/>
        </w:rPr>
        <w:t>，</w:t>
      </w:r>
      <w:r>
        <w:rPr>
          <w:rFonts w:hint="eastAsia" w:ascii="仿宋" w:hAnsi="仿宋" w:eastAsia="仿宋" w:cs="仿宋"/>
          <w:sz w:val="28"/>
          <w:szCs w:val="28"/>
          <w:highlight w:val="none"/>
          <w:lang w:val="en-US" w:eastAsia="zh-Hans"/>
        </w:rPr>
        <w:t>或提供的服务</w:t>
      </w:r>
      <w:r>
        <w:rPr>
          <w:rFonts w:hint="eastAsia" w:ascii="仿宋" w:hAnsi="仿宋" w:eastAsia="仿宋" w:cs="仿宋"/>
          <w:sz w:val="28"/>
          <w:szCs w:val="28"/>
          <w:highlight w:val="none"/>
        </w:rPr>
        <w:t>质量不能满足甲方技术要求，甲方有权</w:t>
      </w:r>
      <w:r>
        <w:rPr>
          <w:rFonts w:hint="eastAsia" w:ascii="仿宋" w:hAnsi="仿宋" w:eastAsia="仿宋" w:cs="仿宋"/>
          <w:sz w:val="28"/>
          <w:szCs w:val="28"/>
          <w:highlight w:val="none"/>
          <w:lang w:val="en-US" w:eastAsia="zh-Hans"/>
        </w:rPr>
        <w:t>单方解除本合同</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Hans"/>
        </w:rPr>
        <w:t>并要求</w:t>
      </w:r>
      <w:r>
        <w:rPr>
          <w:rFonts w:hint="eastAsia" w:ascii="仿宋" w:hAnsi="仿宋" w:eastAsia="仿宋" w:cs="仿宋"/>
          <w:sz w:val="28"/>
          <w:szCs w:val="28"/>
          <w:highlight w:val="none"/>
        </w:rPr>
        <w:t>乙方</w:t>
      </w:r>
      <w:r>
        <w:rPr>
          <w:rFonts w:hint="eastAsia" w:ascii="仿宋" w:hAnsi="仿宋" w:eastAsia="仿宋" w:cs="仿宋"/>
          <w:sz w:val="28"/>
          <w:szCs w:val="28"/>
          <w:highlight w:val="none"/>
          <w:lang w:val="en-US" w:eastAsia="zh-Hans"/>
        </w:rPr>
        <w:t>承担</w:t>
      </w:r>
      <w:r>
        <w:rPr>
          <w:rFonts w:hint="eastAsia" w:ascii="仿宋" w:hAnsi="仿宋" w:eastAsia="仿宋" w:cs="仿宋"/>
          <w:sz w:val="28"/>
          <w:szCs w:val="28"/>
          <w:highlight w:val="none"/>
        </w:rPr>
        <w:t>违约</w:t>
      </w:r>
      <w:r>
        <w:rPr>
          <w:rFonts w:hint="eastAsia" w:ascii="仿宋" w:hAnsi="仿宋" w:eastAsia="仿宋" w:cs="仿宋"/>
          <w:sz w:val="28"/>
          <w:szCs w:val="28"/>
          <w:highlight w:val="none"/>
          <w:lang w:val="en-US" w:eastAsia="zh-Hans"/>
        </w:rPr>
        <w:t>责任</w:t>
      </w:r>
      <w:r>
        <w:rPr>
          <w:rFonts w:hint="default" w:ascii="仿宋" w:hAnsi="仿宋" w:eastAsia="仿宋" w:cs="仿宋"/>
          <w:sz w:val="28"/>
          <w:szCs w:val="28"/>
          <w:highlight w:val="none"/>
          <w:lang w:eastAsia="zh-Hans"/>
        </w:rPr>
        <w:t>。</w:t>
      </w:r>
    </w:p>
    <w:p w14:paraId="0AAE48E1">
      <w:pPr>
        <w:ind w:firstLine="560" w:firstLineChars="200"/>
        <w:rPr>
          <w:highlight w:val="none"/>
        </w:rPr>
      </w:pPr>
      <w:r>
        <w:rPr>
          <w:rFonts w:hint="default" w:ascii="仿宋" w:hAnsi="仿宋" w:eastAsia="仿宋" w:cs="仿宋"/>
          <w:sz w:val="28"/>
          <w:szCs w:val="28"/>
          <w:highlight w:val="none"/>
        </w:rPr>
        <w:t>4</w:t>
      </w:r>
      <w:r>
        <w:rPr>
          <w:rFonts w:hint="eastAsia" w:ascii="仿宋" w:hAnsi="仿宋" w:eastAsia="仿宋" w:cs="仿宋"/>
          <w:sz w:val="28"/>
          <w:szCs w:val="28"/>
          <w:highlight w:val="none"/>
          <w:lang w:val="en-US" w:eastAsia="zh-Hans"/>
        </w:rPr>
        <w:t>.</w:t>
      </w:r>
      <w:r>
        <w:rPr>
          <w:rFonts w:hint="default" w:ascii="仿宋" w:hAnsi="仿宋" w:eastAsia="仿宋" w:cs="仿宋"/>
          <w:sz w:val="28"/>
          <w:szCs w:val="28"/>
          <w:highlight w:val="none"/>
          <w:lang w:eastAsia="zh-Hans"/>
        </w:rPr>
        <w:t>本合同约定的违约情形独立存在，可叠加适用。</w:t>
      </w:r>
    </w:p>
    <w:p w14:paraId="2B334237">
      <w:pPr>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rPr>
        <w:t>十</w:t>
      </w:r>
      <w:r>
        <w:rPr>
          <w:rFonts w:hint="eastAsia" w:ascii="仿宋" w:hAnsi="仿宋" w:eastAsia="仿宋" w:cs="仿宋"/>
          <w:b/>
          <w:bCs/>
          <w:sz w:val="28"/>
          <w:szCs w:val="28"/>
          <w:highlight w:val="none"/>
          <w:lang w:val="en-US" w:eastAsia="zh-CN"/>
        </w:rPr>
        <w:t>八</w:t>
      </w:r>
      <w:r>
        <w:rPr>
          <w:rFonts w:hint="eastAsia" w:ascii="仿宋" w:hAnsi="仿宋" w:eastAsia="仿宋" w:cs="仿宋"/>
          <w:b/>
          <w:bCs/>
          <w:sz w:val="28"/>
          <w:szCs w:val="28"/>
          <w:highlight w:val="none"/>
        </w:rPr>
        <w:t>、合同订立</w:t>
      </w:r>
    </w:p>
    <w:p w14:paraId="1A60588D">
      <w:pPr>
        <w:ind w:firstLine="560" w:firstLineChars="200"/>
        <w:rPr>
          <w:rFonts w:ascii="仿宋" w:hAnsi="仿宋" w:eastAsia="仿宋" w:cs="仿宋"/>
          <w:sz w:val="28"/>
          <w:szCs w:val="28"/>
          <w:highlight w:val="none"/>
        </w:rPr>
      </w:pPr>
      <w:r>
        <w:rPr>
          <w:rFonts w:hint="default" w:ascii="仿宋" w:hAnsi="仿宋" w:eastAsia="仿宋" w:cs="仿宋"/>
          <w:sz w:val="28"/>
          <w:szCs w:val="28"/>
          <w:highlight w:val="none"/>
        </w:rPr>
        <w:t>1</w:t>
      </w:r>
      <w:r>
        <w:rPr>
          <w:rFonts w:hint="eastAsia" w:ascii="仿宋" w:hAnsi="仿宋" w:eastAsia="仿宋" w:cs="仿宋"/>
          <w:sz w:val="28"/>
          <w:szCs w:val="28"/>
          <w:highlight w:val="none"/>
        </w:rPr>
        <w:t>. 订立地点：</w:t>
      </w:r>
      <w:r>
        <w:rPr>
          <w:rFonts w:hint="eastAsia" w:ascii="仿宋" w:hAnsi="仿宋" w:eastAsia="仿宋" w:cs="仿宋"/>
          <w:sz w:val="28"/>
          <w:szCs w:val="28"/>
          <w:highlight w:val="none"/>
          <w:lang w:val="en-US" w:eastAsia="zh-CN"/>
        </w:rPr>
        <w:t>陕西省西安市</w:t>
      </w:r>
      <w:r>
        <w:rPr>
          <w:rFonts w:hint="eastAsia" w:ascii="仿宋" w:hAnsi="仿宋" w:eastAsia="仿宋" w:cs="仿宋"/>
          <w:sz w:val="28"/>
          <w:szCs w:val="28"/>
          <w:highlight w:val="none"/>
        </w:rPr>
        <w:t>。</w:t>
      </w:r>
    </w:p>
    <w:p w14:paraId="2449C21C">
      <w:pPr>
        <w:ind w:firstLine="560" w:firstLineChars="200"/>
        <w:rPr>
          <w:rFonts w:hint="eastAsia" w:ascii="仿宋" w:hAnsi="仿宋" w:eastAsia="仿宋" w:cs="仿宋"/>
          <w:sz w:val="28"/>
          <w:szCs w:val="28"/>
          <w:highlight w:val="none"/>
        </w:rPr>
      </w:pPr>
      <w:r>
        <w:rPr>
          <w:rFonts w:hint="default" w:ascii="仿宋" w:hAnsi="仿宋" w:eastAsia="仿宋" w:cs="仿宋"/>
          <w:sz w:val="28"/>
          <w:szCs w:val="28"/>
          <w:highlight w:val="none"/>
        </w:rPr>
        <w:t>2</w:t>
      </w:r>
      <w:r>
        <w:rPr>
          <w:rFonts w:hint="eastAsia" w:ascii="仿宋" w:hAnsi="仿宋" w:eastAsia="仿宋" w:cs="仿宋"/>
          <w:sz w:val="28"/>
          <w:szCs w:val="28"/>
          <w:highlight w:val="none"/>
          <w:lang w:val="en-US" w:eastAsia="zh-Hans"/>
        </w:rPr>
        <w:t>.</w:t>
      </w:r>
      <w:r>
        <w:rPr>
          <w:rFonts w:hint="eastAsia" w:ascii="仿宋" w:hAnsi="仿宋" w:eastAsia="仿宋" w:cs="仿宋"/>
          <w:sz w:val="28"/>
          <w:szCs w:val="28"/>
          <w:highlight w:val="none"/>
        </w:rPr>
        <w:t xml:space="preserve"> 本合同一式</w:t>
      </w:r>
      <w:r>
        <w:rPr>
          <w:rFonts w:hint="eastAsia" w:ascii="仿宋" w:hAnsi="仿宋" w:eastAsia="仿宋" w:cs="仿宋"/>
          <w:sz w:val="28"/>
          <w:szCs w:val="28"/>
          <w:highlight w:val="none"/>
          <w:u w:val="single"/>
          <w:lang w:val="en-US" w:eastAsia="zh-CN"/>
        </w:rPr>
        <w:t>肆</w:t>
      </w:r>
      <w:r>
        <w:rPr>
          <w:rFonts w:hint="eastAsia" w:ascii="仿宋" w:hAnsi="仿宋" w:eastAsia="仿宋" w:cs="仿宋"/>
          <w:sz w:val="28"/>
          <w:szCs w:val="28"/>
          <w:highlight w:val="none"/>
        </w:rPr>
        <w:t>份，具有同等法律效力，双方各执</w:t>
      </w:r>
      <w:r>
        <w:rPr>
          <w:rFonts w:hint="eastAsia" w:ascii="仿宋" w:hAnsi="仿宋" w:eastAsia="仿宋" w:cs="仿宋"/>
          <w:sz w:val="28"/>
          <w:szCs w:val="28"/>
          <w:highlight w:val="none"/>
          <w:u w:val="single"/>
          <w:lang w:val="en-US" w:eastAsia="zh-CN"/>
        </w:rPr>
        <w:t>贰</w:t>
      </w:r>
      <w:r>
        <w:rPr>
          <w:rFonts w:hint="eastAsia" w:ascii="仿宋" w:hAnsi="仿宋" w:eastAsia="仿宋" w:cs="仿宋"/>
          <w:sz w:val="28"/>
          <w:szCs w:val="28"/>
          <w:highlight w:val="none"/>
        </w:rPr>
        <w:t>份。</w:t>
      </w:r>
      <w:r>
        <w:rPr>
          <w:rFonts w:hint="eastAsia" w:ascii="仿宋" w:hAnsi="仿宋" w:eastAsia="仿宋" w:cs="仿宋"/>
          <w:sz w:val="28"/>
          <w:szCs w:val="28"/>
          <w:highlight w:val="none"/>
          <w:lang w:val="en-US" w:eastAsia="zh-CN"/>
        </w:rPr>
        <w:t>双</w:t>
      </w:r>
      <w:r>
        <w:rPr>
          <w:rFonts w:hint="eastAsia" w:ascii="仿宋" w:hAnsi="仿宋" w:eastAsia="仿宋" w:cs="仿宋"/>
          <w:sz w:val="28"/>
          <w:szCs w:val="28"/>
          <w:highlight w:val="none"/>
        </w:rPr>
        <w:t>方</w:t>
      </w:r>
      <w:r>
        <w:rPr>
          <w:rFonts w:hint="eastAsia" w:ascii="仿宋" w:hAnsi="仿宋" w:eastAsia="仿宋" w:cs="仿宋"/>
          <w:sz w:val="28"/>
          <w:szCs w:val="28"/>
          <w:highlight w:val="none"/>
          <w:lang w:val="en-US" w:eastAsia="zh-Hans"/>
        </w:rPr>
        <w:t>法定代表人或授权代表人</w:t>
      </w:r>
      <w:r>
        <w:rPr>
          <w:rFonts w:hint="eastAsia" w:ascii="仿宋" w:hAnsi="仿宋" w:eastAsia="仿宋" w:cs="仿宋"/>
          <w:sz w:val="28"/>
          <w:szCs w:val="28"/>
          <w:highlight w:val="none"/>
        </w:rPr>
        <w:t>签字</w:t>
      </w:r>
      <w:r>
        <w:rPr>
          <w:rFonts w:hint="eastAsia" w:ascii="仿宋" w:hAnsi="仿宋" w:eastAsia="仿宋" w:cs="仿宋"/>
          <w:sz w:val="28"/>
          <w:szCs w:val="28"/>
          <w:highlight w:val="none"/>
          <w:lang w:val="en-US" w:eastAsia="zh-CN"/>
        </w:rPr>
        <w:t>并加</w:t>
      </w:r>
      <w:r>
        <w:rPr>
          <w:rFonts w:hint="eastAsia" w:ascii="仿宋" w:hAnsi="仿宋" w:eastAsia="仿宋" w:cs="仿宋"/>
          <w:sz w:val="28"/>
          <w:szCs w:val="28"/>
          <w:highlight w:val="none"/>
        </w:rPr>
        <w:t>盖</w:t>
      </w:r>
      <w:r>
        <w:rPr>
          <w:rFonts w:hint="eastAsia" w:ascii="仿宋" w:hAnsi="仿宋" w:eastAsia="仿宋" w:cs="仿宋"/>
          <w:sz w:val="28"/>
          <w:szCs w:val="28"/>
          <w:highlight w:val="none"/>
          <w:lang w:val="en-US" w:eastAsia="zh-CN"/>
        </w:rPr>
        <w:t>公</w:t>
      </w:r>
      <w:r>
        <w:rPr>
          <w:rFonts w:hint="eastAsia" w:ascii="仿宋" w:hAnsi="仿宋" w:eastAsia="仿宋" w:cs="仿宋"/>
          <w:sz w:val="28"/>
          <w:szCs w:val="28"/>
          <w:highlight w:val="none"/>
        </w:rPr>
        <w:t>章后生效，合同执行完毕自动失效。（合同的服务承诺则长期有效）。</w:t>
      </w:r>
    </w:p>
    <w:p w14:paraId="6FA0EE6C">
      <w:pPr>
        <w:ind w:firstLine="560" w:firstLineChars="200"/>
        <w:rPr>
          <w:rFonts w:hint="eastAsia" w:ascii="仿宋" w:hAnsi="仿宋" w:eastAsia="仿宋" w:cs="仿宋"/>
          <w:sz w:val="28"/>
          <w:szCs w:val="28"/>
          <w:lang w:val="en-US" w:eastAsia="zh-CN"/>
        </w:rPr>
      </w:pPr>
      <w:r>
        <w:rPr>
          <w:rFonts w:hint="default" w:ascii="仿宋" w:hAnsi="仿宋" w:eastAsia="仿宋" w:cs="仿宋"/>
          <w:sz w:val="28"/>
          <w:szCs w:val="28"/>
          <w:highlight w:val="none"/>
          <w:lang w:eastAsia="zh-Hans"/>
        </w:rPr>
        <w:t>3</w:t>
      </w:r>
      <w:r>
        <w:rPr>
          <w:rFonts w:hint="eastAsia" w:ascii="仿宋" w:hAnsi="仿宋" w:eastAsia="仿宋" w:cs="仿宋"/>
          <w:sz w:val="28"/>
          <w:szCs w:val="28"/>
          <w:highlight w:val="none"/>
          <w:lang w:val="en-US" w:eastAsia="zh-Hans"/>
        </w:rPr>
        <w:t>.</w:t>
      </w:r>
      <w:r>
        <w:rPr>
          <w:rFonts w:hint="eastAsia" w:ascii="仿宋" w:hAnsi="仿宋" w:eastAsia="仿宋" w:cs="仿宋"/>
          <w:sz w:val="28"/>
          <w:szCs w:val="28"/>
          <w:highlight w:val="none"/>
        </w:rPr>
        <w:t>本合同其他未尽事项，由双方友好协商并签订补充协议，补充协议与本合同具有同等法律效力。如补充协议与本合同不一致，以补充协议为准。</w:t>
      </w:r>
    </w:p>
    <w:p w14:paraId="3F7F7DCF">
      <w:pPr>
        <w:rPr>
          <w:rFonts w:hint="eastAsia" w:ascii="仿宋" w:hAnsi="仿宋" w:eastAsia="仿宋" w:cs="仿宋"/>
          <w:sz w:val="28"/>
          <w:szCs w:val="28"/>
          <w:lang w:val="en-US" w:eastAsia="zh-CN"/>
        </w:rPr>
      </w:pPr>
    </w:p>
    <w:p w14:paraId="5FBCE49B">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此页无正文</w:t>
      </w:r>
    </w:p>
    <w:p w14:paraId="0E72A846">
      <w:pPr>
        <w:rPr>
          <w:rFonts w:hint="eastAsia" w:ascii="仿宋" w:hAnsi="仿宋" w:eastAsia="仿宋" w:cs="仿宋"/>
          <w:sz w:val="28"/>
          <w:szCs w:val="28"/>
          <w:u w:val="none"/>
          <w:lang w:val="en-US" w:eastAsia="zh-CN"/>
        </w:rPr>
      </w:pPr>
    </w:p>
    <w:p w14:paraId="64BBC26B">
      <w:pPr>
        <w:rPr>
          <w:rFonts w:hint="eastAsia" w:ascii="仿宋" w:hAnsi="仿宋" w:eastAsia="仿宋" w:cs="仿宋"/>
          <w:sz w:val="28"/>
          <w:szCs w:val="28"/>
          <w:u w:val="none"/>
          <w:lang w:val="en-US" w:eastAsia="zh-CN"/>
        </w:rPr>
      </w:pPr>
    </w:p>
    <w:p w14:paraId="7C0C17EB">
      <w:pPr>
        <w:rPr>
          <w:rFonts w:hint="eastAsia" w:ascii="仿宋" w:hAnsi="仿宋" w:eastAsia="仿宋" w:cs="仿宋"/>
          <w:sz w:val="28"/>
          <w:szCs w:val="28"/>
          <w:u w:val="none"/>
          <w:lang w:val="en-US" w:eastAsia="zh-CN"/>
        </w:rPr>
      </w:pPr>
    </w:p>
    <w:p w14:paraId="49405DEE">
      <w:pPr>
        <w:rPr>
          <w:rFonts w:hint="eastAsia" w:ascii="仿宋" w:hAnsi="仿宋" w:eastAsia="仿宋" w:cs="仿宋"/>
          <w:sz w:val="28"/>
          <w:szCs w:val="28"/>
          <w:u w:val="none"/>
          <w:lang w:val="en-US" w:eastAsia="zh-CN"/>
        </w:rPr>
      </w:pPr>
    </w:p>
    <w:p w14:paraId="500E9B0D">
      <w:pPr>
        <w:rPr>
          <w:rFonts w:hint="eastAsia" w:ascii="仿宋" w:hAnsi="仿宋" w:eastAsia="仿宋" w:cs="仿宋"/>
          <w:sz w:val="28"/>
          <w:szCs w:val="28"/>
          <w:u w:val="none"/>
          <w:lang w:val="en-US" w:eastAsia="zh-CN"/>
        </w:rPr>
      </w:pPr>
    </w:p>
    <w:p w14:paraId="1118C5AE">
      <w:pPr>
        <w:rPr>
          <w:rFonts w:hint="eastAsia" w:ascii="仿宋" w:hAnsi="仿宋" w:eastAsia="仿宋" w:cs="仿宋"/>
          <w:sz w:val="28"/>
          <w:szCs w:val="28"/>
          <w:u w:val="none"/>
          <w:lang w:val="en-US" w:eastAsia="zh-CN"/>
        </w:rPr>
      </w:pPr>
    </w:p>
    <w:p w14:paraId="5B1F3563">
      <w:pPr>
        <w:rPr>
          <w:rFonts w:hint="eastAsia" w:ascii="仿宋" w:hAnsi="仿宋" w:eastAsia="仿宋" w:cs="仿宋"/>
          <w:sz w:val="28"/>
          <w:szCs w:val="28"/>
          <w:u w:val="none"/>
          <w:lang w:val="en-US" w:eastAsia="zh-CN"/>
        </w:rPr>
      </w:pPr>
    </w:p>
    <w:p w14:paraId="0E662C4B">
      <w:pPr>
        <w:rPr>
          <w:rFonts w:hint="eastAsia" w:ascii="仿宋" w:hAnsi="仿宋" w:eastAsia="仿宋" w:cs="仿宋"/>
          <w:sz w:val="28"/>
          <w:szCs w:val="28"/>
          <w:u w:val="none"/>
          <w:lang w:val="en-US" w:eastAsia="zh-CN"/>
        </w:rPr>
      </w:pPr>
    </w:p>
    <w:p w14:paraId="30E8E216">
      <w:pPr>
        <w:rPr>
          <w:rFonts w:hint="eastAsia" w:ascii="仿宋" w:hAnsi="仿宋" w:eastAsia="仿宋" w:cs="仿宋"/>
          <w:sz w:val="28"/>
          <w:szCs w:val="28"/>
          <w:u w:val="none"/>
          <w:lang w:val="en-US" w:eastAsia="zh-CN"/>
        </w:rPr>
      </w:pPr>
    </w:p>
    <w:p w14:paraId="2961D6CA">
      <w:pPr>
        <w:rPr>
          <w:rFonts w:hint="eastAsia" w:ascii="仿宋" w:hAnsi="仿宋" w:eastAsia="仿宋" w:cs="仿宋"/>
          <w:sz w:val="28"/>
          <w:szCs w:val="28"/>
          <w:u w:val="none"/>
          <w:lang w:val="en-US" w:eastAsia="zh-CN"/>
        </w:rPr>
      </w:pPr>
    </w:p>
    <w:p w14:paraId="5A094924">
      <w:pPr>
        <w:rPr>
          <w:rFonts w:hint="eastAsia" w:ascii="仿宋" w:hAnsi="仿宋" w:eastAsia="仿宋" w:cs="仿宋"/>
          <w:sz w:val="28"/>
          <w:szCs w:val="28"/>
          <w:u w:val="none"/>
          <w:lang w:val="en-US" w:eastAsia="zh-CN"/>
        </w:rPr>
      </w:pPr>
    </w:p>
    <w:p w14:paraId="1BE69095">
      <w:pPr>
        <w:rPr>
          <w:rFonts w:ascii="仿宋" w:hAnsi="仿宋" w:eastAsia="仿宋" w:cs="仿宋"/>
          <w:sz w:val="28"/>
          <w:szCs w:val="28"/>
          <w:u w:val="none"/>
        </w:rPr>
      </w:pPr>
      <w:r>
        <w:rPr>
          <w:rFonts w:hint="eastAsia" w:ascii="仿宋" w:hAnsi="仿宋" w:eastAsia="仿宋" w:cs="仿宋"/>
          <w:sz w:val="28"/>
          <w:szCs w:val="28"/>
          <w:u w:val="none"/>
          <w:lang w:val="en-US" w:eastAsia="zh-CN"/>
        </w:rPr>
        <w:t>甲方：</w:t>
      </w:r>
      <w:r>
        <w:rPr>
          <w:rFonts w:ascii="仿宋" w:hAnsi="仿宋" w:eastAsia="仿宋" w:cs="仿宋"/>
          <w:sz w:val="28"/>
          <w:szCs w:val="28"/>
          <w:u w:val="none"/>
        </w:rPr>
        <w:t xml:space="preserve"> </w:t>
      </w:r>
    </w:p>
    <w:p w14:paraId="5C13C0C8">
      <w:pPr>
        <w:rPr>
          <w:rFonts w:ascii="仿宋" w:hAnsi="仿宋" w:eastAsia="仿宋" w:cs="仿宋"/>
          <w:sz w:val="28"/>
          <w:szCs w:val="28"/>
          <w:u w:val="none"/>
        </w:rPr>
      </w:pPr>
      <w:bookmarkStart w:id="3" w:name="OLE_LINK4"/>
      <w:r>
        <w:rPr>
          <w:rFonts w:hint="eastAsia" w:ascii="仿宋" w:hAnsi="仿宋" w:eastAsia="仿宋" w:cs="仿宋"/>
          <w:sz w:val="28"/>
          <w:szCs w:val="28"/>
          <w:u w:val="none"/>
        </w:rPr>
        <w:t>法定代表人或其授权的代理人：</w:t>
      </w:r>
      <w:bookmarkEnd w:id="3"/>
      <w:r>
        <w:rPr>
          <w:rFonts w:hint="eastAsia" w:ascii="仿宋" w:hAnsi="仿宋" w:eastAsia="仿宋" w:cs="仿宋"/>
          <w:sz w:val="28"/>
          <w:szCs w:val="28"/>
          <w:u w:val="none"/>
        </w:rPr>
        <w:t xml:space="preserve"> </w:t>
      </w:r>
      <w:r>
        <w:rPr>
          <w:rFonts w:ascii="仿宋" w:hAnsi="仿宋" w:eastAsia="仿宋" w:cs="仿宋"/>
          <w:sz w:val="28"/>
          <w:szCs w:val="28"/>
          <w:u w:val="none"/>
        </w:rPr>
        <w:t xml:space="preserve">            </w:t>
      </w:r>
    </w:p>
    <w:p w14:paraId="47AC19D8">
      <w:pPr>
        <w:rPr>
          <w:rFonts w:hint="eastAsia" w:ascii="仿宋" w:hAnsi="仿宋" w:eastAsia="仿宋" w:cs="仿宋"/>
          <w:sz w:val="28"/>
          <w:szCs w:val="28"/>
          <w:u w:val="none"/>
        </w:rPr>
      </w:pPr>
      <w:r>
        <w:rPr>
          <w:rFonts w:hint="eastAsia" w:ascii="仿宋" w:hAnsi="仿宋" w:eastAsia="仿宋" w:cs="仿宋"/>
          <w:sz w:val="28"/>
          <w:szCs w:val="28"/>
          <w:u w:val="none"/>
        </w:rPr>
        <w:t>账户名称:</w:t>
      </w:r>
    </w:p>
    <w:p w14:paraId="31B3D9F1">
      <w:pPr>
        <w:rPr>
          <w:rFonts w:hint="eastAsia" w:ascii="仿宋" w:hAnsi="仿宋" w:eastAsia="仿宋" w:cs="仿宋"/>
          <w:sz w:val="28"/>
          <w:szCs w:val="28"/>
          <w:u w:val="none"/>
        </w:rPr>
      </w:pPr>
      <w:r>
        <w:rPr>
          <w:rFonts w:hint="eastAsia" w:ascii="仿宋" w:hAnsi="仿宋" w:eastAsia="仿宋" w:cs="仿宋"/>
          <w:sz w:val="28"/>
          <w:szCs w:val="28"/>
          <w:u w:val="none"/>
        </w:rPr>
        <w:t xml:space="preserve">银行账号: </w:t>
      </w:r>
    </w:p>
    <w:p w14:paraId="6831AFA0">
      <w:pPr>
        <w:rPr>
          <w:rFonts w:hint="eastAsia" w:ascii="仿宋" w:hAnsi="仿宋" w:eastAsia="仿宋" w:cs="仿宋"/>
          <w:sz w:val="28"/>
          <w:szCs w:val="28"/>
          <w:u w:val="none"/>
        </w:rPr>
      </w:pPr>
      <w:r>
        <w:rPr>
          <w:rFonts w:hint="eastAsia" w:ascii="仿宋" w:hAnsi="仿宋" w:eastAsia="仿宋" w:cs="仿宋"/>
          <w:sz w:val="28"/>
          <w:szCs w:val="28"/>
          <w:u w:val="none"/>
        </w:rPr>
        <w:t>开户行:</w:t>
      </w:r>
    </w:p>
    <w:p w14:paraId="71327C04">
      <w:pPr>
        <w:rPr>
          <w:rFonts w:hint="eastAsia" w:ascii="仿宋" w:hAnsi="仿宋" w:eastAsia="仿宋" w:cs="仿宋"/>
          <w:sz w:val="28"/>
          <w:szCs w:val="28"/>
          <w:u w:val="none"/>
        </w:rPr>
      </w:pPr>
      <w:r>
        <w:rPr>
          <w:rFonts w:hint="eastAsia" w:ascii="仿宋" w:hAnsi="仿宋" w:eastAsia="仿宋" w:cs="仿宋"/>
          <w:sz w:val="28"/>
          <w:szCs w:val="28"/>
          <w:u w:val="none"/>
        </w:rPr>
        <w:t>地址:</w:t>
      </w:r>
    </w:p>
    <w:p w14:paraId="4120E2DB">
      <w:pPr>
        <w:rPr>
          <w:rFonts w:hint="default"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签约日期：    年    月   日</w:t>
      </w:r>
    </w:p>
    <w:p w14:paraId="4DDF0300">
      <w:pPr>
        <w:rPr>
          <w:rFonts w:hint="eastAsia" w:ascii="仿宋" w:hAnsi="仿宋" w:eastAsia="仿宋" w:cs="仿宋"/>
          <w:sz w:val="28"/>
          <w:szCs w:val="28"/>
        </w:rPr>
      </w:pPr>
    </w:p>
    <w:p w14:paraId="30E2A269">
      <w:pPr>
        <w:rPr>
          <w:rFonts w:hint="eastAsia" w:ascii="仿宋" w:hAnsi="仿宋" w:eastAsia="仿宋" w:cs="仿宋"/>
          <w:sz w:val="28"/>
          <w:szCs w:val="28"/>
        </w:rPr>
      </w:pPr>
    </w:p>
    <w:p w14:paraId="55F1AEDA">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乙方：</w:t>
      </w:r>
    </w:p>
    <w:p w14:paraId="46287651">
      <w:pPr>
        <w:rPr>
          <w:rFonts w:hint="eastAsia" w:ascii="仿宋" w:hAnsi="仿宋" w:eastAsia="仿宋" w:cs="仿宋"/>
          <w:sz w:val="28"/>
          <w:szCs w:val="28"/>
          <w:u w:val="single"/>
        </w:rPr>
      </w:pPr>
      <w:r>
        <w:rPr>
          <w:rFonts w:hint="eastAsia" w:ascii="仿宋" w:hAnsi="仿宋" w:eastAsia="仿宋" w:cs="仿宋"/>
          <w:sz w:val="28"/>
          <w:szCs w:val="28"/>
        </w:rPr>
        <w:t>法定代表人或其授权的代理人</w:t>
      </w:r>
      <w:r>
        <w:rPr>
          <w:rFonts w:hint="eastAsia" w:ascii="仿宋" w:hAnsi="仿宋" w:eastAsia="仿宋" w:cs="仿宋"/>
          <w:sz w:val="28"/>
          <w:szCs w:val="28"/>
          <w:u w:val="none"/>
        </w:rPr>
        <w:t>：</w:t>
      </w:r>
    </w:p>
    <w:p w14:paraId="16BF93C7">
      <w:pPr>
        <w:rPr>
          <w:rFonts w:hint="default" w:ascii="仿宋" w:hAnsi="仿宋" w:eastAsia="仿宋" w:cs="仿宋"/>
          <w:sz w:val="28"/>
          <w:szCs w:val="28"/>
          <w:u w:val="none"/>
        </w:rPr>
      </w:pPr>
      <w:r>
        <w:rPr>
          <w:rFonts w:hint="default" w:ascii="仿宋" w:hAnsi="仿宋" w:eastAsia="仿宋" w:cs="仿宋"/>
          <w:sz w:val="28"/>
          <w:szCs w:val="28"/>
          <w:u w:val="none"/>
        </w:rPr>
        <w:t>收入账户户名：</w:t>
      </w:r>
    </w:p>
    <w:p w14:paraId="3CE50B7B">
      <w:pPr>
        <w:rPr>
          <w:rFonts w:hint="default" w:ascii="仿宋" w:hAnsi="仿宋" w:eastAsia="仿宋" w:cs="仿宋"/>
          <w:sz w:val="28"/>
          <w:szCs w:val="28"/>
          <w:u w:val="none"/>
        </w:rPr>
      </w:pPr>
      <w:r>
        <w:rPr>
          <w:rFonts w:hint="default" w:ascii="仿宋" w:hAnsi="仿宋" w:eastAsia="仿宋" w:cs="仿宋"/>
          <w:sz w:val="28"/>
          <w:szCs w:val="28"/>
          <w:u w:val="none"/>
        </w:rPr>
        <w:t>收入账户账号：</w:t>
      </w:r>
    </w:p>
    <w:p w14:paraId="6023E451">
      <w:pPr>
        <w:rPr>
          <w:rFonts w:hint="default" w:ascii="仿宋" w:hAnsi="仿宋" w:eastAsia="仿宋" w:cs="仿宋"/>
          <w:sz w:val="28"/>
          <w:szCs w:val="28"/>
          <w:u w:val="none"/>
        </w:rPr>
      </w:pPr>
      <w:r>
        <w:rPr>
          <w:rFonts w:hint="default" w:ascii="仿宋" w:hAnsi="仿宋" w:eastAsia="仿宋" w:cs="仿宋"/>
          <w:sz w:val="28"/>
          <w:szCs w:val="28"/>
          <w:u w:val="none"/>
        </w:rPr>
        <w:t xml:space="preserve">开户行：        </w:t>
      </w:r>
    </w:p>
    <w:p w14:paraId="0E578E34">
      <w:pPr>
        <w:rPr>
          <w:rFonts w:hint="default" w:ascii="仿宋" w:hAnsi="仿宋" w:eastAsia="仿宋" w:cs="仿宋"/>
          <w:sz w:val="28"/>
          <w:szCs w:val="28"/>
          <w:u w:val="none"/>
        </w:rPr>
      </w:pPr>
      <w:r>
        <w:rPr>
          <w:rFonts w:hint="default" w:ascii="仿宋" w:hAnsi="仿宋" w:eastAsia="仿宋" w:cs="仿宋"/>
          <w:sz w:val="28"/>
          <w:szCs w:val="28"/>
          <w:u w:val="none"/>
        </w:rPr>
        <w:t>联行号：</w:t>
      </w:r>
    </w:p>
    <w:p w14:paraId="2139BCE8">
      <w:pPr>
        <w:rPr>
          <w:rFonts w:hint="eastAsia" w:ascii="仿宋" w:hAnsi="仿宋" w:eastAsia="仿宋" w:cs="仿宋"/>
          <w:sz w:val="28"/>
          <w:szCs w:val="28"/>
          <w:u w:val="none"/>
          <w:lang w:val="en-US" w:eastAsia="zh-CN"/>
        </w:rPr>
        <w:sectPr>
          <w:footerReference r:id="rId3" w:type="default"/>
          <w:pgSz w:w="11906" w:h="16838"/>
          <w:pgMar w:top="1440" w:right="1800" w:bottom="1440" w:left="1800" w:header="851" w:footer="992" w:gutter="0"/>
          <w:pgNumType w:fmt="numberInDash"/>
          <w:cols w:space="425" w:num="1"/>
          <w:docGrid w:type="lines" w:linePitch="312" w:charSpace="0"/>
        </w:sectPr>
      </w:pPr>
      <w:r>
        <w:rPr>
          <w:rFonts w:hint="eastAsia" w:ascii="仿宋" w:hAnsi="仿宋" w:eastAsia="仿宋" w:cs="仿宋"/>
          <w:sz w:val="28"/>
          <w:szCs w:val="28"/>
          <w:u w:val="none"/>
          <w:lang w:val="en-US" w:eastAsia="zh-CN"/>
        </w:rPr>
        <w:t>签约日期：    年    月   日</w:t>
      </w:r>
    </w:p>
    <w:p w14:paraId="51595AB9">
      <w:pPr>
        <w:spacing w:line="360" w:lineRule="auto"/>
        <w:jc w:val="both"/>
        <w:outlineLvl w:val="2"/>
        <w:rPr>
          <w:rFonts w:hint="eastAsia" w:ascii="宋体" w:hAnsi="宋体" w:eastAsia="宋体" w:cs="宋体"/>
          <w:b/>
          <w:sz w:val="32"/>
          <w:szCs w:val="32"/>
          <w:lang w:val="en-US" w:eastAsia="zh-CN"/>
        </w:rPr>
      </w:pPr>
      <w:r>
        <w:rPr>
          <w:rFonts w:hint="eastAsia" w:ascii="宋体" w:hAnsi="宋体" w:eastAsia="宋体" w:cs="宋体"/>
          <w:b/>
          <w:sz w:val="32"/>
          <w:szCs w:val="32"/>
          <w:lang w:val="en-US" w:eastAsia="zh-CN"/>
        </w:rPr>
        <w:t>附录：</w:t>
      </w:r>
    </w:p>
    <w:p w14:paraId="564E94E5">
      <w:pPr>
        <w:numPr>
          <w:ilvl w:val="0"/>
          <w:numId w:val="0"/>
        </w:numPr>
        <w:spacing w:line="360" w:lineRule="auto"/>
        <w:jc w:val="center"/>
        <w:outlineLvl w:val="2"/>
        <w:rPr>
          <w:rFonts w:hint="eastAsia"/>
        </w:rPr>
      </w:pPr>
      <w:r>
        <w:rPr>
          <w:rFonts w:hint="eastAsia" w:ascii="宋体" w:hAnsi="宋体" w:eastAsia="宋体" w:cs="宋体"/>
          <w:b/>
          <w:sz w:val="30"/>
          <w:szCs w:val="30"/>
        </w:rPr>
        <w:t>分项报价表</w:t>
      </w:r>
    </w:p>
    <w:p w14:paraId="686C5F45">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项目名称：陕西省总工会协同办公系统升级运维服务项目</w:t>
      </w:r>
    </w:p>
    <w:p w14:paraId="4E2A4545">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项目编号：</w:t>
      </w:r>
    </w:p>
    <w:p w14:paraId="4139A5C1">
      <w:pPr>
        <w:rPr>
          <w:rFonts w:hint="eastAsia" w:ascii="宋体" w:hAnsi="宋体" w:eastAsia="宋体" w:cs="宋体"/>
          <w:sz w:val="24"/>
          <w:szCs w:val="24"/>
        </w:rPr>
      </w:pPr>
    </w:p>
    <w:tbl>
      <w:tblPr>
        <w:tblStyle w:val="12"/>
        <w:tblW w:w="9692" w:type="dxa"/>
        <w:jc w:val="center"/>
        <w:tblLayout w:type="fixed"/>
        <w:tblCellMar>
          <w:top w:w="0" w:type="dxa"/>
          <w:left w:w="28" w:type="dxa"/>
          <w:bottom w:w="0" w:type="dxa"/>
          <w:right w:w="28" w:type="dxa"/>
        </w:tblCellMar>
      </w:tblPr>
      <w:tblGrid>
        <w:gridCol w:w="936"/>
        <w:gridCol w:w="1999"/>
        <w:gridCol w:w="3110"/>
        <w:gridCol w:w="777"/>
        <w:gridCol w:w="1400"/>
        <w:gridCol w:w="1470"/>
      </w:tblGrid>
      <w:tr w14:paraId="74561105">
        <w:tblPrEx>
          <w:tblCellMar>
            <w:top w:w="0" w:type="dxa"/>
            <w:left w:w="28" w:type="dxa"/>
            <w:bottom w:w="0" w:type="dxa"/>
            <w:right w:w="28" w:type="dxa"/>
          </w:tblCellMar>
        </w:tblPrEx>
        <w:trPr>
          <w:trHeight w:val="500" w:hRule="exact"/>
          <w:jc w:val="center"/>
        </w:trPr>
        <w:tc>
          <w:tcPr>
            <w:tcW w:w="936" w:type="dxa"/>
            <w:tcBorders>
              <w:top w:val="single" w:color="auto" w:sz="6" w:space="0"/>
              <w:left w:val="single" w:color="auto" w:sz="4" w:space="0"/>
              <w:bottom w:val="single" w:color="auto" w:sz="6" w:space="0"/>
            </w:tcBorders>
            <w:noWrap w:val="0"/>
            <w:vAlign w:val="center"/>
          </w:tcPr>
          <w:p w14:paraId="41AC9B7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 号</w:t>
            </w:r>
          </w:p>
        </w:tc>
        <w:tc>
          <w:tcPr>
            <w:tcW w:w="1999" w:type="dxa"/>
            <w:tcBorders>
              <w:top w:val="single" w:color="auto" w:sz="6" w:space="0"/>
              <w:left w:val="single" w:color="auto" w:sz="6" w:space="0"/>
              <w:bottom w:val="single" w:color="auto" w:sz="6" w:space="0"/>
              <w:right w:val="single" w:color="auto" w:sz="6" w:space="0"/>
            </w:tcBorders>
            <w:noWrap w:val="0"/>
            <w:vAlign w:val="center"/>
          </w:tcPr>
          <w:p w14:paraId="73CECC84">
            <w:pPr>
              <w:spacing w:line="360" w:lineRule="auto"/>
              <w:jc w:val="center"/>
              <w:rPr>
                <w:rFonts w:hint="eastAsia" w:ascii="宋体" w:hAnsi="宋体" w:eastAsia="宋体" w:cs="宋体"/>
                <w:sz w:val="24"/>
                <w:szCs w:val="24"/>
                <w:lang w:val="en-US" w:eastAsia="zh-CN" w:bidi="ar-SA"/>
              </w:rPr>
            </w:pPr>
            <w:r>
              <w:rPr>
                <w:rFonts w:hint="eastAsia" w:ascii="宋体" w:hAnsi="宋体" w:eastAsia="宋体" w:cs="宋体"/>
                <w:sz w:val="24"/>
                <w:szCs w:val="24"/>
              </w:rPr>
              <w:t>服务供应名称</w:t>
            </w:r>
          </w:p>
        </w:tc>
        <w:tc>
          <w:tcPr>
            <w:tcW w:w="3110" w:type="dxa"/>
            <w:tcBorders>
              <w:top w:val="single" w:color="auto" w:sz="6" w:space="0"/>
              <w:left w:val="single" w:color="auto" w:sz="6" w:space="0"/>
              <w:bottom w:val="single" w:color="auto" w:sz="6" w:space="0"/>
              <w:right w:val="single" w:color="auto" w:sz="6" w:space="0"/>
            </w:tcBorders>
            <w:noWrap w:val="0"/>
            <w:vAlign w:val="center"/>
          </w:tcPr>
          <w:p w14:paraId="079D8A23">
            <w:pPr>
              <w:spacing w:line="360" w:lineRule="auto"/>
              <w:jc w:val="center"/>
              <w:rPr>
                <w:rFonts w:hint="eastAsia" w:ascii="宋体" w:hAnsi="宋体" w:eastAsia="宋体" w:cs="宋体"/>
                <w:sz w:val="24"/>
                <w:szCs w:val="24"/>
                <w:lang w:val="en-US" w:eastAsia="zh-CN" w:bidi="ar-SA"/>
              </w:rPr>
            </w:pPr>
            <w:r>
              <w:rPr>
                <w:rFonts w:hint="eastAsia" w:ascii="宋体" w:hAnsi="宋体" w:eastAsia="宋体" w:cs="宋体"/>
                <w:sz w:val="24"/>
                <w:szCs w:val="24"/>
              </w:rPr>
              <w:t>服务内容</w:t>
            </w:r>
          </w:p>
        </w:tc>
        <w:tc>
          <w:tcPr>
            <w:tcW w:w="777" w:type="dxa"/>
            <w:tcBorders>
              <w:top w:val="single" w:color="auto" w:sz="6" w:space="0"/>
              <w:left w:val="single" w:color="auto" w:sz="6" w:space="0"/>
              <w:bottom w:val="single" w:color="auto" w:sz="6" w:space="0"/>
              <w:right w:val="single" w:color="auto" w:sz="6" w:space="0"/>
            </w:tcBorders>
            <w:noWrap w:val="0"/>
            <w:vAlign w:val="center"/>
          </w:tcPr>
          <w:p w14:paraId="3B40C50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1400" w:type="dxa"/>
            <w:tcBorders>
              <w:top w:val="single" w:color="auto" w:sz="6" w:space="0"/>
              <w:left w:val="single" w:color="auto" w:sz="6" w:space="0"/>
              <w:bottom w:val="single" w:color="auto" w:sz="6" w:space="0"/>
              <w:right w:val="single" w:color="auto" w:sz="6" w:space="0"/>
            </w:tcBorders>
            <w:noWrap w:val="0"/>
            <w:vAlign w:val="center"/>
          </w:tcPr>
          <w:p w14:paraId="692D56C7">
            <w:pPr>
              <w:spacing w:line="360" w:lineRule="auto"/>
              <w:jc w:val="center"/>
              <w:rPr>
                <w:rFonts w:hint="eastAsia" w:ascii="宋体" w:hAnsi="宋体" w:eastAsia="宋体" w:cs="宋体"/>
                <w:bCs/>
                <w:sz w:val="24"/>
                <w:szCs w:val="24"/>
              </w:rPr>
            </w:pPr>
            <w:r>
              <w:rPr>
                <w:rFonts w:hint="eastAsia" w:ascii="宋体" w:hAnsi="宋体" w:eastAsia="宋体" w:cs="宋体"/>
                <w:sz w:val="24"/>
                <w:szCs w:val="24"/>
              </w:rPr>
              <w:t>单价（元）</w:t>
            </w:r>
          </w:p>
        </w:tc>
        <w:tc>
          <w:tcPr>
            <w:tcW w:w="1470" w:type="dxa"/>
            <w:tcBorders>
              <w:top w:val="single" w:color="auto" w:sz="6" w:space="0"/>
              <w:left w:val="single" w:color="auto" w:sz="6" w:space="0"/>
              <w:bottom w:val="single" w:color="auto" w:sz="6" w:space="0"/>
              <w:right w:val="single" w:color="auto" w:sz="6" w:space="0"/>
            </w:tcBorders>
            <w:noWrap w:val="0"/>
            <w:vAlign w:val="center"/>
          </w:tcPr>
          <w:p w14:paraId="109F79C2">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总价（元）</w:t>
            </w:r>
          </w:p>
        </w:tc>
      </w:tr>
      <w:tr w14:paraId="4216AA40">
        <w:tblPrEx>
          <w:tblCellMar>
            <w:top w:w="0" w:type="dxa"/>
            <w:left w:w="28" w:type="dxa"/>
            <w:bottom w:w="0" w:type="dxa"/>
            <w:right w:w="28" w:type="dxa"/>
          </w:tblCellMar>
        </w:tblPrEx>
        <w:trPr>
          <w:trHeight w:val="1957" w:hRule="exact"/>
          <w:jc w:val="center"/>
        </w:trPr>
        <w:tc>
          <w:tcPr>
            <w:tcW w:w="936" w:type="dxa"/>
            <w:tcBorders>
              <w:top w:val="single" w:color="auto" w:sz="6" w:space="0"/>
              <w:left w:val="single" w:color="auto" w:sz="4" w:space="0"/>
              <w:bottom w:val="single" w:color="auto" w:sz="4" w:space="0"/>
            </w:tcBorders>
            <w:noWrap w:val="0"/>
            <w:vAlign w:val="center"/>
          </w:tcPr>
          <w:p w14:paraId="5EE09908">
            <w:pPr>
              <w:pStyle w:val="14"/>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rPr>
            </w:pPr>
            <w:r>
              <w:rPr>
                <w:rFonts w:hint="eastAsia" w:ascii="宋体" w:hAnsi="宋体" w:eastAsia="宋体" w:cs="宋体"/>
                <w:kern w:val="2"/>
                <w:sz w:val="20"/>
                <w:szCs w:val="20"/>
                <w:lang w:val="en-US" w:eastAsia="zh-CN" w:bidi="ar-SA"/>
              </w:rPr>
              <w:t>1</w:t>
            </w:r>
          </w:p>
        </w:tc>
        <w:tc>
          <w:tcPr>
            <w:tcW w:w="1999" w:type="dxa"/>
            <w:tcBorders>
              <w:top w:val="single" w:color="auto" w:sz="6" w:space="0"/>
              <w:left w:val="single" w:color="auto" w:sz="6" w:space="0"/>
              <w:bottom w:val="single" w:color="auto" w:sz="4" w:space="0"/>
              <w:right w:val="single" w:color="auto" w:sz="6" w:space="0"/>
            </w:tcBorders>
            <w:noWrap w:val="0"/>
            <w:vAlign w:val="center"/>
          </w:tcPr>
          <w:p w14:paraId="2ADF9ED3">
            <w:pPr>
              <w:pStyle w:val="14"/>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sz w:val="24"/>
                <w:szCs w:val="24"/>
                <w:lang w:val="en-US" w:eastAsia="zh-Hans"/>
              </w:rPr>
            </w:pPr>
            <w:r>
              <w:rPr>
                <w:rFonts w:hint="eastAsia" w:ascii="宋体" w:hAnsi="宋体" w:eastAsia="宋体" w:cs="宋体"/>
                <w:kern w:val="2"/>
                <w:sz w:val="20"/>
                <w:szCs w:val="20"/>
                <w:lang w:val="en-US" w:eastAsia="zh-CN" w:bidi="ar-SA"/>
              </w:rPr>
              <w:t>陕西省总工会协同办公系统驻场运维服务、系统维护服务</w:t>
            </w:r>
          </w:p>
        </w:tc>
        <w:tc>
          <w:tcPr>
            <w:tcW w:w="3110" w:type="dxa"/>
            <w:tcBorders>
              <w:top w:val="single" w:color="auto" w:sz="6" w:space="0"/>
              <w:left w:val="single" w:color="auto" w:sz="6" w:space="0"/>
              <w:bottom w:val="single" w:color="auto" w:sz="4" w:space="0"/>
              <w:right w:val="single" w:color="auto" w:sz="6" w:space="0"/>
            </w:tcBorders>
            <w:noWrap w:val="0"/>
            <w:vAlign w:val="center"/>
          </w:tcPr>
          <w:p w14:paraId="5FB9DDC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4"/>
                <w:szCs w:val="24"/>
                <w:lang w:val="en-US" w:eastAsia="zh-Hans"/>
              </w:rPr>
            </w:pPr>
            <w:r>
              <w:rPr>
                <w:rFonts w:hint="eastAsia" w:ascii="宋体" w:hAnsi="宋体" w:eastAsia="宋体" w:cs="宋体"/>
                <w:kern w:val="2"/>
                <w:sz w:val="20"/>
                <w:szCs w:val="20"/>
                <w:lang w:val="en-US" w:eastAsia="zh-CN" w:bidi="ar-SA"/>
              </w:rPr>
              <w:t>提供一年内2人团队的驻场服务，负责整个平台一年的问题处理及技术咨询等运行维护，对系统进行必要的优化升级，以保障系统正常运行。</w:t>
            </w:r>
          </w:p>
        </w:tc>
        <w:tc>
          <w:tcPr>
            <w:tcW w:w="777" w:type="dxa"/>
            <w:tcBorders>
              <w:top w:val="single" w:color="auto" w:sz="6" w:space="0"/>
              <w:left w:val="single" w:color="auto" w:sz="6" w:space="0"/>
              <w:bottom w:val="single" w:color="auto" w:sz="4" w:space="0"/>
              <w:right w:val="single" w:color="auto" w:sz="6" w:space="0"/>
            </w:tcBorders>
            <w:noWrap w:val="0"/>
            <w:vAlign w:val="center"/>
          </w:tcPr>
          <w:p w14:paraId="57D940D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1项</w:t>
            </w:r>
          </w:p>
        </w:tc>
        <w:tc>
          <w:tcPr>
            <w:tcW w:w="1400" w:type="dxa"/>
            <w:tcBorders>
              <w:top w:val="single" w:color="auto" w:sz="6" w:space="0"/>
              <w:left w:val="single" w:color="auto" w:sz="6" w:space="0"/>
              <w:bottom w:val="single" w:color="auto" w:sz="4" w:space="0"/>
              <w:right w:val="single" w:color="auto" w:sz="6" w:space="0"/>
            </w:tcBorders>
            <w:noWrap w:val="0"/>
            <w:vAlign w:val="center"/>
          </w:tcPr>
          <w:p w14:paraId="0BB413A4">
            <w:pPr>
              <w:spacing w:line="360" w:lineRule="auto"/>
              <w:jc w:val="left"/>
              <w:rPr>
                <w:rFonts w:hint="eastAsia" w:ascii="宋体" w:hAnsi="宋体" w:eastAsia="宋体" w:cs="宋体"/>
                <w:sz w:val="24"/>
                <w:szCs w:val="24"/>
                <w:lang w:val="en-US" w:eastAsia="zh-CN" w:bidi="ar-SA"/>
              </w:rPr>
            </w:pPr>
          </w:p>
        </w:tc>
        <w:tc>
          <w:tcPr>
            <w:tcW w:w="1470" w:type="dxa"/>
            <w:tcBorders>
              <w:top w:val="single" w:color="auto" w:sz="6" w:space="0"/>
              <w:left w:val="single" w:color="auto" w:sz="6" w:space="0"/>
              <w:bottom w:val="single" w:color="auto" w:sz="4" w:space="0"/>
              <w:right w:val="single" w:color="auto" w:sz="6" w:space="0"/>
            </w:tcBorders>
            <w:noWrap w:val="0"/>
            <w:vAlign w:val="center"/>
          </w:tcPr>
          <w:p w14:paraId="4FB7452B">
            <w:pPr>
              <w:spacing w:line="360" w:lineRule="auto"/>
              <w:jc w:val="left"/>
              <w:rPr>
                <w:rFonts w:hint="default" w:ascii="宋体" w:hAnsi="宋体" w:eastAsia="宋体" w:cs="宋体"/>
                <w:sz w:val="24"/>
                <w:szCs w:val="24"/>
                <w:lang w:val="en-US" w:eastAsia="zh-CN"/>
              </w:rPr>
            </w:pPr>
          </w:p>
        </w:tc>
      </w:tr>
      <w:tr w14:paraId="08B5035B">
        <w:tblPrEx>
          <w:tblCellMar>
            <w:top w:w="0" w:type="dxa"/>
            <w:left w:w="28" w:type="dxa"/>
            <w:bottom w:w="0" w:type="dxa"/>
            <w:right w:w="28" w:type="dxa"/>
          </w:tblCellMar>
        </w:tblPrEx>
        <w:trPr>
          <w:trHeight w:val="1152" w:hRule="exact"/>
          <w:jc w:val="center"/>
        </w:trPr>
        <w:tc>
          <w:tcPr>
            <w:tcW w:w="936" w:type="dxa"/>
            <w:tcBorders>
              <w:top w:val="single" w:color="auto" w:sz="4" w:space="0"/>
              <w:left w:val="single" w:color="auto" w:sz="4" w:space="0"/>
              <w:bottom w:val="single" w:color="auto" w:sz="6" w:space="0"/>
            </w:tcBorders>
            <w:noWrap w:val="0"/>
            <w:vAlign w:val="center"/>
          </w:tcPr>
          <w:p w14:paraId="4DA00D01">
            <w:pPr>
              <w:pStyle w:val="14"/>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rPr>
            </w:pPr>
            <w:r>
              <w:rPr>
                <w:rFonts w:hint="eastAsia" w:ascii="宋体" w:hAnsi="宋体" w:eastAsia="宋体" w:cs="宋体"/>
                <w:kern w:val="2"/>
                <w:sz w:val="20"/>
                <w:szCs w:val="20"/>
                <w:lang w:val="en-US" w:eastAsia="zh-CN" w:bidi="ar-SA"/>
              </w:rPr>
              <w:t>2</w:t>
            </w:r>
          </w:p>
        </w:tc>
        <w:tc>
          <w:tcPr>
            <w:tcW w:w="1999" w:type="dxa"/>
            <w:tcBorders>
              <w:top w:val="single" w:color="auto" w:sz="4" w:space="0"/>
              <w:left w:val="single" w:color="auto" w:sz="6" w:space="0"/>
              <w:bottom w:val="single" w:color="auto" w:sz="6" w:space="0"/>
              <w:right w:val="single" w:color="auto" w:sz="6" w:space="0"/>
            </w:tcBorders>
            <w:noWrap w:val="0"/>
            <w:vAlign w:val="center"/>
          </w:tcPr>
          <w:p w14:paraId="421A6007">
            <w:pPr>
              <w:pStyle w:val="14"/>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lang w:val="en-US" w:eastAsia="zh-Hans"/>
              </w:rPr>
            </w:pPr>
            <w:r>
              <w:rPr>
                <w:rFonts w:hint="eastAsia" w:ascii="宋体" w:hAnsi="宋体" w:eastAsia="宋体" w:cs="宋体"/>
                <w:kern w:val="2"/>
                <w:sz w:val="20"/>
                <w:szCs w:val="20"/>
                <w:lang w:val="en-US" w:eastAsia="zh-CN" w:bidi="ar-SA"/>
              </w:rPr>
              <w:t>培训服务</w:t>
            </w:r>
          </w:p>
        </w:tc>
        <w:tc>
          <w:tcPr>
            <w:tcW w:w="3110" w:type="dxa"/>
            <w:tcBorders>
              <w:top w:val="single" w:color="auto" w:sz="4" w:space="0"/>
              <w:left w:val="single" w:color="auto" w:sz="6" w:space="0"/>
              <w:bottom w:val="single" w:color="auto" w:sz="6" w:space="0"/>
              <w:right w:val="single" w:color="auto" w:sz="6" w:space="0"/>
            </w:tcBorders>
            <w:noWrap w:val="0"/>
            <w:vAlign w:val="center"/>
          </w:tcPr>
          <w:p w14:paraId="2D35081E">
            <w:pPr>
              <w:pStyle w:val="14"/>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sz w:val="24"/>
                <w:szCs w:val="24"/>
                <w:lang w:val="en-US" w:eastAsia="zh-Hans"/>
              </w:rPr>
            </w:pPr>
            <w:r>
              <w:rPr>
                <w:rFonts w:hint="eastAsia" w:ascii="宋体" w:hAnsi="宋体" w:eastAsia="宋体" w:cs="宋体"/>
                <w:kern w:val="2"/>
                <w:sz w:val="20"/>
                <w:szCs w:val="20"/>
                <w:lang w:val="en-US" w:eastAsia="zh-CN" w:bidi="ar-SA"/>
              </w:rPr>
              <w:t>提供集中培训省级工会单位，单独培训领导；提供系统管理员培训；提供远程培训。</w:t>
            </w:r>
          </w:p>
        </w:tc>
        <w:tc>
          <w:tcPr>
            <w:tcW w:w="777" w:type="dxa"/>
            <w:tcBorders>
              <w:top w:val="single" w:color="auto" w:sz="4" w:space="0"/>
              <w:left w:val="single" w:color="auto" w:sz="6" w:space="0"/>
              <w:bottom w:val="single" w:color="auto" w:sz="6" w:space="0"/>
              <w:right w:val="single" w:color="auto" w:sz="6" w:space="0"/>
            </w:tcBorders>
            <w:noWrap w:val="0"/>
            <w:vAlign w:val="center"/>
          </w:tcPr>
          <w:p w14:paraId="6C16FDE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1项</w:t>
            </w:r>
          </w:p>
        </w:tc>
        <w:tc>
          <w:tcPr>
            <w:tcW w:w="1400" w:type="dxa"/>
            <w:tcBorders>
              <w:top w:val="single" w:color="auto" w:sz="4" w:space="0"/>
              <w:left w:val="single" w:color="auto" w:sz="6" w:space="0"/>
              <w:bottom w:val="single" w:color="auto" w:sz="6" w:space="0"/>
              <w:right w:val="single" w:color="auto" w:sz="6" w:space="0"/>
            </w:tcBorders>
            <w:noWrap w:val="0"/>
            <w:vAlign w:val="center"/>
          </w:tcPr>
          <w:p w14:paraId="09AC6B4B">
            <w:pPr>
              <w:spacing w:line="360" w:lineRule="auto"/>
              <w:jc w:val="left"/>
              <w:rPr>
                <w:rFonts w:hint="eastAsia" w:ascii="宋体" w:hAnsi="宋体" w:eastAsia="宋体" w:cs="宋体"/>
                <w:sz w:val="24"/>
                <w:szCs w:val="24"/>
                <w:lang w:val="en-US" w:eastAsia="zh-CN" w:bidi="ar-SA"/>
              </w:rPr>
            </w:pPr>
          </w:p>
        </w:tc>
        <w:tc>
          <w:tcPr>
            <w:tcW w:w="1470" w:type="dxa"/>
            <w:tcBorders>
              <w:top w:val="single" w:color="auto" w:sz="4" w:space="0"/>
              <w:left w:val="single" w:color="auto" w:sz="6" w:space="0"/>
              <w:bottom w:val="single" w:color="auto" w:sz="6" w:space="0"/>
              <w:right w:val="single" w:color="auto" w:sz="6" w:space="0"/>
            </w:tcBorders>
            <w:noWrap w:val="0"/>
            <w:vAlign w:val="center"/>
          </w:tcPr>
          <w:p w14:paraId="2FB5B9FD">
            <w:pPr>
              <w:spacing w:line="360" w:lineRule="auto"/>
              <w:jc w:val="left"/>
              <w:rPr>
                <w:rFonts w:hint="default" w:ascii="宋体" w:hAnsi="宋体" w:eastAsia="宋体" w:cs="宋体"/>
                <w:sz w:val="24"/>
                <w:szCs w:val="24"/>
                <w:lang w:val="en-US" w:eastAsia="zh-CN"/>
              </w:rPr>
            </w:pPr>
          </w:p>
        </w:tc>
      </w:tr>
      <w:tr w14:paraId="56B96CAE">
        <w:tblPrEx>
          <w:tblCellMar>
            <w:top w:w="0" w:type="dxa"/>
            <w:left w:w="28" w:type="dxa"/>
            <w:bottom w:w="0" w:type="dxa"/>
            <w:right w:w="28" w:type="dxa"/>
          </w:tblCellMar>
        </w:tblPrEx>
        <w:trPr>
          <w:trHeight w:val="1155" w:hRule="exact"/>
          <w:jc w:val="center"/>
        </w:trPr>
        <w:tc>
          <w:tcPr>
            <w:tcW w:w="936" w:type="dxa"/>
            <w:tcBorders>
              <w:top w:val="single" w:color="auto" w:sz="4" w:space="0"/>
              <w:left w:val="single" w:color="auto" w:sz="4" w:space="0"/>
              <w:bottom w:val="single" w:color="auto" w:sz="6" w:space="0"/>
            </w:tcBorders>
            <w:noWrap w:val="0"/>
            <w:vAlign w:val="center"/>
          </w:tcPr>
          <w:p w14:paraId="747556C4">
            <w:pPr>
              <w:pStyle w:val="14"/>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rPr>
            </w:pPr>
            <w:r>
              <w:rPr>
                <w:rFonts w:hint="eastAsia" w:ascii="宋体" w:hAnsi="宋体" w:eastAsia="宋体" w:cs="宋体"/>
                <w:kern w:val="2"/>
                <w:sz w:val="20"/>
                <w:szCs w:val="20"/>
                <w:lang w:val="en-US" w:eastAsia="zh-CN" w:bidi="ar-SA"/>
              </w:rPr>
              <w:t>3</w:t>
            </w:r>
          </w:p>
        </w:tc>
        <w:tc>
          <w:tcPr>
            <w:tcW w:w="1999" w:type="dxa"/>
            <w:tcBorders>
              <w:top w:val="single" w:color="auto" w:sz="4" w:space="0"/>
              <w:left w:val="single" w:color="auto" w:sz="6" w:space="0"/>
              <w:bottom w:val="single" w:color="auto" w:sz="6" w:space="0"/>
              <w:right w:val="single" w:color="auto" w:sz="6" w:space="0"/>
            </w:tcBorders>
            <w:noWrap w:val="0"/>
            <w:vAlign w:val="center"/>
          </w:tcPr>
          <w:p w14:paraId="4856A4F2">
            <w:pPr>
              <w:pStyle w:val="14"/>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lang w:val="en-US" w:eastAsia="zh-Hans"/>
              </w:rPr>
            </w:pPr>
            <w:r>
              <w:rPr>
                <w:rFonts w:hint="eastAsia" w:ascii="宋体" w:hAnsi="宋体" w:eastAsia="宋体" w:cs="宋体"/>
                <w:kern w:val="2"/>
                <w:sz w:val="20"/>
                <w:szCs w:val="20"/>
                <w:lang w:val="en-US" w:eastAsia="zh-CN" w:bidi="ar-SA"/>
              </w:rPr>
              <w:t>智能表单服务</w:t>
            </w:r>
          </w:p>
        </w:tc>
        <w:tc>
          <w:tcPr>
            <w:tcW w:w="3110" w:type="dxa"/>
            <w:tcBorders>
              <w:top w:val="single" w:color="auto" w:sz="4" w:space="0"/>
              <w:left w:val="single" w:color="auto" w:sz="6" w:space="0"/>
              <w:bottom w:val="single" w:color="auto" w:sz="6" w:space="0"/>
              <w:right w:val="single" w:color="auto" w:sz="6" w:space="0"/>
            </w:tcBorders>
            <w:noWrap w:val="0"/>
            <w:vAlign w:val="center"/>
          </w:tcPr>
          <w:p w14:paraId="08982A6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4"/>
                <w:szCs w:val="24"/>
                <w:lang w:val="en-US" w:eastAsia="zh-Hans"/>
              </w:rPr>
            </w:pPr>
            <w:r>
              <w:rPr>
                <w:rFonts w:hint="eastAsia" w:ascii="宋体" w:hAnsi="宋体" w:eastAsia="宋体" w:cs="宋体"/>
                <w:kern w:val="2"/>
                <w:sz w:val="20"/>
                <w:szCs w:val="20"/>
                <w:lang w:val="en-US" w:eastAsia="zh-CN" w:bidi="ar-SA"/>
              </w:rPr>
              <w:t>增加智能表单服务；可实现：问卷调查、信息收集、投票评选、测评考试等。</w:t>
            </w:r>
          </w:p>
        </w:tc>
        <w:tc>
          <w:tcPr>
            <w:tcW w:w="777" w:type="dxa"/>
            <w:tcBorders>
              <w:top w:val="single" w:color="auto" w:sz="4" w:space="0"/>
              <w:left w:val="single" w:color="auto" w:sz="6" w:space="0"/>
              <w:bottom w:val="single" w:color="auto" w:sz="6" w:space="0"/>
              <w:right w:val="single" w:color="auto" w:sz="6" w:space="0"/>
            </w:tcBorders>
            <w:noWrap w:val="0"/>
            <w:vAlign w:val="center"/>
          </w:tcPr>
          <w:p w14:paraId="33E0081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1项</w:t>
            </w:r>
          </w:p>
        </w:tc>
        <w:tc>
          <w:tcPr>
            <w:tcW w:w="1400" w:type="dxa"/>
            <w:tcBorders>
              <w:top w:val="single" w:color="auto" w:sz="4" w:space="0"/>
              <w:left w:val="single" w:color="auto" w:sz="6" w:space="0"/>
              <w:bottom w:val="single" w:color="auto" w:sz="6" w:space="0"/>
              <w:right w:val="single" w:color="auto" w:sz="6" w:space="0"/>
            </w:tcBorders>
            <w:noWrap w:val="0"/>
            <w:vAlign w:val="center"/>
          </w:tcPr>
          <w:p w14:paraId="463A4957">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p>
        </w:tc>
        <w:tc>
          <w:tcPr>
            <w:tcW w:w="1470" w:type="dxa"/>
            <w:tcBorders>
              <w:top w:val="single" w:color="auto" w:sz="4" w:space="0"/>
              <w:left w:val="single" w:color="auto" w:sz="6" w:space="0"/>
              <w:bottom w:val="single" w:color="auto" w:sz="6" w:space="0"/>
              <w:right w:val="single" w:color="auto" w:sz="6" w:space="0"/>
            </w:tcBorders>
            <w:noWrap w:val="0"/>
            <w:vAlign w:val="center"/>
          </w:tcPr>
          <w:p w14:paraId="44B5A827">
            <w:pPr>
              <w:spacing w:line="360" w:lineRule="auto"/>
              <w:jc w:val="left"/>
              <w:rPr>
                <w:rFonts w:hint="default" w:ascii="宋体" w:hAnsi="宋体" w:eastAsia="宋体" w:cs="宋体"/>
                <w:sz w:val="24"/>
                <w:szCs w:val="24"/>
                <w:lang w:val="en-US" w:eastAsia="zh-CN"/>
              </w:rPr>
            </w:pPr>
          </w:p>
        </w:tc>
      </w:tr>
      <w:tr w14:paraId="4E1A530A">
        <w:tblPrEx>
          <w:tblCellMar>
            <w:top w:w="0" w:type="dxa"/>
            <w:left w:w="28" w:type="dxa"/>
            <w:bottom w:w="0" w:type="dxa"/>
            <w:right w:w="28" w:type="dxa"/>
          </w:tblCellMar>
        </w:tblPrEx>
        <w:trPr>
          <w:trHeight w:val="634" w:hRule="exact"/>
          <w:jc w:val="center"/>
        </w:trPr>
        <w:tc>
          <w:tcPr>
            <w:tcW w:w="936" w:type="dxa"/>
            <w:tcBorders>
              <w:top w:val="single" w:color="auto" w:sz="4" w:space="0"/>
              <w:left w:val="single" w:color="auto" w:sz="4" w:space="0"/>
              <w:bottom w:val="single" w:color="auto" w:sz="6" w:space="0"/>
            </w:tcBorders>
            <w:noWrap w:val="0"/>
            <w:vAlign w:val="center"/>
          </w:tcPr>
          <w:p w14:paraId="41FBD6D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总计</w:t>
            </w:r>
          </w:p>
        </w:tc>
        <w:tc>
          <w:tcPr>
            <w:tcW w:w="8756" w:type="dxa"/>
            <w:gridSpan w:val="5"/>
            <w:tcBorders>
              <w:top w:val="single" w:color="auto" w:sz="4" w:space="0"/>
              <w:left w:val="single" w:color="auto" w:sz="6" w:space="0"/>
              <w:bottom w:val="single" w:color="auto" w:sz="6" w:space="0"/>
              <w:right w:val="single" w:color="auto" w:sz="6" w:space="0"/>
            </w:tcBorders>
            <w:noWrap w:val="0"/>
            <w:vAlign w:val="center"/>
          </w:tcPr>
          <w:p w14:paraId="3AD7EEE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（小写:¥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元 </w:t>
            </w:r>
            <w:r>
              <w:rPr>
                <w:rFonts w:hint="eastAsia" w:ascii="宋体" w:hAnsi="宋体" w:eastAsia="宋体" w:cs="宋体"/>
                <w:sz w:val="24"/>
                <w:szCs w:val="24"/>
              </w:rPr>
              <w:t>）</w:t>
            </w:r>
          </w:p>
        </w:tc>
      </w:tr>
    </w:tbl>
    <w:p w14:paraId="7452D464">
      <w:pPr>
        <w:rPr>
          <w:rFonts w:hint="default" w:ascii="仿宋" w:hAnsi="仿宋" w:eastAsia="仿宋" w:cs="仿宋"/>
          <w:sz w:val="28"/>
          <w:szCs w:val="28"/>
          <w:u w:val="single"/>
        </w:rPr>
      </w:pPr>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888F8E">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0A58D7">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30A58D7">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B7E65F"/>
    <w:multiLevelType w:val="singleLevel"/>
    <w:tmpl w:val="ACB7E6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1MTE1ZWYzNTk4ZDE0ZmMxZGFmYTVhY2VjMTNmY2IifQ=="/>
  </w:docVars>
  <w:rsids>
    <w:rsidRoot w:val="0F4C5D5C"/>
    <w:rsid w:val="009D7BF8"/>
    <w:rsid w:val="017445C3"/>
    <w:rsid w:val="05A127F7"/>
    <w:rsid w:val="095E29C3"/>
    <w:rsid w:val="0A16206B"/>
    <w:rsid w:val="0F4C5D5C"/>
    <w:rsid w:val="123A7494"/>
    <w:rsid w:val="148B5FAA"/>
    <w:rsid w:val="19C26E74"/>
    <w:rsid w:val="1AE455C8"/>
    <w:rsid w:val="1F5C3BDD"/>
    <w:rsid w:val="2225246B"/>
    <w:rsid w:val="2C765D7F"/>
    <w:rsid w:val="2EDF2503"/>
    <w:rsid w:val="30F5077E"/>
    <w:rsid w:val="32E5730D"/>
    <w:rsid w:val="33A14889"/>
    <w:rsid w:val="34DE0A6F"/>
    <w:rsid w:val="38795CE4"/>
    <w:rsid w:val="3BEE1A2A"/>
    <w:rsid w:val="3DFA0C63"/>
    <w:rsid w:val="40BB1B62"/>
    <w:rsid w:val="40F82709"/>
    <w:rsid w:val="42AB2BA6"/>
    <w:rsid w:val="455C6204"/>
    <w:rsid w:val="4AF436D2"/>
    <w:rsid w:val="4C5C3394"/>
    <w:rsid w:val="50194F49"/>
    <w:rsid w:val="5287647F"/>
    <w:rsid w:val="56CD7BB1"/>
    <w:rsid w:val="57F86260"/>
    <w:rsid w:val="59917251"/>
    <w:rsid w:val="5C3C6E90"/>
    <w:rsid w:val="71861D95"/>
    <w:rsid w:val="720C20A0"/>
    <w:rsid w:val="74850113"/>
    <w:rsid w:val="7A9C70A2"/>
    <w:rsid w:val="7BD1454E"/>
    <w:rsid w:val="7EC66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unhideWhenUsed/>
    <w:qFormat/>
    <w:uiPriority w:val="0"/>
    <w:pPr>
      <w:keepNext/>
      <w:keepLines/>
      <w:spacing w:before="260" w:after="260" w:line="413" w:lineRule="auto"/>
      <w:outlineLvl w:val="1"/>
    </w:pPr>
    <w:rPr>
      <w:rFonts w:ascii="Arial" w:hAnsi="Arial" w:eastAsia="黑体"/>
      <w:b/>
      <w:sz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标准正文"/>
    <w:basedOn w:val="1"/>
    <w:qFormat/>
    <w:uiPriority w:val="0"/>
    <w:pPr>
      <w:ind w:firstLine="480"/>
      <w:jc w:val="left"/>
    </w:pPr>
  </w:style>
  <w:style w:type="paragraph" w:styleId="4">
    <w:name w:val="toa heading"/>
    <w:basedOn w:val="1"/>
    <w:next w:val="1"/>
    <w:qFormat/>
    <w:uiPriority w:val="0"/>
    <w:rPr>
      <w:rFonts w:ascii="Arial" w:hAnsi="Arial"/>
      <w:sz w:val="24"/>
    </w:rPr>
  </w:style>
  <w:style w:type="paragraph" w:styleId="5">
    <w:name w:val="annotation text"/>
    <w:basedOn w:val="1"/>
    <w:qFormat/>
    <w:uiPriority w:val="0"/>
    <w:pPr>
      <w:jc w:val="left"/>
    </w:pPr>
  </w:style>
  <w:style w:type="paragraph" w:styleId="6">
    <w:name w:val="Body Text"/>
    <w:basedOn w:val="1"/>
    <w:next w:val="1"/>
    <w:unhideWhenUsed/>
    <w:qFormat/>
    <w:uiPriority w:val="99"/>
    <w:pPr>
      <w:spacing w:after="120"/>
    </w:pPr>
    <w:rPr>
      <w:kern w:val="0"/>
      <w:sz w:val="20"/>
    </w:rPr>
  </w:style>
  <w:style w:type="paragraph" w:styleId="7">
    <w:name w:val="Body Text Indent"/>
    <w:basedOn w:val="1"/>
    <w:next w:val="8"/>
    <w:qFormat/>
    <w:uiPriority w:val="99"/>
    <w:pPr>
      <w:widowControl/>
      <w:ind w:firstLine="652" w:firstLineChars="233"/>
    </w:pPr>
    <w:rPr>
      <w:rFonts w:ascii="Times New Roman"/>
      <w:sz w:val="28"/>
    </w:rPr>
  </w:style>
  <w:style w:type="paragraph" w:styleId="8">
    <w:name w:val="envelope return"/>
    <w:basedOn w:val="1"/>
    <w:qFormat/>
    <w:uiPriority w:val="99"/>
    <w:pPr>
      <w:snapToGrid w:val="0"/>
    </w:pPr>
    <w:rPr>
      <w:rFonts w:ascii="Arial" w:hAnsi="Arial" w:cs="Arial"/>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First Indent"/>
    <w:basedOn w:val="6"/>
    <w:next w:val="11"/>
    <w:unhideWhenUsed/>
    <w:qFormat/>
    <w:uiPriority w:val="99"/>
    <w:pPr>
      <w:spacing w:line="360" w:lineRule="auto"/>
      <w:ind w:firstLine="309" w:firstLineChars="100"/>
      <w:outlineLvl w:val="0"/>
    </w:pPr>
    <w:rPr>
      <w:bCs/>
      <w:color w:val="000000"/>
      <w:kern w:val="28"/>
      <w:szCs w:val="21"/>
    </w:rPr>
  </w:style>
  <w:style w:type="paragraph" w:styleId="11">
    <w:name w:val="Body Text First Indent 2"/>
    <w:basedOn w:val="7"/>
    <w:next w:val="10"/>
    <w:qFormat/>
    <w:uiPriority w:val="0"/>
    <w:pPr>
      <w:ind w:firstLine="420"/>
    </w:pPr>
    <w:rPr>
      <w:szCs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陕西有限公司</Company>
  <Pages>12</Pages>
  <Words>3661</Words>
  <Characters>3751</Characters>
  <Lines>0</Lines>
  <Paragraphs>0</Paragraphs>
  <TotalTime>12</TotalTime>
  <ScaleCrop>false</ScaleCrop>
  <LinksUpToDate>false</LinksUpToDate>
  <CharactersWithSpaces>3778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2023-10-17T02:17:00Z</dcterms:created>
  <dc:creator>jinzhao</dc:creator>
  <cp:lastModifiedBy>Administrator</cp:lastModifiedBy>
  <cp:lastPrinted>2024-12-09T00:27:00Z</cp:lastPrinted>
  <dcterms:modified xsi:type="dcterms:W3CDTF">2025-10-22T04:02:47Z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20F45750034A4463A2B4595664EA9084</vt:lpwstr>
  </property>
  <property fmtid="{D5CDD505-2E9C-101B-9397-08002B2CF9AE}" pid="4" name="KSOTemplateDocerSaveRecord">
    <vt:lpwstr>eyJoZGlkIjoiNTRlMWFlODYzZWMzZTAyYzEyZDQwN2M1Y2E4MGViOGIiLCJ1c2VySWQiOiI0NTM4NjU4MjAifQ==</vt:lpwstr>
  </property>
</Properties>
</file>