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版本号：LZBB2025-187820251022001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陕西省总工会协同办公系统升级运维服务项目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LZBB2025-1878</w:t>
      </w:r>
      <w:r>
        <w:br/>
      </w:r>
      <w:r>
        <w:br/>
      </w:r>
      <w:r>
        <w:br/>
      </w:r>
    </w:p>
    <w:p>
      <w:pPr>
        <w:pStyle w:val="null3"/>
        <w:jc w:val="center"/>
        <w:outlineLvl w:val="5"/>
      </w:pPr>
      <w:r>
        <w:rPr>
          <w:rFonts w:ascii="仿宋_GB2312" w:hAnsi="仿宋_GB2312" w:cs="仿宋_GB2312" w:eastAsia="仿宋_GB2312"/>
          <w:sz w:val="15"/>
          <w:b/>
        </w:rPr>
        <w:t>省总工会本级</w:t>
      </w:r>
    </w:p>
    <w:p>
      <w:pPr>
        <w:pStyle w:val="null3"/>
        <w:jc w:val="center"/>
        <w:outlineLvl w:val="5"/>
      </w:pPr>
      <w:r>
        <w:rPr>
          <w:rFonts w:ascii="仿宋_GB2312" w:hAnsi="仿宋_GB2312" w:cs="仿宋_GB2312" w:eastAsia="仿宋_GB2312"/>
          <w:sz w:val="15"/>
          <w:b/>
        </w:rPr>
        <w:t>龙寰项目管理咨询有限公司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陕西省总工会协同办公系统升级运维服务项目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LZBB2025-1878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陕西省总工会协同办公系统升级运维服务项目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陕西省总工会协同办公系统升级运维服务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w:t>
      </w:r>
    </w:p>
    <w:p>
      <w:pPr>
        <w:pStyle w:val="null3"/>
      </w:pPr>
      <w:r>
        <w:rPr>
          <w:rFonts w:ascii="仿宋_GB2312" w:hAnsi="仿宋_GB2312" w:cs="仿宋_GB2312" w:eastAsia="仿宋_GB2312"/>
        </w:rPr>
        <w:t>2、财务状况：提供经审计的2024年度财务审计报告；或其开标前六个月内基本存款账户开户银行出具的资信证明；或政府采购专业担保机构出具的投标担保函；</w:t>
      </w:r>
    </w:p>
    <w:p>
      <w:pPr>
        <w:pStyle w:val="null3"/>
      </w:pPr>
      <w:r>
        <w:rPr>
          <w:rFonts w:ascii="仿宋_GB2312" w:hAnsi="仿宋_GB2312" w:cs="仿宋_GB2312" w:eastAsia="仿宋_GB2312"/>
        </w:rPr>
        <w:t>3、社保缴纳情况：提供自2024年至今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4、纳税情况：提供自2024年至今已缴纳的至少一个月的纳税证明或完税证明（纳税证明或完税证明上应有代收机构或税务机关的公章或业务专用章）。依法免税的供应商应提供相关文件证明；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5、具有履行合同所必需的设备和专业技术能力的承诺：提供具有履行合同所必需的设备和专业技术能力的承诺；提供声明函</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6、参加政府采购活动前3年内，在经营活动中没有重大违法记录的书面声明：参加政府采购活动前3年内，在经营活动中没有重大违法记录的书面声明；提供声明函</w:t>
      </w:r>
    </w:p>
    <w:p>
      <w:pPr>
        <w:pStyle w:val="null3"/>
      </w:pPr>
      <w:r>
        <w:rPr>
          <w:rFonts w:ascii="仿宋_GB2312" w:hAnsi="仿宋_GB2312" w:cs="仿宋_GB2312" w:eastAsia="仿宋_GB2312"/>
        </w:rPr>
        <w:t>7、信誉情况：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网站查询结果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殷旭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029-87228985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 181 号 A 座 A 区 501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向招标代理交纳招标代理服务费，招标代理服务收费按照国家计委颁布的《招标代理服务收费管理暂行办法》（计价格【2002】1980号）及发改办价格【2003】857号中的规定计取，采用差额定律累进法计算。2、成交供应商向采购代理机构一次性缴付招标代理服务费。3、招标代理服务费以电汇或现金形式缴纳。 4、服务费转账信息 （1）开户行名称：平安银行西安高新路支行（2）账 号：30201278017693。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陕西省总工会协同办公系统升级运维服务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陕西省总工会协同办公系统升级运维服务项目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标的名称：陕西省总工会协同办公系统升级运维服务项目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一、项目概况</w:t>
            </w:r>
          </w:p>
          <w:p>
            <w:pPr>
              <w:pStyle w:val="null3"/>
              <w:ind w:firstLine="482"/>
              <w:jc w:val="both"/>
            </w:pPr>
            <w:r>
              <w:rPr>
                <w:rFonts w:ascii="仿宋_GB2312" w:hAnsi="仿宋_GB2312" w:cs="仿宋_GB2312" w:eastAsia="仿宋_GB2312"/>
                <w:sz w:val="20"/>
              </w:rPr>
              <w:t>陕西省总工会自使用</w:t>
            </w:r>
            <w:r>
              <w:rPr>
                <w:rFonts w:ascii="仿宋_GB2312" w:hAnsi="仿宋_GB2312" w:cs="仿宋_GB2312" w:eastAsia="仿宋_GB2312"/>
                <w:sz w:val="20"/>
              </w:rPr>
              <w:t>OA系统以来，至今已稳定运行多年。该系统在工会日常办公中扮演着关键角色，成为实现办公自动化、提升工作效率的核心支撑。其涵盖了文件流转、审批流程、信息发布、沟通协作等多方面的功能，系统的使用极大地优化了省总工会的办公流程，促进了各级工会及部门间的信息共享，为工会各项工作的有序推进提供了重要技术保障。</w:t>
            </w:r>
          </w:p>
          <w:p>
            <w:pPr>
              <w:pStyle w:val="null3"/>
              <w:ind w:firstLine="482"/>
              <w:jc w:val="both"/>
            </w:pPr>
            <w:r>
              <w:rPr>
                <w:rFonts w:ascii="仿宋_GB2312" w:hAnsi="仿宋_GB2312" w:cs="仿宋_GB2312" w:eastAsia="仿宋_GB2312"/>
                <w:sz w:val="20"/>
              </w:rPr>
              <w:t>为确保系统持续稳定、高效地运行，保障工会办公业务不受影响，现决定对</w:t>
            </w:r>
            <w:r>
              <w:rPr>
                <w:rFonts w:ascii="仿宋_GB2312" w:hAnsi="仿宋_GB2312" w:cs="仿宋_GB2312" w:eastAsia="仿宋_GB2312"/>
                <w:sz w:val="20"/>
              </w:rPr>
              <w:t>OA系统升级运维服务进行采购。本次采购旨在依托服务商的专业技术优势与成熟服务经验，通过精细化的运维管理，及时解决系统运行中出现的各类问题，保障系统数据安全，对系统进行必要的优化升级，以满足省总工会不断发展变化的办公需求，进一步提升工会整体办公效能。</w:t>
            </w:r>
          </w:p>
          <w:p>
            <w:pPr>
              <w:pStyle w:val="null3"/>
              <w:ind w:firstLine="482"/>
              <w:jc w:val="both"/>
            </w:pPr>
            <w:r>
              <w:rPr>
                <w:rFonts w:ascii="仿宋_GB2312" w:hAnsi="仿宋_GB2312" w:cs="仿宋_GB2312" w:eastAsia="仿宋_GB2312"/>
                <w:sz w:val="20"/>
                <w:b/>
              </w:rPr>
              <w:t>二、采购项目服务清单</w:t>
            </w:r>
          </w:p>
          <w:tbl>
            <w:tblPr>
              <w:tblInd w:type="dxa" w:w="120"/>
              <w:tblBorders>
                <w:top w:val="none" w:color="000000" w:sz="4"/>
                <w:left w:val="none" w:color="000000" w:sz="4"/>
                <w:bottom w:val="none" w:color="000000" w:sz="4"/>
                <w:right w:val="none" w:color="000000" w:sz="4"/>
                <w:insideH w:val="none"/>
                <w:insideV w:val="none"/>
              </w:tblBorders>
            </w:tblPr>
            <w:tblGrid>
              <w:gridCol w:w="296"/>
              <w:gridCol w:w="714"/>
              <w:gridCol w:w="1302"/>
              <w:gridCol w:w="229"/>
            </w:tblGrid>
            <w:tr>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服务供应名称</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服务内容</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陕西省总工会协同办公系统驻场运维服务、系统维护服务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提供一年内</w:t>
                  </w:r>
                  <w:r>
                    <w:rPr>
                      <w:rFonts w:ascii="仿宋_GB2312" w:hAnsi="仿宋_GB2312" w:cs="仿宋_GB2312" w:eastAsia="仿宋_GB2312"/>
                      <w:sz w:val="20"/>
                    </w:rPr>
                    <w:t>2人团队的驻场服务，负责整个平台一年的问题处理及技术咨询等运行维护，对系统进行必要的优化升级，以保障系统正常运行。</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培训服务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提供集中培训省级工会单位，单独培训领导；提供系统管理员培训；提供远程培训。</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智能表单服务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增加智能表单服务；可实现：问卷调查、信息收集、投票评选、测评考试等。</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b/>
              </w:rPr>
              <w:t>主要功能及目标：</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1）保障系统稳定运行：通过实时监控、故障排查和及时修复，减少系统宕机、卡顿等问题，确保办公系统的连续性，避免因系统故障影响业务流程。</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2）提升系统运行效率：对系统性能进行优化，包括处理速度、响应时间等，确保用户在使用过程中操作流畅，提高办公效率。</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3）支持业务顺畅开展：贴合陕西省总工会工作实际需求，协助用户解决系统使用中的问题，比如功能操作、流程配置等，保障公文流转、会议安排、流程审批等核心业务正常进行。</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4）保障数据安全可靠：做好数据备份、防泄露、防篡改等工作，确保数据的完整性、保密性和可用性，符合数据安全相关法规要求。</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5）提供及时响应服务：驻场人员能快速响应用户的运维需求，缩短问题处理周期，为用户提供便捷的技术支持，提升用户对系统的使用体验。</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6）智能表单可实现：问卷调查、信息收集、投票评选、测评考试等。</w:t>
            </w:r>
          </w:p>
          <w:p>
            <w:pPr>
              <w:pStyle w:val="null3"/>
              <w:jc w:val="left"/>
            </w:pPr>
            <w:r>
              <w:rPr>
                <w:rFonts w:ascii="仿宋_GB2312" w:hAnsi="仿宋_GB2312" w:cs="仿宋_GB2312" w:eastAsia="仿宋_GB2312"/>
                <w:sz w:val="20"/>
                <w:b/>
              </w:rPr>
              <w:t>三、服务说明</w:t>
            </w:r>
          </w:p>
          <w:p>
            <w:pPr>
              <w:pStyle w:val="null3"/>
              <w:numPr>
                <w:ilvl w:val="0"/>
                <w:numId w:val="1"/>
              </w:numPr>
              <w:jc w:val="both"/>
            </w:pPr>
            <w:r>
              <w:rPr>
                <w:rFonts w:ascii="仿宋_GB2312" w:hAnsi="仿宋_GB2312" w:cs="仿宋_GB2312" w:eastAsia="仿宋_GB2312"/>
                <w:sz w:val="20"/>
                <w:b/>
              </w:rPr>
              <w:t>驻场运维服务、系统维护服务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驻场</w:t>
            </w:r>
            <w:r>
              <w:rPr>
                <w:rFonts w:ascii="仿宋_GB2312" w:hAnsi="仿宋_GB2312" w:cs="仿宋_GB2312" w:eastAsia="仿宋_GB2312"/>
                <w:sz w:val="20"/>
                <w:b/>
              </w:rPr>
              <w:t>运维</w:t>
            </w:r>
            <w:r>
              <w:rPr>
                <w:rFonts w:ascii="仿宋_GB2312" w:hAnsi="仿宋_GB2312" w:cs="仿宋_GB2312" w:eastAsia="仿宋_GB2312"/>
                <w:sz w:val="20"/>
                <w:b/>
              </w:rPr>
              <w:t>服务</w:t>
            </w:r>
          </w:p>
          <w:p>
            <w:pPr>
              <w:pStyle w:val="null3"/>
              <w:ind w:firstLine="400"/>
              <w:jc w:val="both"/>
            </w:pPr>
            <w:r>
              <w:rPr>
                <w:rFonts w:ascii="仿宋_GB2312" w:hAnsi="仿宋_GB2312" w:cs="仿宋_GB2312" w:eastAsia="仿宋_GB2312"/>
                <w:sz w:val="20"/>
              </w:rPr>
              <w:t>在运维周期</w:t>
            </w:r>
            <w:r>
              <w:rPr>
                <w:rFonts w:ascii="仿宋_GB2312" w:hAnsi="仿宋_GB2312" w:cs="仿宋_GB2312" w:eastAsia="仿宋_GB2312"/>
                <w:sz w:val="20"/>
              </w:rPr>
              <w:t>1年内，组建2人专属服务团队，在全省范围内提供驻场服务，全面负责系统日常运行维护工作，包括问题处理、技术支持。</w:t>
            </w:r>
          </w:p>
          <w:p>
            <w:pPr>
              <w:pStyle w:val="null3"/>
              <w:ind w:firstLine="400"/>
              <w:jc w:val="both"/>
            </w:pPr>
            <w:r>
              <w:rPr>
                <w:rFonts w:ascii="仿宋_GB2312" w:hAnsi="仿宋_GB2312" w:cs="仿宋_GB2312" w:eastAsia="仿宋_GB2312"/>
                <w:sz w:val="20"/>
              </w:rPr>
              <w:t>提供</w:t>
            </w:r>
            <w:r>
              <w:rPr>
                <w:rFonts w:ascii="仿宋_GB2312" w:hAnsi="仿宋_GB2312" w:cs="仿宋_GB2312" w:eastAsia="仿宋_GB2312"/>
                <w:sz w:val="20"/>
              </w:rPr>
              <w:t xml:space="preserve">7*24小时本地化服务，保修期15分钟内响应，重大问题资深专家会诊，4小时内采取措施。    </w:t>
            </w:r>
          </w:p>
          <w:p>
            <w:pPr>
              <w:pStyle w:val="null3"/>
              <w:ind w:firstLine="400"/>
              <w:jc w:val="both"/>
            </w:pPr>
            <w:r>
              <w:rPr>
                <w:rFonts w:ascii="仿宋_GB2312" w:hAnsi="仿宋_GB2312" w:cs="仿宋_GB2312" w:eastAsia="仿宋_GB2312"/>
                <w:sz w:val="20"/>
              </w:rPr>
              <w:t>提供远程诊断服务，必要时公司技术人员</w:t>
            </w:r>
            <w:r>
              <w:rPr>
                <w:rFonts w:ascii="仿宋_GB2312" w:hAnsi="仿宋_GB2312" w:cs="仿宋_GB2312" w:eastAsia="仿宋_GB2312"/>
                <w:sz w:val="20"/>
              </w:rPr>
              <w:t>2小时现场处理，紧急情况下实现30分钟内现场响应。</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2）系统维护服务</w:t>
            </w:r>
          </w:p>
          <w:p>
            <w:pPr>
              <w:pStyle w:val="null3"/>
              <w:ind w:firstLine="400"/>
              <w:jc w:val="both"/>
            </w:pPr>
            <w:r>
              <w:rPr>
                <w:rFonts w:ascii="仿宋_GB2312" w:hAnsi="仿宋_GB2312" w:cs="仿宋_GB2312" w:eastAsia="仿宋_GB2312"/>
                <w:sz w:val="20"/>
              </w:rPr>
              <w:t>软件维护：安装调试、故障排除、应用辅导。</w:t>
            </w:r>
          </w:p>
          <w:p>
            <w:pPr>
              <w:pStyle w:val="null3"/>
              <w:ind w:firstLine="400"/>
              <w:jc w:val="both"/>
            </w:pPr>
            <w:r>
              <w:rPr>
                <w:rFonts w:ascii="仿宋_GB2312" w:hAnsi="仿宋_GB2312" w:cs="仿宋_GB2312" w:eastAsia="仿宋_GB2312"/>
                <w:sz w:val="20"/>
              </w:rPr>
              <w:t>网络维护：网络连接维护。</w:t>
            </w:r>
          </w:p>
          <w:p>
            <w:pPr>
              <w:pStyle w:val="null3"/>
              <w:ind w:firstLine="400"/>
              <w:jc w:val="both"/>
            </w:pPr>
            <w:r>
              <w:rPr>
                <w:rFonts w:ascii="仿宋_GB2312" w:hAnsi="仿宋_GB2312" w:cs="仿宋_GB2312" w:eastAsia="仿宋_GB2312"/>
                <w:sz w:val="20"/>
              </w:rPr>
              <w:t>安全维护：病毒侵害预警及处理。</w:t>
            </w:r>
          </w:p>
          <w:p>
            <w:pPr>
              <w:pStyle w:val="null3"/>
              <w:ind w:firstLine="400"/>
              <w:jc w:val="both"/>
            </w:pPr>
            <w:r>
              <w:rPr>
                <w:rFonts w:ascii="仿宋_GB2312" w:hAnsi="仿宋_GB2312" w:cs="仿宋_GB2312" w:eastAsia="仿宋_GB2312"/>
                <w:sz w:val="20"/>
              </w:rPr>
              <w:t>数据分析：定期报告，建立评估机制，形成知识库。</w:t>
            </w:r>
          </w:p>
          <w:p>
            <w:pPr>
              <w:pStyle w:val="null3"/>
              <w:ind w:firstLine="400"/>
              <w:jc w:val="both"/>
            </w:pPr>
            <w:r>
              <w:rPr>
                <w:rFonts w:ascii="仿宋_GB2312" w:hAnsi="仿宋_GB2312" w:cs="仿宋_GB2312" w:eastAsia="仿宋_GB2312"/>
                <w:sz w:val="20"/>
              </w:rPr>
              <w:t>维护总结：每月工作总结，编制月报、季报、半年报。</w:t>
            </w:r>
          </w:p>
          <w:p>
            <w:pPr>
              <w:pStyle w:val="null3"/>
              <w:numPr>
                <w:ilvl w:val="0"/>
                <w:numId w:val="1"/>
              </w:numPr>
              <w:jc w:val="both"/>
            </w:pPr>
            <w:r>
              <w:rPr>
                <w:rFonts w:ascii="仿宋_GB2312" w:hAnsi="仿宋_GB2312" w:cs="仿宋_GB2312" w:eastAsia="仿宋_GB2312"/>
                <w:sz w:val="20"/>
                <w:b/>
              </w:rPr>
              <w:t>培训服务</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1）对省级工会单位</w:t>
            </w:r>
            <w:r>
              <w:rPr>
                <w:rFonts w:ascii="仿宋_GB2312" w:hAnsi="仿宋_GB2312" w:cs="仿宋_GB2312" w:eastAsia="仿宋_GB2312"/>
                <w:sz w:val="20"/>
              </w:rPr>
              <w:t>提供</w:t>
            </w:r>
            <w:r>
              <w:rPr>
                <w:rFonts w:ascii="仿宋_GB2312" w:hAnsi="仿宋_GB2312" w:cs="仿宋_GB2312" w:eastAsia="仿宋_GB2312"/>
                <w:sz w:val="20"/>
              </w:rPr>
              <w:t>系统集中培训，对省总工会领导及处级以上领导</w:t>
            </w:r>
            <w:r>
              <w:rPr>
                <w:rFonts w:ascii="仿宋_GB2312" w:hAnsi="仿宋_GB2312" w:cs="仿宋_GB2312" w:eastAsia="仿宋_GB2312"/>
                <w:sz w:val="20"/>
              </w:rPr>
              <w:t>提供</w:t>
            </w:r>
            <w:r>
              <w:rPr>
                <w:rFonts w:ascii="仿宋_GB2312" w:hAnsi="仿宋_GB2312" w:cs="仿宋_GB2312" w:eastAsia="仿宋_GB2312"/>
                <w:sz w:val="20"/>
              </w:rPr>
              <w:t>单独培训。</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2）针对系统管理员提供完整的系统培训。</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3）提供免费远程培训及解答。</w:t>
            </w:r>
          </w:p>
          <w:p>
            <w:pPr>
              <w:pStyle w:val="null3"/>
              <w:numPr>
                <w:ilvl w:val="0"/>
                <w:numId w:val="1"/>
              </w:numPr>
              <w:jc w:val="both"/>
            </w:pPr>
            <w:r>
              <w:rPr>
                <w:rFonts w:ascii="仿宋_GB2312" w:hAnsi="仿宋_GB2312" w:cs="仿宋_GB2312" w:eastAsia="仿宋_GB2312"/>
                <w:sz w:val="20"/>
                <w:b/>
              </w:rPr>
              <w:t>智能表单服务</w:t>
            </w:r>
          </w:p>
          <w:p>
            <w:pPr>
              <w:pStyle w:val="null3"/>
              <w:ind w:firstLine="201"/>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AI问卷</w:t>
            </w:r>
            <w:r>
              <w:rPr>
                <w:rFonts w:ascii="仿宋_GB2312" w:hAnsi="仿宋_GB2312" w:cs="仿宋_GB2312" w:eastAsia="仿宋_GB2312"/>
                <w:sz w:val="20"/>
                <w:b/>
              </w:rPr>
              <w:t>调查</w:t>
            </w:r>
          </w:p>
          <w:p>
            <w:pPr>
              <w:pStyle w:val="null3"/>
              <w:ind w:firstLine="480"/>
              <w:jc w:val="both"/>
            </w:pPr>
            <w:r>
              <w:rPr>
                <w:rFonts w:ascii="仿宋_GB2312" w:hAnsi="仿宋_GB2312" w:cs="仿宋_GB2312" w:eastAsia="仿宋_GB2312"/>
                <w:sz w:val="20"/>
              </w:rPr>
              <w:t>全流程数字化处理</w:t>
            </w:r>
            <w:r>
              <w:rPr>
                <w:rFonts w:ascii="仿宋_GB2312" w:hAnsi="仿宋_GB2312" w:cs="仿宋_GB2312" w:eastAsia="仿宋_GB2312"/>
                <w:sz w:val="20"/>
              </w:rPr>
              <w:t>，</w:t>
            </w:r>
            <w:r>
              <w:rPr>
                <w:rFonts w:ascii="仿宋_GB2312" w:hAnsi="仿宋_GB2312" w:cs="仿宋_GB2312" w:eastAsia="仿宋_GB2312"/>
                <w:sz w:val="20"/>
              </w:rPr>
              <w:t>AI问卷能力，支持多样输入</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自然语言生成表单：支持用户通过自然语言描述问卷目的和主题，系统需在</w:t>
            </w:r>
            <w:r>
              <w:rPr>
                <w:rFonts w:ascii="仿宋_GB2312" w:hAnsi="仿宋_GB2312" w:cs="仿宋_GB2312" w:eastAsia="仿宋_GB2312"/>
                <w:sz w:val="20"/>
              </w:rPr>
              <w:t>2分钟内自动生成逻辑清晰、问题合理的问卷初稿，问题数量不少于10个且覆盖关键维度。</w:t>
            </w:r>
          </w:p>
          <w:p>
            <w:pPr>
              <w:pStyle w:val="null3"/>
              <w:ind w:firstLine="480"/>
              <w:jc w:val="both"/>
            </w:pPr>
            <w:r>
              <w:rPr>
                <w:rFonts w:ascii="仿宋_GB2312" w:hAnsi="仿宋_GB2312" w:cs="仿宋_GB2312" w:eastAsia="仿宋_GB2312"/>
                <w:sz w:val="20"/>
              </w:rPr>
              <w:t>文件与拍照生成问卷：支持用户上传本地的</w:t>
            </w:r>
            <w:r>
              <w:rPr>
                <w:rFonts w:ascii="仿宋_GB2312" w:hAnsi="仿宋_GB2312" w:cs="仿宋_GB2312" w:eastAsia="仿宋_GB2312"/>
                <w:sz w:val="20"/>
              </w:rPr>
              <w:t>Word、PPT、PDF等格式文件，系统自动识别文件中的表格、文本信息，转化为问卷结构与题目</w:t>
            </w:r>
            <w:r>
              <w:rPr>
                <w:rFonts w:ascii="仿宋_GB2312" w:hAnsi="仿宋_GB2312" w:cs="仿宋_GB2312" w:eastAsia="仿宋_GB2312"/>
                <w:sz w:val="20"/>
              </w:rPr>
              <w:t>。</w:t>
            </w:r>
            <w:r>
              <w:rPr>
                <w:rFonts w:ascii="仿宋_GB2312" w:hAnsi="仿宋_GB2312" w:cs="仿宋_GB2312" w:eastAsia="仿宋_GB2312"/>
                <w:sz w:val="20"/>
              </w:rPr>
              <w:t>对于带有水印图表、复杂长图表，也能精准解析，提取关键数据与问题要素。</w:t>
            </w:r>
          </w:p>
          <w:p>
            <w:pPr>
              <w:pStyle w:val="null3"/>
              <w:ind w:firstLine="480"/>
              <w:jc w:val="both"/>
            </w:pPr>
            <w:r>
              <w:rPr>
                <w:rFonts w:ascii="仿宋_GB2312" w:hAnsi="仿宋_GB2312" w:cs="仿宋_GB2312" w:eastAsia="仿宋_GB2312"/>
                <w:sz w:val="20"/>
              </w:rPr>
              <w:t>模板智能推荐：根据用户行业属性、表单用途等信息，从海量模板库中智能推荐合适的表单模板。</w:t>
            </w:r>
          </w:p>
          <w:p>
            <w:pPr>
              <w:pStyle w:val="null3"/>
              <w:ind w:firstLine="480"/>
              <w:jc w:val="both"/>
            </w:pPr>
            <w:r>
              <w:rPr>
                <w:rFonts w:ascii="仿宋_GB2312" w:hAnsi="仿宋_GB2312" w:cs="仿宋_GB2312" w:eastAsia="仿宋_GB2312"/>
                <w:sz w:val="20"/>
              </w:rPr>
              <w:t>新建问卷：支持用户自主新建表单，支持</w:t>
            </w:r>
            <w:r>
              <w:rPr>
                <w:rFonts w:ascii="仿宋_GB2312" w:hAnsi="仿宋_GB2312" w:cs="仿宋_GB2312" w:eastAsia="仿宋_GB2312"/>
                <w:sz w:val="20"/>
              </w:rPr>
              <w:t>50多种控件，用于外部的数据采集，如用户的满意度调查、现场报名签到等</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b/>
              </w:rPr>
              <w:t>AI</w:t>
            </w:r>
            <w:r>
              <w:rPr>
                <w:rFonts w:ascii="仿宋_GB2312" w:hAnsi="仿宋_GB2312" w:cs="仿宋_GB2312" w:eastAsia="仿宋_GB2312"/>
                <w:sz w:val="20"/>
                <w:b/>
              </w:rPr>
              <w:t>出题能力</w:t>
            </w:r>
          </w:p>
          <w:p>
            <w:pPr>
              <w:pStyle w:val="null3"/>
              <w:ind w:firstLine="480"/>
              <w:jc w:val="both"/>
            </w:pPr>
            <w:r>
              <w:rPr>
                <w:rFonts w:ascii="仿宋_GB2312" w:hAnsi="仿宋_GB2312" w:cs="仿宋_GB2312" w:eastAsia="仿宋_GB2312"/>
                <w:sz w:val="20"/>
              </w:rPr>
              <w:t>AI</w:t>
            </w:r>
            <w:r>
              <w:rPr>
                <w:rFonts w:ascii="仿宋_GB2312" w:hAnsi="仿宋_GB2312" w:cs="仿宋_GB2312" w:eastAsia="仿宋_GB2312"/>
                <w:sz w:val="20"/>
              </w:rPr>
              <w:t>文件出题：支持用户上传</w:t>
            </w:r>
            <w:r>
              <w:rPr>
                <w:rFonts w:ascii="仿宋_GB2312" w:hAnsi="仿宋_GB2312" w:cs="仿宋_GB2312" w:eastAsia="仿宋_GB2312"/>
                <w:sz w:val="20"/>
              </w:rPr>
              <w:t>Word、PDF、PPT文档或考试提纲、会议纪要、教案等文本材料。利用AI生成考试题目，进行智能判卷和数据解析，支持单选题、多选题、判断题、填空题、简答题等丰富题型，满足多样考试需求。</w:t>
            </w:r>
          </w:p>
          <w:p>
            <w:pPr>
              <w:pStyle w:val="null3"/>
              <w:ind w:firstLine="480"/>
              <w:jc w:val="both"/>
            </w:pPr>
            <w:r>
              <w:rPr>
                <w:rFonts w:ascii="仿宋_GB2312" w:hAnsi="仿宋_GB2312" w:cs="仿宋_GB2312" w:eastAsia="仿宋_GB2312"/>
                <w:sz w:val="20"/>
              </w:rPr>
              <w:t>单位</w:t>
            </w:r>
            <w:r>
              <w:rPr>
                <w:rFonts w:ascii="仿宋_GB2312" w:hAnsi="仿宋_GB2312" w:cs="仿宋_GB2312" w:eastAsia="仿宋_GB2312"/>
                <w:sz w:val="20"/>
              </w:rPr>
              <w:t>外部知识库出题（</w:t>
            </w:r>
            <w:r>
              <w:rPr>
                <w:rFonts w:ascii="仿宋_GB2312" w:hAnsi="仿宋_GB2312" w:cs="仿宋_GB2312" w:eastAsia="仿宋_GB2312"/>
                <w:sz w:val="20"/>
              </w:rPr>
              <w:t>URL）：支持URL链接网页形式的出题，如</w:t>
            </w:r>
            <w:r>
              <w:rPr>
                <w:rFonts w:ascii="仿宋_GB2312" w:hAnsi="仿宋_GB2312" w:cs="仿宋_GB2312" w:eastAsia="仿宋_GB2312"/>
                <w:sz w:val="20"/>
              </w:rPr>
              <w:t>单位</w:t>
            </w:r>
            <w:r>
              <w:rPr>
                <w:rFonts w:ascii="仿宋_GB2312" w:hAnsi="仿宋_GB2312" w:cs="仿宋_GB2312" w:eastAsia="仿宋_GB2312"/>
                <w:sz w:val="20"/>
              </w:rPr>
              <w:t>可公开的知识网站。</w:t>
            </w:r>
          </w:p>
          <w:p>
            <w:pPr>
              <w:pStyle w:val="null3"/>
              <w:ind w:firstLine="480"/>
              <w:jc w:val="both"/>
            </w:pPr>
            <w:r>
              <w:rPr>
                <w:rFonts w:ascii="仿宋_GB2312" w:hAnsi="仿宋_GB2312" w:cs="仿宋_GB2312" w:eastAsia="仿宋_GB2312"/>
                <w:sz w:val="20"/>
              </w:rPr>
              <w:t>模板出题：支持用户可根据模板快速生成题目模板，不同题型（选择题、填空题、简答题、判断题）。</w:t>
            </w:r>
          </w:p>
          <w:p>
            <w:pPr>
              <w:pStyle w:val="null3"/>
              <w:ind w:firstLine="480"/>
              <w:jc w:val="both"/>
            </w:pPr>
            <w:r>
              <w:rPr>
                <w:rFonts w:ascii="仿宋_GB2312" w:hAnsi="仿宋_GB2312" w:cs="仿宋_GB2312" w:eastAsia="仿宋_GB2312"/>
                <w:sz w:val="20"/>
              </w:rPr>
              <w:t>AI解析：支持可根据题目出答案和解析，若上传了文件，会根据私域知识出答案解析。</w:t>
            </w:r>
          </w:p>
          <w:p>
            <w:pPr>
              <w:pStyle w:val="null3"/>
              <w:ind w:firstLine="480"/>
              <w:jc w:val="both"/>
            </w:pPr>
            <w:r>
              <w:rPr>
                <w:rFonts w:ascii="仿宋_GB2312" w:hAnsi="仿宋_GB2312" w:cs="仿宋_GB2312" w:eastAsia="仿宋_GB2312"/>
                <w:sz w:val="20"/>
              </w:rPr>
              <w:t>抽题：批量设置题⽬，⽀持对考试题⽬进⾏分类设置，千人千卷。</w:t>
            </w:r>
          </w:p>
          <w:p>
            <w:pPr>
              <w:pStyle w:val="null3"/>
              <w:ind w:firstLine="480"/>
              <w:jc w:val="both"/>
            </w:pPr>
            <w:r>
              <w:rPr>
                <w:rFonts w:ascii="仿宋_GB2312" w:hAnsi="仿宋_GB2312" w:cs="仿宋_GB2312" w:eastAsia="仿宋_GB2312"/>
                <w:sz w:val="20"/>
              </w:rPr>
              <w:t>补考：补考规则的设置，成绩、开始时间、结束时间。</w:t>
            </w:r>
          </w:p>
          <w:p>
            <w:pPr>
              <w:pStyle w:val="null3"/>
              <w:ind w:firstLine="480"/>
              <w:jc w:val="both"/>
            </w:pPr>
            <w:r>
              <w:rPr>
                <w:rFonts w:ascii="仿宋_GB2312" w:hAnsi="仿宋_GB2312" w:cs="仿宋_GB2312" w:eastAsia="仿宋_GB2312"/>
                <w:sz w:val="20"/>
              </w:rPr>
              <w:t>阅卷、</w:t>
            </w:r>
            <w:r>
              <w:rPr>
                <w:rFonts w:ascii="仿宋_GB2312" w:hAnsi="仿宋_GB2312" w:cs="仿宋_GB2312" w:eastAsia="仿宋_GB2312"/>
                <w:sz w:val="20"/>
              </w:rPr>
              <w:t>AI评分：进⾏⾃动评分和AI阅卷，⽆需⼿动判分，特别针对主观题可以AI评分，替代人工，快捷⾼效。</w:t>
            </w:r>
          </w:p>
          <w:p>
            <w:pPr>
              <w:pStyle w:val="null3"/>
              <w:ind w:firstLine="480"/>
              <w:jc w:val="both"/>
            </w:pPr>
            <w:r>
              <w:rPr>
                <w:rFonts w:ascii="仿宋_GB2312" w:hAnsi="仿宋_GB2312" w:cs="仿宋_GB2312" w:eastAsia="仿宋_GB2312"/>
                <w:sz w:val="20"/>
              </w:rPr>
              <w:t>防作弊功能：数据智能处理</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自动数据验证：对用户提交的表单数据进行实时验证，格式限制（数字、手机号、身份证号、银行卡号、邮箱、网站）自动检测数据格式错误、逻辑矛盾等问题。如在</w:t>
            </w:r>
            <w:r>
              <w:rPr>
                <w:rFonts w:ascii="仿宋_GB2312" w:hAnsi="仿宋_GB2312" w:cs="仿宋_GB2312" w:eastAsia="仿宋_GB2312"/>
                <w:sz w:val="20"/>
              </w:rPr>
              <w:t>“身份证号”字段输入非18位数字时，立即提示错误；当“结束日期”早于“开始日期”时，给出逻辑错误提示。</w:t>
            </w:r>
          </w:p>
          <w:p>
            <w:pPr>
              <w:pStyle w:val="null3"/>
              <w:ind w:firstLine="480"/>
              <w:jc w:val="both"/>
            </w:pPr>
            <w:r>
              <w:rPr>
                <w:rFonts w:ascii="仿宋_GB2312" w:hAnsi="仿宋_GB2312" w:cs="仿宋_GB2312" w:eastAsia="仿宋_GB2312"/>
                <w:sz w:val="20"/>
              </w:rPr>
              <w:t>白名单机制</w:t>
            </w:r>
            <w:r>
              <w:rPr>
                <w:rFonts w:ascii="仿宋_GB2312" w:hAnsi="仿宋_GB2312" w:cs="仿宋_GB2312" w:eastAsia="仿宋_GB2312"/>
                <w:sz w:val="20"/>
              </w:rPr>
              <w:t>：</w:t>
            </w:r>
            <w:r>
              <w:rPr>
                <w:rFonts w:ascii="仿宋_GB2312" w:hAnsi="仿宋_GB2312" w:cs="仿宋_GB2312" w:eastAsia="仿宋_GB2312"/>
                <w:sz w:val="20"/>
              </w:rPr>
              <w:t>支持对用户自定义名称对象进行设置。用户可在系统管理后台灵活添加、删除、修改白名单对象。</w:t>
            </w:r>
          </w:p>
          <w:p>
            <w:pPr>
              <w:pStyle w:val="null3"/>
              <w:numPr>
                <w:ilvl w:val="0"/>
                <w:numId w:val="1"/>
              </w:numPr>
              <w:jc w:val="both"/>
            </w:pPr>
            <w:r>
              <w:rPr>
                <w:rFonts w:ascii="仿宋_GB2312" w:hAnsi="仿宋_GB2312" w:cs="仿宋_GB2312" w:eastAsia="仿宋_GB2312"/>
                <w:sz w:val="20"/>
                <w:b/>
              </w:rPr>
              <w:t>AI数据统计分析</w:t>
            </w:r>
          </w:p>
          <w:p>
            <w:pPr>
              <w:pStyle w:val="null3"/>
              <w:ind w:firstLine="480"/>
              <w:jc w:val="both"/>
            </w:pPr>
            <w:r>
              <w:rPr>
                <w:rFonts w:ascii="仿宋_GB2312" w:hAnsi="仿宋_GB2312" w:cs="仿宋_GB2312" w:eastAsia="仿宋_GB2312"/>
                <w:sz w:val="20"/>
              </w:rPr>
              <w:t>自动生成分析报告：基于表单收集的数据，自动生成可视化分析报告，图表类型包括柱状图、折线图、饼图、热力图等至少</w:t>
            </w:r>
            <w:r>
              <w:rPr>
                <w:rFonts w:ascii="仿宋_GB2312" w:hAnsi="仿宋_GB2312" w:cs="仿宋_GB2312" w:eastAsia="仿宋_GB2312"/>
                <w:sz w:val="20"/>
              </w:rPr>
              <w:t>8种。报告内容涵盖数据统计</w:t>
            </w:r>
            <w:r>
              <w:rPr>
                <w:rFonts w:ascii="仿宋_GB2312" w:hAnsi="仿宋_GB2312" w:cs="仿宋_GB2312" w:eastAsia="仿宋_GB2312"/>
                <w:sz w:val="20"/>
              </w:rPr>
              <w:t>、</w:t>
            </w:r>
            <w:r>
              <w:rPr>
                <w:rFonts w:ascii="仿宋_GB2312" w:hAnsi="仿宋_GB2312" w:cs="仿宋_GB2312" w:eastAsia="仿宋_GB2312"/>
                <w:sz w:val="20"/>
              </w:rPr>
              <w:t>趋势分析、对比分析等，报告生成时间不超过</w:t>
            </w:r>
            <w:r>
              <w:rPr>
                <w:rFonts w:ascii="仿宋_GB2312" w:hAnsi="仿宋_GB2312" w:cs="仿宋_GB2312" w:eastAsia="仿宋_GB2312"/>
                <w:sz w:val="20"/>
              </w:rPr>
              <w:t>10分钟。</w:t>
            </w:r>
          </w:p>
          <w:p>
            <w:pPr>
              <w:pStyle w:val="null3"/>
              <w:ind w:firstLine="480"/>
              <w:jc w:val="both"/>
            </w:pPr>
            <w:r>
              <w:rPr>
                <w:rFonts w:ascii="仿宋_GB2312" w:hAnsi="仿宋_GB2312" w:cs="仿宋_GB2312" w:eastAsia="仿宋_GB2312"/>
                <w:sz w:val="20"/>
              </w:rPr>
              <w:t>输出报告：数据预测与决策支持，</w:t>
            </w:r>
            <w:r>
              <w:rPr>
                <w:rFonts w:ascii="仿宋_GB2312" w:hAnsi="仿宋_GB2312" w:cs="仿宋_GB2312" w:eastAsia="仿宋_GB2312"/>
                <w:sz w:val="20"/>
              </w:rPr>
              <w:t>AI深度剖析并生成结构化报告，支持Word/PPT格式。</w:t>
            </w:r>
          </w:p>
          <w:p>
            <w:pPr>
              <w:pStyle w:val="null3"/>
              <w:ind w:firstLine="480"/>
              <w:jc w:val="both"/>
            </w:pPr>
            <w:r>
              <w:rPr>
                <w:rFonts w:ascii="仿宋_GB2312" w:hAnsi="仿宋_GB2312" w:cs="仿宋_GB2312" w:eastAsia="仿宋_GB2312"/>
                <w:sz w:val="20"/>
              </w:rPr>
              <w:t>填报通道</w:t>
            </w:r>
            <w:r>
              <w:rPr>
                <w:rFonts w:ascii="仿宋_GB2312" w:hAnsi="仿宋_GB2312" w:cs="仿宋_GB2312" w:eastAsia="仿宋_GB2312"/>
                <w:sz w:val="20"/>
              </w:rPr>
              <w:t>：</w:t>
            </w:r>
            <w:r>
              <w:rPr>
                <w:rFonts w:ascii="仿宋_GB2312" w:hAnsi="仿宋_GB2312" w:cs="仿宋_GB2312" w:eastAsia="仿宋_GB2312"/>
                <w:sz w:val="20"/>
              </w:rPr>
              <w:t>支持填报二维码、海报、</w:t>
            </w:r>
            <w:r>
              <w:rPr>
                <w:rFonts w:ascii="仿宋_GB2312" w:hAnsi="仿宋_GB2312" w:cs="仿宋_GB2312" w:eastAsia="仿宋_GB2312"/>
                <w:sz w:val="20"/>
              </w:rPr>
              <w:t>PC链接、公众号、短信、内部协同邀请。</w:t>
            </w:r>
          </w:p>
          <w:p>
            <w:pPr>
              <w:pStyle w:val="null3"/>
              <w:ind w:firstLine="480"/>
              <w:jc w:val="both"/>
            </w:pPr>
            <w:r>
              <w:rPr>
                <w:rFonts w:ascii="仿宋_GB2312" w:hAnsi="仿宋_GB2312" w:cs="仿宋_GB2312" w:eastAsia="仿宋_GB2312"/>
                <w:sz w:val="20"/>
              </w:rPr>
              <w:t>支持外部采集的数据，同步至</w:t>
            </w:r>
            <w:r>
              <w:rPr>
                <w:rFonts w:ascii="仿宋_GB2312" w:hAnsi="仿宋_GB2312" w:cs="仿宋_GB2312" w:eastAsia="仿宋_GB2312"/>
                <w:sz w:val="20"/>
              </w:rPr>
              <w:t>OA的流程表及无流程表支持，支持单点登录。</w:t>
            </w:r>
          </w:p>
          <w:p>
            <w:pPr>
              <w:pStyle w:val="null3"/>
              <w:ind w:firstLine="480"/>
              <w:jc w:val="both"/>
            </w:pPr>
            <w:r>
              <w:rPr>
                <w:rFonts w:ascii="仿宋_GB2312" w:hAnsi="仿宋_GB2312" w:cs="仿宋_GB2312" w:eastAsia="仿宋_GB2312"/>
                <w:sz w:val="20"/>
              </w:rPr>
              <w:t>四、</w:t>
            </w:r>
            <w:r>
              <w:rPr>
                <w:rFonts w:ascii="仿宋_GB2312" w:hAnsi="仿宋_GB2312" w:cs="仿宋_GB2312" w:eastAsia="仿宋_GB2312"/>
                <w:sz w:val="20"/>
                <w:b/>
              </w:rPr>
              <w:t>服务期</w:t>
            </w:r>
          </w:p>
          <w:p>
            <w:pPr>
              <w:pStyle w:val="null3"/>
              <w:ind w:firstLine="480"/>
              <w:jc w:val="both"/>
            </w:pPr>
            <w:r>
              <w:rPr>
                <w:rFonts w:ascii="仿宋_GB2312" w:hAnsi="仿宋_GB2312" w:cs="仿宋_GB2312" w:eastAsia="仿宋_GB2312"/>
                <w:sz w:val="20"/>
              </w:rPr>
              <w:t>2025年12月9日-2026年12月8日</w:t>
            </w:r>
          </w:p>
          <w:p>
            <w:pPr>
              <w:pStyle w:val="null3"/>
              <w:ind w:firstLine="480"/>
              <w:jc w:val="both"/>
            </w:pPr>
            <w:r>
              <w:rPr>
                <w:rFonts w:ascii="仿宋_GB2312" w:hAnsi="仿宋_GB2312" w:cs="仿宋_GB2312" w:eastAsia="仿宋_GB2312"/>
                <w:sz w:val="20"/>
                <w:b/>
              </w:rPr>
              <w:t>五、商务要求</w:t>
            </w:r>
          </w:p>
          <w:p>
            <w:pPr>
              <w:pStyle w:val="null3"/>
              <w:ind w:firstLine="200"/>
              <w:jc w:val="both"/>
            </w:pPr>
            <w:r>
              <w:rPr>
                <w:rFonts w:ascii="仿宋_GB2312" w:hAnsi="仿宋_GB2312" w:cs="仿宋_GB2312" w:eastAsia="仿宋_GB2312"/>
                <w:sz w:val="20"/>
              </w:rPr>
              <w:t>支付方式：</w:t>
            </w:r>
            <w:r>
              <w:rPr>
                <w:rFonts w:ascii="仿宋_GB2312" w:hAnsi="仿宋_GB2312" w:cs="仿宋_GB2312" w:eastAsia="仿宋_GB2312"/>
                <w:sz w:val="20"/>
              </w:rPr>
              <w:t>分期</w:t>
            </w:r>
            <w:r>
              <w:rPr>
                <w:rFonts w:ascii="仿宋_GB2312" w:hAnsi="仿宋_GB2312" w:cs="仿宋_GB2312" w:eastAsia="仿宋_GB2312"/>
                <w:sz w:val="20"/>
              </w:rPr>
              <w:t>付款</w:t>
            </w:r>
          </w:p>
          <w:p>
            <w:pPr>
              <w:pStyle w:val="null3"/>
              <w:jc w:val="both"/>
            </w:pPr>
            <w:r>
              <w:rPr>
                <w:rFonts w:ascii="仿宋_GB2312" w:hAnsi="仿宋_GB2312" w:cs="仿宋_GB2312" w:eastAsia="仿宋_GB2312"/>
                <w:sz w:val="20"/>
              </w:rPr>
              <w:t>支付约定：合同签订后</w:t>
            </w:r>
            <w:r>
              <w:rPr>
                <w:rFonts w:ascii="仿宋_GB2312" w:hAnsi="仿宋_GB2312" w:cs="仿宋_GB2312" w:eastAsia="仿宋_GB2312"/>
                <w:sz w:val="20"/>
              </w:rPr>
              <w:t>，</w:t>
            </w:r>
            <w:r>
              <w:rPr>
                <w:rFonts w:ascii="仿宋_GB2312" w:hAnsi="仿宋_GB2312" w:cs="仿宋_GB2312" w:eastAsia="仿宋_GB2312"/>
                <w:sz w:val="20"/>
              </w:rPr>
              <w:t>运维人员完成第一个月的运维并提供该期运维报告后，甲方在</w:t>
            </w:r>
            <w:r>
              <w:rPr>
                <w:rFonts w:ascii="仿宋_GB2312" w:hAnsi="仿宋_GB2312" w:cs="仿宋_GB2312" w:eastAsia="仿宋_GB2312"/>
                <w:sz w:val="20"/>
              </w:rPr>
              <w:t>30天内支付乙方</w:t>
            </w:r>
            <w:r>
              <w:rPr>
                <w:rFonts w:ascii="仿宋_GB2312" w:hAnsi="仿宋_GB2312" w:cs="仿宋_GB2312" w:eastAsia="仿宋_GB2312"/>
                <w:sz w:val="20"/>
              </w:rPr>
              <w:t>合同总金额的</w:t>
            </w:r>
            <w:r>
              <w:rPr>
                <w:rFonts w:ascii="仿宋_GB2312" w:hAnsi="仿宋_GB2312" w:cs="仿宋_GB2312" w:eastAsia="仿宋_GB2312"/>
                <w:sz w:val="20"/>
              </w:rPr>
              <w:t>4</w:t>
            </w:r>
            <w:r>
              <w:rPr>
                <w:rFonts w:ascii="仿宋_GB2312" w:hAnsi="仿宋_GB2312" w:cs="仿宋_GB2312" w:eastAsia="仿宋_GB2312"/>
                <w:sz w:val="20"/>
              </w:rPr>
              <w:t>0.00%</w:t>
            </w:r>
            <w:r>
              <w:rPr>
                <w:rFonts w:ascii="仿宋_GB2312" w:hAnsi="仿宋_GB2312" w:cs="仿宋_GB2312" w:eastAsia="仿宋_GB2312"/>
                <w:sz w:val="20"/>
              </w:rPr>
              <w:t>；</w:t>
            </w:r>
            <w:r>
              <w:rPr>
                <w:rFonts w:ascii="仿宋_GB2312" w:hAnsi="仿宋_GB2312" w:cs="仿宋_GB2312" w:eastAsia="仿宋_GB2312"/>
                <w:sz w:val="20"/>
              </w:rPr>
              <w:t>运维人员提供两期季报后</w:t>
            </w:r>
            <w:r>
              <w:rPr>
                <w:rFonts w:ascii="仿宋_GB2312" w:hAnsi="仿宋_GB2312" w:cs="仿宋_GB2312" w:eastAsia="仿宋_GB2312"/>
                <w:sz w:val="20"/>
              </w:rPr>
              <w:t>，</w:t>
            </w:r>
            <w:r>
              <w:rPr>
                <w:rFonts w:ascii="仿宋_GB2312" w:hAnsi="仿宋_GB2312" w:cs="仿宋_GB2312" w:eastAsia="仿宋_GB2312"/>
                <w:sz w:val="20"/>
              </w:rPr>
              <w:t>甲方在</w:t>
            </w:r>
            <w:r>
              <w:rPr>
                <w:rFonts w:ascii="仿宋_GB2312" w:hAnsi="仿宋_GB2312" w:cs="仿宋_GB2312" w:eastAsia="仿宋_GB2312"/>
                <w:sz w:val="20"/>
              </w:rPr>
              <w:t>30日内</w:t>
            </w:r>
            <w:r>
              <w:rPr>
                <w:rFonts w:ascii="仿宋_GB2312" w:hAnsi="仿宋_GB2312" w:cs="仿宋_GB2312" w:eastAsia="仿宋_GB2312"/>
                <w:sz w:val="20"/>
              </w:rPr>
              <w:t>支付乙方</w:t>
            </w:r>
            <w:r>
              <w:rPr>
                <w:rFonts w:ascii="仿宋_GB2312" w:hAnsi="仿宋_GB2312" w:cs="仿宋_GB2312" w:eastAsia="仿宋_GB2312"/>
                <w:sz w:val="20"/>
              </w:rPr>
              <w:t>合同总金额的</w:t>
            </w:r>
            <w:r>
              <w:rPr>
                <w:rFonts w:ascii="仿宋_GB2312" w:hAnsi="仿宋_GB2312" w:cs="仿宋_GB2312" w:eastAsia="仿宋_GB2312"/>
                <w:sz w:val="20"/>
              </w:rPr>
              <w:t>4</w:t>
            </w:r>
            <w:r>
              <w:rPr>
                <w:rFonts w:ascii="仿宋_GB2312" w:hAnsi="仿宋_GB2312" w:cs="仿宋_GB2312" w:eastAsia="仿宋_GB2312"/>
                <w:sz w:val="20"/>
              </w:rPr>
              <w:t>0.00%</w:t>
            </w:r>
            <w:r>
              <w:rPr>
                <w:rFonts w:ascii="仿宋_GB2312" w:hAnsi="仿宋_GB2312" w:cs="仿宋_GB2312" w:eastAsia="仿宋_GB2312"/>
                <w:sz w:val="20"/>
              </w:rPr>
              <w:t>；</w:t>
            </w:r>
            <w:r>
              <w:rPr>
                <w:rFonts w:ascii="仿宋_GB2312" w:hAnsi="仿宋_GB2312" w:cs="仿宋_GB2312" w:eastAsia="仿宋_GB2312"/>
                <w:sz w:val="20"/>
              </w:rPr>
              <w:t>项目服务结束后支付合同总金额的</w:t>
            </w:r>
            <w:r>
              <w:rPr>
                <w:rFonts w:ascii="仿宋_GB2312" w:hAnsi="仿宋_GB2312" w:cs="仿宋_GB2312" w:eastAsia="仿宋_GB2312"/>
                <w:sz w:val="20"/>
              </w:rPr>
              <w:t>20%。</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2025年12月9日-2026年12月8日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合同签订后，运维人员完成第一个月的运维并提供该期运维报告后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运维人员提供两期季报后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（二）询问、质疑和投诉：答复主体：代理机构；联系人：高维、王飞、张波；联系电话：029-88228899-625；地址：西安市太白南路181号西部电子社区A座A区501室；邮编：710061。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资格证明文件.docx 其他.docx 监狱企业的证明文件 技术、商务偏离表.docx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提供经审计的2024年度财务审计报告；或其开标前六个月内基本存款账户开户银行出具的资信证明；或政府采购专业担保机构出具的投标担保函；</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自2024年至今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纳税情况</w:t>
            </w:r>
          </w:p>
        </w:tc>
        <w:tc>
          <w:tcPr>
            <w:tcW w:type="dxa" w:w="3322"/>
          </w:tcPr>
          <w:p>
            <w:pPr>
              <w:pStyle w:val="null3"/>
            </w:pPr>
            <w:r>
              <w:rPr>
                <w:rFonts w:ascii="仿宋_GB2312" w:hAnsi="仿宋_GB2312" w:cs="仿宋_GB2312" w:eastAsia="仿宋_GB2312"/>
              </w:rPr>
              <w:t>提供自2024年至今已缴纳的至少一个月的纳税证明或完税证明（纳税证明或完税证明上应有代收机构或税务机关的公章或业务专用章）。依法免税的供应商应提供相关文件证明；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提供具有履行合同所必需的设备和专业技术能力的承诺；提供声明函</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参加政府采购活动前3年内，在经营活动中没有重大违法记录的书面声明；提供声明函</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满足文件要求</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满足文件要求</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文件的签署、加盖印章是否符合文件要求合格、有效；提供的相关证明文件、数据、资料是否齐全、有效。</w:t>
            </w:r>
          </w:p>
        </w:tc>
        <w:tc>
          <w:tcPr>
            <w:tcW w:type="dxa" w:w="1661"/>
          </w:tcPr>
          <w:p>
            <w:pPr>
              <w:pStyle w:val="null3"/>
            </w:pPr>
            <w:r>
              <w:rPr>
                <w:rFonts w:ascii="仿宋_GB2312" w:hAnsi="仿宋_GB2312" w:cs="仿宋_GB2312" w:eastAsia="仿宋_GB2312"/>
              </w:rPr>
              <w:t>响应文件封面 法定代表人身份证明及授权委托书.docx 中小企业声明函 残疾人福利性单位声明函 服务方案 标的清单 报价表 响应函 资格证明文件.docx 其他.docx 监狱企业的证明文件 技术、商务偏离表.docx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