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版本号：SZT2025-SN-QT-FW-040620251021001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ACS、ASCE等外文数据库采购项目（2026年）</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SZT2025-SN-QT-FW-0406</w:t>
      </w:r>
      <w:r>
        <w:br/>
      </w:r>
      <w:r>
        <w:br/>
      </w:r>
      <w:r>
        <w:br/>
      </w:r>
      <w:r>
        <w:br/>
      </w:r>
      <w:r>
        <w:br/>
      </w:r>
    </w:p>
    <w:p>
      <w:pPr>
        <w:pStyle w:val="null3"/>
        <w:jc w:val="center"/>
        <w:outlineLvl w:val="5"/>
      </w:pPr>
      <w:r>
        <w:rPr>
          <w:rFonts w:ascii="仿宋_GB2312" w:hAnsi="仿宋_GB2312" w:cs="仿宋_GB2312" w:eastAsia="仿宋_GB2312"/>
          <w:sz w:val="15"/>
          <w:b/>
        </w:rPr>
        <w:t>西安建筑科技大学</w:t>
      </w:r>
    </w:p>
    <w:p>
      <w:pPr>
        <w:pStyle w:val="null3"/>
        <w:jc w:val="center"/>
        <w:outlineLvl w:val="5"/>
      </w:pPr>
      <w:r>
        <w:rPr>
          <w:rFonts w:ascii="仿宋_GB2312" w:hAnsi="仿宋_GB2312" w:cs="仿宋_GB2312" w:eastAsia="仿宋_GB2312"/>
          <w:sz w:val="15"/>
          <w:b/>
        </w:rPr>
        <w:t>陕西中技招标有限公司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ACS、ASCE等外文数据库采购项目（2026年）</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SZT2025-SN-QT-FW-0406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ACS、ASCE等外文数据库采购项目（2026年）</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ACS、ASCE等外文数据库采购。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2、本项目不接受联合体投标：本项目不接受联合体投标。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2、本项目不接受联合体投标：本项目不接受联合体投标。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2、本项目不接受联合体投标：本项目不接受联合体投标。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2、本项目不接受联合体投标：本项目不接受联合体投标。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2、本项目不接受联合体投标：本项目不接受联合体投标。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2、本项目不接受联合体投标：本项目不接受联合体投标。</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2、本项目不接受联合体投标：本项目不接受联合体投标。</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2、本项目不接受联合体投标：本项目不接受联合体投标。</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2、本项目不接受联合体投标：本项目不接受联合体投标。</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029-82202221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连杰、马帅、李娜、单博、史肖霞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029-87304326-849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采购包1：337,000.00元</w:t>
            </w:r>
          </w:p>
          <w:p>
            <w:pPr>
              <w:pStyle w:val="null3"/>
            </w:pPr>
            <w:r>
              <w:rPr>
                <w:rFonts w:ascii="仿宋_GB2312" w:hAnsi="仿宋_GB2312" w:cs="仿宋_GB2312" w:eastAsia="仿宋_GB2312"/>
              </w:rPr>
              <w:t>采购包2：72,000.00元</w:t>
            </w:r>
          </w:p>
          <w:p>
            <w:pPr>
              <w:pStyle w:val="null3"/>
            </w:pPr>
            <w:r>
              <w:rPr>
                <w:rFonts w:ascii="仿宋_GB2312" w:hAnsi="仿宋_GB2312" w:cs="仿宋_GB2312" w:eastAsia="仿宋_GB2312"/>
              </w:rPr>
              <w:t>采购包3：296,000.00元</w:t>
            </w:r>
          </w:p>
          <w:p>
            <w:pPr>
              <w:pStyle w:val="null3"/>
            </w:pPr>
            <w:r>
              <w:rPr>
                <w:rFonts w:ascii="仿宋_GB2312" w:hAnsi="仿宋_GB2312" w:cs="仿宋_GB2312" w:eastAsia="仿宋_GB2312"/>
              </w:rPr>
              <w:t>采购包4：146,000.00元</w:t>
            </w:r>
          </w:p>
          <w:p>
            <w:pPr>
              <w:pStyle w:val="null3"/>
            </w:pPr>
            <w:r>
              <w:rPr>
                <w:rFonts w:ascii="仿宋_GB2312" w:hAnsi="仿宋_GB2312" w:cs="仿宋_GB2312" w:eastAsia="仿宋_GB2312"/>
              </w:rPr>
              <w:t>采购包5：462,000.00元</w:t>
            </w:r>
          </w:p>
          <w:p>
            <w:pPr>
              <w:pStyle w:val="null3"/>
            </w:pPr>
            <w:r>
              <w:rPr>
                <w:rFonts w:ascii="仿宋_GB2312" w:hAnsi="仿宋_GB2312" w:cs="仿宋_GB2312" w:eastAsia="仿宋_GB2312"/>
              </w:rPr>
              <w:t>采购包6：180,000.00元</w:t>
            </w:r>
          </w:p>
          <w:p>
            <w:pPr>
              <w:pStyle w:val="null3"/>
            </w:pPr>
            <w:r>
              <w:rPr>
                <w:rFonts w:ascii="仿宋_GB2312" w:hAnsi="仿宋_GB2312" w:cs="仿宋_GB2312" w:eastAsia="仿宋_GB2312"/>
              </w:rPr>
              <w:t>采购包7：673,000.00元</w:t>
            </w:r>
          </w:p>
          <w:p>
            <w:pPr>
              <w:pStyle w:val="null3"/>
            </w:pPr>
            <w:r>
              <w:rPr>
                <w:rFonts w:ascii="仿宋_GB2312" w:hAnsi="仿宋_GB2312" w:cs="仿宋_GB2312" w:eastAsia="仿宋_GB2312"/>
              </w:rPr>
              <w:t>采购包8：130,000.00元</w:t>
            </w:r>
          </w:p>
          <w:p>
            <w:pPr>
              <w:pStyle w:val="null3"/>
            </w:pPr>
            <w:r>
              <w:rPr>
                <w:rFonts w:ascii="仿宋_GB2312" w:hAnsi="仿宋_GB2312" w:cs="仿宋_GB2312" w:eastAsia="仿宋_GB2312"/>
              </w:rPr>
              <w:t>采购包9：70,000.00元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采购包1：337,000.00元</w:t>
            </w:r>
          </w:p>
          <w:p>
            <w:pPr>
              <w:pStyle w:val="null3"/>
            </w:pPr>
            <w:r>
              <w:rPr>
                <w:rFonts w:ascii="仿宋_GB2312" w:hAnsi="仿宋_GB2312" w:cs="仿宋_GB2312" w:eastAsia="仿宋_GB2312"/>
              </w:rPr>
              <w:t>采购包2：72,000.00元</w:t>
            </w:r>
          </w:p>
          <w:p>
            <w:pPr>
              <w:pStyle w:val="null3"/>
            </w:pPr>
            <w:r>
              <w:rPr>
                <w:rFonts w:ascii="仿宋_GB2312" w:hAnsi="仿宋_GB2312" w:cs="仿宋_GB2312" w:eastAsia="仿宋_GB2312"/>
              </w:rPr>
              <w:t>采购包3：296,000.00元</w:t>
            </w:r>
          </w:p>
          <w:p>
            <w:pPr>
              <w:pStyle w:val="null3"/>
            </w:pPr>
            <w:r>
              <w:rPr>
                <w:rFonts w:ascii="仿宋_GB2312" w:hAnsi="仿宋_GB2312" w:cs="仿宋_GB2312" w:eastAsia="仿宋_GB2312"/>
              </w:rPr>
              <w:t>采购包4：146,000.00元</w:t>
            </w:r>
          </w:p>
          <w:p>
            <w:pPr>
              <w:pStyle w:val="null3"/>
            </w:pPr>
            <w:r>
              <w:rPr>
                <w:rFonts w:ascii="仿宋_GB2312" w:hAnsi="仿宋_GB2312" w:cs="仿宋_GB2312" w:eastAsia="仿宋_GB2312"/>
              </w:rPr>
              <w:t>采购包5：462,000.00元</w:t>
            </w:r>
          </w:p>
          <w:p>
            <w:pPr>
              <w:pStyle w:val="null3"/>
            </w:pPr>
            <w:r>
              <w:rPr>
                <w:rFonts w:ascii="仿宋_GB2312" w:hAnsi="仿宋_GB2312" w:cs="仿宋_GB2312" w:eastAsia="仿宋_GB2312"/>
              </w:rPr>
              <w:t>采购包6：180,000.00元</w:t>
            </w:r>
          </w:p>
          <w:p>
            <w:pPr>
              <w:pStyle w:val="null3"/>
            </w:pPr>
            <w:r>
              <w:rPr>
                <w:rFonts w:ascii="仿宋_GB2312" w:hAnsi="仿宋_GB2312" w:cs="仿宋_GB2312" w:eastAsia="仿宋_GB2312"/>
              </w:rPr>
              <w:t>采购包7：673,000.00元</w:t>
            </w:r>
          </w:p>
          <w:p>
            <w:pPr>
              <w:pStyle w:val="null3"/>
            </w:pPr>
            <w:r>
              <w:rPr>
                <w:rFonts w:ascii="仿宋_GB2312" w:hAnsi="仿宋_GB2312" w:cs="仿宋_GB2312" w:eastAsia="仿宋_GB2312"/>
              </w:rPr>
              <w:t>采购包8：130,000.00元</w:t>
            </w:r>
          </w:p>
          <w:p>
            <w:pPr>
              <w:pStyle w:val="null3"/>
            </w:pPr>
            <w:r>
              <w:rPr>
                <w:rFonts w:ascii="仿宋_GB2312" w:hAnsi="仿宋_GB2312" w:cs="仿宋_GB2312" w:eastAsia="仿宋_GB2312"/>
              </w:rPr>
              <w:t>采购包9：70,000.00元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30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应依据中标金额向采购代理机构交纳中标服务费，交费金额以国家计委颁布的《招标代理服务收费管理暂行办法》(计价格[2002]1980号)文件为依据计代理服务费，按照以下要求计： 1、100万元(不含)以下的项目，按照文件标准计费收取； 2、100万元(含)以上的项目，按照文件标准上限75%计费。 开户名称：陕西中技招标有限公司 开户行名称：招商银行西安分行营业部 账号：129916812810001 转账事由：(编号后四位）项目招标代理服务费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ACS、ASCE等外文数据库采购。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337,000.00</w:t>
      </w:r>
    </w:p>
    <w:p>
      <w:pPr>
        <w:pStyle w:val="null3"/>
      </w:pPr>
      <w:r>
        <w:rPr>
          <w:rFonts w:ascii="仿宋_GB2312" w:hAnsi="仿宋_GB2312" w:cs="仿宋_GB2312" w:eastAsia="仿宋_GB2312"/>
        </w:rPr>
        <w:t>采购包最高限价（元）: 337,000.00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ACS数据库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72,000.00</w:t>
      </w:r>
    </w:p>
    <w:p>
      <w:pPr>
        <w:pStyle w:val="null3"/>
      </w:pPr>
      <w:r>
        <w:rPr>
          <w:rFonts w:ascii="仿宋_GB2312" w:hAnsi="仿宋_GB2312" w:cs="仿宋_GB2312" w:eastAsia="仿宋_GB2312"/>
        </w:rPr>
        <w:t>采购包最高限价（元）: 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ASCE数据库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296,000.00</w:t>
      </w:r>
    </w:p>
    <w:p>
      <w:pPr>
        <w:pStyle w:val="null3"/>
      </w:pPr>
      <w:r>
        <w:rPr>
          <w:rFonts w:ascii="仿宋_GB2312" w:hAnsi="仿宋_GB2312" w:cs="仿宋_GB2312" w:eastAsia="仿宋_GB2312"/>
        </w:rPr>
        <w:t>采购包最高限价（元）: 296,000.00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Ei Compendex数据库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146,000.00</w:t>
      </w:r>
    </w:p>
    <w:p>
      <w:pPr>
        <w:pStyle w:val="null3"/>
      </w:pPr>
      <w:r>
        <w:rPr>
          <w:rFonts w:ascii="仿宋_GB2312" w:hAnsi="仿宋_GB2312" w:cs="仿宋_GB2312" w:eastAsia="仿宋_GB2312"/>
        </w:rPr>
        <w:t>采购包最高限价（元）: 146,000.00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ProQuest SciTech Premium Collection数据库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462,000.00</w:t>
      </w:r>
    </w:p>
    <w:p>
      <w:pPr>
        <w:pStyle w:val="null3"/>
      </w:pPr>
      <w:r>
        <w:rPr>
          <w:rFonts w:ascii="仿宋_GB2312" w:hAnsi="仿宋_GB2312" w:cs="仿宋_GB2312" w:eastAsia="仿宋_GB2312"/>
        </w:rPr>
        <w:t>采购包最高限价（元）: 462,000.00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Springer电子期刊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Nature电子期刊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673,000.00</w:t>
      </w:r>
    </w:p>
    <w:p>
      <w:pPr>
        <w:pStyle w:val="null3"/>
      </w:pPr>
      <w:r>
        <w:rPr>
          <w:rFonts w:ascii="仿宋_GB2312" w:hAnsi="仿宋_GB2312" w:cs="仿宋_GB2312" w:eastAsia="仿宋_GB2312"/>
        </w:rPr>
        <w:t>采购包最高限价（元）: 673,000.00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Web of Science–Science Citation Index Expanded（SCIE）数据库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130,000.00</w:t>
      </w:r>
    </w:p>
    <w:p>
      <w:pPr>
        <w:pStyle w:val="null3"/>
      </w:pPr>
      <w:r>
        <w:rPr>
          <w:rFonts w:ascii="仿宋_GB2312" w:hAnsi="仿宋_GB2312" w:cs="仿宋_GB2312" w:eastAsia="仿宋_GB2312"/>
        </w:rPr>
        <w:t>采购包最高限价（元）: 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中国科学引文数据库(CSCD)</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70,000.00</w:t>
      </w:r>
    </w:p>
    <w:p>
      <w:pPr>
        <w:pStyle w:val="null3"/>
      </w:pPr>
      <w:r>
        <w:rPr>
          <w:rFonts w:ascii="仿宋_GB2312" w:hAnsi="仿宋_GB2312" w:cs="仿宋_GB2312" w:eastAsia="仿宋_GB2312"/>
        </w:rPr>
        <w:t>采购包最高限价（元）: 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IWA数据库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标的名称：ACS数据库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1.技术标准：</w:t>
            </w:r>
          </w:p>
          <w:p>
            <w:pPr>
              <w:pStyle w:val="null3"/>
              <w:jc w:val="left"/>
            </w:pPr>
            <w:r>
              <w:rPr>
                <w:rFonts w:ascii="仿宋_GB2312" w:hAnsi="仿宋_GB2312" w:cs="仿宋_GB2312" w:eastAsia="仿宋_GB2312"/>
              </w:rPr>
              <w:t>ACS数据库收录了美国化学会的绝大部分出版物，包括68种订阅期刊、18种OA（开放获取）期刊，所有期刊回溯至第一卷第一期，最早回溯至1879年。全库文章数超过150万篇，绝大多数文章被常用文摘库如CAS、SCI、Scopus、PubMed索引收录，被期刊引用报告 (JCR) 评为“化学领域中被引用次数最多的期刊”。</w:t>
            </w:r>
          </w:p>
          <w:p>
            <w:pPr>
              <w:pStyle w:val="null3"/>
              <w:jc w:val="left"/>
            </w:pPr>
            <w:r>
              <w:rPr>
                <w:rFonts w:ascii="仿宋_GB2312" w:hAnsi="仿宋_GB2312" w:cs="仿宋_GB2312" w:eastAsia="仿宋_GB2312"/>
              </w:rPr>
              <w:t>2.配置要求：</w:t>
            </w:r>
          </w:p>
          <w:p>
            <w:pPr>
              <w:pStyle w:val="null3"/>
              <w:jc w:val="left"/>
            </w:pPr>
            <w:r>
              <w:rPr>
                <w:rFonts w:ascii="仿宋_GB2312" w:hAnsi="仿宋_GB2312" w:cs="仿宋_GB2312" w:eastAsia="仿宋_GB2312"/>
                <w:sz w:val="21"/>
              </w:rPr>
              <w:t>使用在线模式提供服务，学校</w:t>
            </w:r>
            <w:r>
              <w:rPr>
                <w:rFonts w:ascii="仿宋_GB2312" w:hAnsi="仿宋_GB2312" w:cs="仿宋_GB2312" w:eastAsia="仿宋_GB2312"/>
                <w:sz w:val="21"/>
              </w:rPr>
              <w:t>IP范围内均可获权登录访问。</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标的名称：ASCE数据库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1.技术标准：</w:t>
            </w:r>
          </w:p>
          <w:p>
            <w:pPr>
              <w:pStyle w:val="null3"/>
              <w:jc w:val="left"/>
            </w:pPr>
            <w:r>
              <w:rPr>
                <w:rFonts w:ascii="仿宋_GB2312" w:hAnsi="仿宋_GB2312" w:cs="仿宋_GB2312" w:eastAsia="仿宋_GB2312"/>
              </w:rPr>
              <w:t>ASCE（美国土木工程师学会）成立于1852年，是美国最早成立的科技学协会之一。ASCE服务于177个国家超过16万的专业会员。作为土木工程领域的领导者，ASCE出版物全面而权威，其期刊是土木工程领域的重要核心期刊。ASCE数据库包含内容：34种现行期刊（1983-2025）2)；700多卷会议录（1996-2025）。</w:t>
            </w:r>
          </w:p>
          <w:p>
            <w:pPr>
              <w:pStyle w:val="null3"/>
              <w:jc w:val="left"/>
            </w:pPr>
            <w:r>
              <w:rPr>
                <w:rFonts w:ascii="仿宋_GB2312" w:hAnsi="仿宋_GB2312" w:cs="仿宋_GB2312" w:eastAsia="仿宋_GB2312"/>
              </w:rPr>
              <w:t>2.配置要求：</w:t>
            </w:r>
          </w:p>
          <w:p>
            <w:pPr>
              <w:pStyle w:val="null3"/>
              <w:jc w:val="both"/>
            </w:pPr>
            <w:r>
              <w:rPr>
                <w:rFonts w:ascii="仿宋_GB2312" w:hAnsi="仿宋_GB2312" w:cs="仿宋_GB2312" w:eastAsia="仿宋_GB2312"/>
                <w:sz w:val="21"/>
              </w:rPr>
              <w:t>使用在线模式提供服务，学校</w:t>
            </w:r>
            <w:r>
              <w:rPr>
                <w:rFonts w:ascii="仿宋_GB2312" w:hAnsi="仿宋_GB2312" w:cs="仿宋_GB2312" w:eastAsia="仿宋_GB2312"/>
                <w:sz w:val="21"/>
              </w:rPr>
              <w:t>IP范围内均可获权登录访问。</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标的名称：Ei Compendex数据库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1.技术标准：</w:t>
            </w:r>
          </w:p>
          <w:p>
            <w:pPr>
              <w:pStyle w:val="null3"/>
              <w:jc w:val="left"/>
            </w:pPr>
            <w:r>
              <w:rPr>
                <w:rFonts w:ascii="仿宋_GB2312" w:hAnsi="仿宋_GB2312" w:cs="仿宋_GB2312" w:eastAsia="仿宋_GB2312"/>
              </w:rPr>
              <w:t>EV平台上的Ei Compendex数据库是世界上最广泛，最完整的工程文献数据库，包含来自89个国家，2600多个出版商的多种文献类型，涵盖期刊论文、会议录和会议论文，图书及图书章节；还特别收录13个标准制定组织的22万余条标准、220多种行业杂志、35万余篇学位论文等，总记录数达3500条，最早回溯到1884年。</w:t>
            </w:r>
          </w:p>
          <w:p>
            <w:pPr>
              <w:pStyle w:val="null3"/>
              <w:jc w:val="left"/>
            </w:pPr>
            <w:r>
              <w:rPr>
                <w:rFonts w:ascii="仿宋_GB2312" w:hAnsi="仿宋_GB2312" w:cs="仿宋_GB2312" w:eastAsia="仿宋_GB2312"/>
              </w:rPr>
              <w:t>2.配置要求：</w:t>
            </w:r>
          </w:p>
          <w:p>
            <w:pPr>
              <w:pStyle w:val="null3"/>
              <w:jc w:val="both"/>
            </w:pPr>
            <w:r>
              <w:rPr>
                <w:rFonts w:ascii="仿宋_GB2312" w:hAnsi="仿宋_GB2312" w:cs="仿宋_GB2312" w:eastAsia="仿宋_GB2312"/>
                <w:sz w:val="21"/>
              </w:rPr>
              <w:t>使用在线模式提供服务，学校</w:t>
            </w:r>
            <w:r>
              <w:rPr>
                <w:rFonts w:ascii="仿宋_GB2312" w:hAnsi="仿宋_GB2312" w:cs="仿宋_GB2312" w:eastAsia="仿宋_GB2312"/>
                <w:sz w:val="21"/>
              </w:rPr>
              <w:t>IP范围内均可获权登录访问。</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标的名称：ProQuest SciTech Premium Collection数据库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1.技术标准：</w:t>
            </w:r>
          </w:p>
          <w:p>
            <w:pPr>
              <w:pStyle w:val="null3"/>
              <w:jc w:val="left"/>
            </w:pPr>
            <w:r>
              <w:rPr>
                <w:rFonts w:ascii="仿宋_GB2312" w:hAnsi="仿宋_GB2312" w:cs="仿宋_GB2312" w:eastAsia="仿宋_GB2312"/>
              </w:rPr>
              <w:t>SciTech Premium Collection 提供自然科学、技术、工程以及相关学科领域的学术研究和教学内容。涵盖自然科学和应用科学与技术的所有学科领域，研究人员可以从来自世界各地的数千种全文出版物中找到相关课题最全面的内容。数据库收录丰富类型的文献信息，包括同行评审学术期刊、贸易和行业期刊、书籍/专著、会议记录、视频资料、政府出版物等。</w:t>
            </w:r>
          </w:p>
          <w:p>
            <w:pPr>
              <w:pStyle w:val="null3"/>
              <w:jc w:val="left"/>
            </w:pPr>
            <w:r>
              <w:rPr>
                <w:rFonts w:ascii="仿宋_GB2312" w:hAnsi="仿宋_GB2312" w:cs="仿宋_GB2312" w:eastAsia="仿宋_GB2312"/>
              </w:rPr>
              <w:t>2.配置要求：</w:t>
            </w:r>
          </w:p>
          <w:p>
            <w:pPr>
              <w:pStyle w:val="null3"/>
              <w:jc w:val="both"/>
            </w:pPr>
            <w:r>
              <w:rPr>
                <w:rFonts w:ascii="仿宋_GB2312" w:hAnsi="仿宋_GB2312" w:cs="仿宋_GB2312" w:eastAsia="仿宋_GB2312"/>
                <w:sz w:val="21"/>
              </w:rPr>
              <w:t>使用在线模式提供服务，学校</w:t>
            </w:r>
            <w:r>
              <w:rPr>
                <w:rFonts w:ascii="仿宋_GB2312" w:hAnsi="仿宋_GB2312" w:cs="仿宋_GB2312" w:eastAsia="仿宋_GB2312"/>
                <w:sz w:val="21"/>
              </w:rPr>
              <w:t>IP范围内均可获权登录访问。</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标的名称：Springer电子期刊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1.技术标准：</w:t>
            </w:r>
          </w:p>
          <w:p>
            <w:pPr>
              <w:pStyle w:val="null3"/>
              <w:jc w:val="left"/>
            </w:pPr>
            <w:r>
              <w:rPr>
                <w:rFonts w:ascii="仿宋_GB2312" w:hAnsi="仿宋_GB2312" w:cs="仿宋_GB2312" w:eastAsia="仿宋_GB2312"/>
              </w:rPr>
              <w:t>Springer每年出版1900余种期刊，涵盖行为科学、生物医学和生命科学、商学和经济学、化学和材料科学、计算机科学、地球和环境科学、工程学、人文社科和法律、数学和统计学、医学、物理学和天文学等11个学科领域。Springer出版的期刊80%以上被SCI和SSCI收录，一些期刊在相关学科拥有较高的排名。</w:t>
            </w:r>
          </w:p>
          <w:p>
            <w:pPr>
              <w:pStyle w:val="null3"/>
              <w:jc w:val="left"/>
            </w:pPr>
            <w:r>
              <w:rPr>
                <w:rFonts w:ascii="仿宋_GB2312" w:hAnsi="仿宋_GB2312" w:cs="仿宋_GB2312" w:eastAsia="仿宋_GB2312"/>
              </w:rPr>
              <w:t>2.配置要求：</w:t>
            </w:r>
          </w:p>
          <w:p>
            <w:pPr>
              <w:pStyle w:val="null3"/>
              <w:jc w:val="both"/>
            </w:pPr>
            <w:r>
              <w:rPr>
                <w:rFonts w:ascii="仿宋_GB2312" w:hAnsi="仿宋_GB2312" w:cs="仿宋_GB2312" w:eastAsia="仿宋_GB2312"/>
                <w:sz w:val="21"/>
              </w:rPr>
              <w:t>使用在线模式提供服务，学校</w:t>
            </w:r>
            <w:r>
              <w:rPr>
                <w:rFonts w:ascii="仿宋_GB2312" w:hAnsi="仿宋_GB2312" w:cs="仿宋_GB2312" w:eastAsia="仿宋_GB2312"/>
                <w:sz w:val="21"/>
              </w:rPr>
              <w:t>IP范围内均可获权登录访问。</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标的名称：Nature电子期刊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1.技术标准：</w:t>
            </w:r>
          </w:p>
          <w:p>
            <w:pPr>
              <w:pStyle w:val="null3"/>
              <w:jc w:val="left"/>
            </w:pPr>
            <w:r>
              <w:rPr>
                <w:rFonts w:ascii="仿宋_GB2312" w:hAnsi="仿宋_GB2312" w:cs="仿宋_GB2312" w:eastAsia="仿宋_GB2312"/>
              </w:rPr>
              <w:t>《自然》</w:t>
            </w:r>
            <w:r>
              <w:rPr>
                <w:rFonts w:ascii="仿宋_GB2312" w:hAnsi="仿宋_GB2312" w:cs="仿宋_GB2312" w:eastAsia="仿宋_GB2312"/>
              </w:rPr>
              <w:t>(Nature):创刊于1869年,是全球首屈一指的科学周刊。</w:t>
            </w:r>
          </w:p>
          <w:p>
            <w:pPr>
              <w:pStyle w:val="null3"/>
              <w:jc w:val="left"/>
            </w:pPr>
            <w:r>
              <w:rPr>
                <w:rFonts w:ascii="仿宋_GB2312" w:hAnsi="仿宋_GB2312" w:cs="仿宋_GB2312" w:eastAsia="仿宋_GB2312"/>
              </w:rPr>
              <w:t>《自然》是全球引用量最高的多学科期刊</w:t>
            </w:r>
            <w:r>
              <w:rPr>
                <w:rFonts w:ascii="仿宋_GB2312" w:hAnsi="仿宋_GB2312" w:cs="仿宋_GB2312" w:eastAsia="仿宋_GB2312"/>
              </w:rPr>
              <w:t>,2022年引用次数将近100万,且已连续11年在多学科领域影响因子排名第一。</w:t>
            </w:r>
          </w:p>
          <w:p>
            <w:pPr>
              <w:pStyle w:val="null3"/>
              <w:jc w:val="left"/>
            </w:pPr>
            <w:r>
              <w:rPr>
                <w:rFonts w:ascii="仿宋_GB2312" w:hAnsi="仿宋_GB2312" w:cs="仿宋_GB2312" w:eastAsia="仿宋_GB2312"/>
              </w:rPr>
              <w:t>本次订阅</w:t>
            </w:r>
            <w:r>
              <w:rPr>
                <w:rFonts w:ascii="仿宋_GB2312" w:hAnsi="仿宋_GB2312" w:cs="仿宋_GB2312" w:eastAsia="仿宋_GB2312"/>
              </w:rPr>
              <w:t>5种Nature期刊，分别是Nature、Nature Energy、Nature Materials、Nature Physics、Nature Sustainability</w:t>
            </w:r>
          </w:p>
          <w:p>
            <w:pPr>
              <w:pStyle w:val="null3"/>
              <w:jc w:val="left"/>
            </w:pPr>
            <w:r>
              <w:rPr>
                <w:rFonts w:ascii="仿宋_GB2312" w:hAnsi="仿宋_GB2312" w:cs="仿宋_GB2312" w:eastAsia="仿宋_GB2312"/>
              </w:rPr>
              <w:t>2.配置要求：</w:t>
            </w:r>
          </w:p>
          <w:p>
            <w:pPr>
              <w:pStyle w:val="null3"/>
              <w:jc w:val="both"/>
            </w:pPr>
            <w:r>
              <w:rPr>
                <w:rFonts w:ascii="仿宋_GB2312" w:hAnsi="仿宋_GB2312" w:cs="仿宋_GB2312" w:eastAsia="仿宋_GB2312"/>
                <w:sz w:val="21"/>
              </w:rPr>
              <w:t>使用在线模式提供服务，学校</w:t>
            </w:r>
            <w:r>
              <w:rPr>
                <w:rFonts w:ascii="仿宋_GB2312" w:hAnsi="仿宋_GB2312" w:cs="仿宋_GB2312" w:eastAsia="仿宋_GB2312"/>
                <w:sz w:val="21"/>
              </w:rPr>
              <w:t>IP范围内均可获权登录访问。</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标的名称：Web of Science–Science Citation Index Expanded（SCIE）数据库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1.技术标准：</w:t>
            </w:r>
          </w:p>
          <w:p>
            <w:pPr>
              <w:pStyle w:val="null3"/>
              <w:jc w:val="left"/>
            </w:pPr>
            <w:r>
              <w:rPr>
                <w:rFonts w:ascii="仿宋_GB2312" w:hAnsi="仿宋_GB2312" w:cs="仿宋_GB2312" w:eastAsia="仿宋_GB2312"/>
              </w:rPr>
              <w:t>SCIE（Science Citation Index Expanded /科学引文索引）是一个聚焦自然科学领域的多学科综合数据库，包含在 Web of Science核心合集中。目前收录了全球自然科学、工程技术、临床医学等领域内178个学科的9400多种有影响力的学术刊物。</w:t>
            </w:r>
          </w:p>
          <w:p>
            <w:pPr>
              <w:pStyle w:val="null3"/>
              <w:jc w:val="left"/>
            </w:pPr>
            <w:r>
              <w:rPr>
                <w:rFonts w:ascii="仿宋_GB2312" w:hAnsi="仿宋_GB2312" w:cs="仿宋_GB2312" w:eastAsia="仿宋_GB2312"/>
              </w:rPr>
              <w:t>2.配置要求：</w:t>
            </w:r>
          </w:p>
          <w:p>
            <w:pPr>
              <w:pStyle w:val="null3"/>
              <w:jc w:val="both"/>
            </w:pPr>
            <w:r>
              <w:rPr>
                <w:rFonts w:ascii="仿宋_GB2312" w:hAnsi="仿宋_GB2312" w:cs="仿宋_GB2312" w:eastAsia="仿宋_GB2312"/>
                <w:sz w:val="21"/>
              </w:rPr>
              <w:t>使用在线模式提供服务，学校</w:t>
            </w:r>
            <w:r>
              <w:rPr>
                <w:rFonts w:ascii="仿宋_GB2312" w:hAnsi="仿宋_GB2312" w:cs="仿宋_GB2312" w:eastAsia="仿宋_GB2312"/>
                <w:sz w:val="21"/>
              </w:rPr>
              <w:t>IP范围内均可获权登录访问。</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标的名称：中国科学引文数据库(CSCD)</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1.技术标准：</w:t>
            </w:r>
          </w:p>
          <w:p>
            <w:pPr>
              <w:pStyle w:val="null3"/>
              <w:jc w:val="left"/>
            </w:pPr>
            <w:r>
              <w:rPr>
                <w:rFonts w:ascii="仿宋_GB2312" w:hAnsi="仿宋_GB2312" w:cs="仿宋_GB2312" w:eastAsia="仿宋_GB2312"/>
              </w:rPr>
              <w:t>收录我国数学、物理、化学、天文学、地学、生物学、农林科学、医药卫生、工程技术、环境科学和管理科学等领域出版的中英文科技核心期刊和优秀期刊千余种，目前已积累从</w:t>
            </w:r>
            <w:r>
              <w:rPr>
                <w:rFonts w:ascii="仿宋_GB2312" w:hAnsi="仿宋_GB2312" w:cs="仿宋_GB2312" w:eastAsia="仿宋_GB2312"/>
              </w:rPr>
              <w:t>1989年到现在的论文记录6688591条，引文记录118015397条。</w:t>
            </w:r>
          </w:p>
          <w:p>
            <w:pPr>
              <w:pStyle w:val="null3"/>
              <w:jc w:val="left"/>
            </w:pPr>
            <w:r>
              <w:rPr>
                <w:rFonts w:ascii="仿宋_GB2312" w:hAnsi="仿宋_GB2312" w:cs="仿宋_GB2312" w:eastAsia="仿宋_GB2312"/>
              </w:rPr>
              <w:t>2.配置要求：</w:t>
            </w:r>
          </w:p>
          <w:p>
            <w:pPr>
              <w:pStyle w:val="null3"/>
              <w:jc w:val="both"/>
            </w:pPr>
            <w:r>
              <w:rPr>
                <w:rFonts w:ascii="仿宋_GB2312" w:hAnsi="仿宋_GB2312" w:cs="仿宋_GB2312" w:eastAsia="仿宋_GB2312"/>
                <w:sz w:val="21"/>
              </w:rPr>
              <w:t>使用在线模式提供服务，学校</w:t>
            </w:r>
            <w:r>
              <w:rPr>
                <w:rFonts w:ascii="仿宋_GB2312" w:hAnsi="仿宋_GB2312" w:cs="仿宋_GB2312" w:eastAsia="仿宋_GB2312"/>
                <w:sz w:val="21"/>
              </w:rPr>
              <w:t>IP范围内均可获权登录访问。</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标的名称：IWA数据库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1.技术标准：</w:t>
            </w:r>
          </w:p>
          <w:p>
            <w:pPr>
              <w:pStyle w:val="null3"/>
              <w:jc w:val="left"/>
            </w:pPr>
            <w:r>
              <w:rPr>
                <w:rFonts w:ascii="仿宋_GB2312" w:hAnsi="仿宋_GB2312" w:cs="仿宋_GB2312" w:eastAsia="仿宋_GB2312"/>
              </w:rPr>
              <w:t>出版物包括</w:t>
            </w:r>
            <w:r>
              <w:rPr>
                <w:rFonts w:ascii="仿宋_GB2312" w:hAnsi="仿宋_GB2312" w:cs="仿宋_GB2312" w:eastAsia="仿宋_GB2312"/>
              </w:rPr>
              <w:t>21世纪水资源、国际水协会成员杂志和一系列期刊、书籍、科技报告和指南等。国际水协会IWA数据库方案包含10种在线全文期刊（另有4种金色OA期刊），最早回溯至创刊年，均未被其他数据库收录，且10种均被SCI收录。</w:t>
            </w:r>
          </w:p>
          <w:p>
            <w:pPr>
              <w:pStyle w:val="null3"/>
              <w:jc w:val="left"/>
            </w:pPr>
            <w:r>
              <w:rPr>
                <w:rFonts w:ascii="仿宋_GB2312" w:hAnsi="仿宋_GB2312" w:cs="仿宋_GB2312" w:eastAsia="仿宋_GB2312"/>
              </w:rPr>
              <w:t>2.配置要求：</w:t>
            </w:r>
          </w:p>
          <w:p>
            <w:pPr>
              <w:pStyle w:val="null3"/>
              <w:jc w:val="both"/>
            </w:pPr>
            <w:r>
              <w:rPr>
                <w:rFonts w:ascii="仿宋_GB2312" w:hAnsi="仿宋_GB2312" w:cs="仿宋_GB2312" w:eastAsia="仿宋_GB2312"/>
                <w:sz w:val="21"/>
              </w:rPr>
              <w:t>使用在线模式提供服务，学校</w:t>
            </w:r>
            <w:r>
              <w:rPr>
                <w:rFonts w:ascii="仿宋_GB2312" w:hAnsi="仿宋_GB2312" w:cs="仿宋_GB2312" w:eastAsia="仿宋_GB2312"/>
                <w:sz w:val="21"/>
              </w:rPr>
              <w:t>IP范围内均可获权登录访问。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2026.1.1—2026.12.31</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2026.1.1—2026.12.31</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2025.11.1—2026.10.31</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2026.1.1—2026.12.31</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2026.1.1—2026.12.31</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2026.1.1—2026.12.31</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2026.1.1—2026.12.31</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2026.1.1—2028.12.31</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2026.1.1—2026.12.31</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西安建筑科技大学IP范围内，数据库正常访问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西安建筑科技大学IP范围内，数据库正常访问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西安建筑科技大学IP范围内，数据库正常访问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西安建筑科技大学IP范围内，数据库正常访问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西安建筑科技大学IP范围内，数据库正常访问</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西安建筑科技大学IP范围内，数据库正常访问</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西安建筑科技大学IP范围内，数据库正常访问</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西安建筑科技大学IP范围内，数据库正常访问</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西安建筑科技大学IP范围内，数据库正常访问</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1、成交供应商在领取中标通知书时，提交响应文件正本壹份、副本壹套，纸质版文件需与系统电子投标文件保持一致。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1、成交供应商在领取中标通知书时，提交响应文件正本壹份、副本壹套，纸质版文件需与系统电子投标文件保持一致。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1、成交供应商在领取中标通知书时，提交响应文件正本壹份、副本壹套，纸质版文件需与系统电子投标文件保持一致。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1、成交供应商在领取中标通知书时，提交响应文件正本壹份、副本壹套，纸质版文件需与系统电子投标文件保持一致。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1、成交供应商在领取中标通知书时，提交响应文件正本壹份、副本壹套，纸质版文件需与系统电子投标文件保持一致。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1、成交供应商在领取中标通知书时，提交响应文件正本壹份、副本壹套，纸质版文件需与系统电子投标文件保持一致。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1、成交供应商在领取中标通知书时，提交响应文件正本壹份、副本壹套，纸质版文件需与系统电子投标文件保持一致。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1、成交供应商在领取中标通知书时，提交响应文件正本壹份、副本壹套，纸质版文件需与系统电子投标文件保持一致。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1、成交供应商在领取中标通知书时，提交响应文件正本壹份、副本壹套，纸质版文件需与系统电子投标文件保持一致。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事业法人应提供事业单位法人证、组织机构代码证等证明文件；其他组织应提供合法证明文件；自然人提供身份证明文件）；2、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详见附件）；4、有依法缴纳税收和社会保障资金的良好记录（提供开标前12个月内任一月份的社保和缴纳税收的证明，依法不需要缴纳社会保障资金、免税或无须缴纳税款的供应商，应提供相关证明文件)；5、参加政府采购活动前3年内在经营活动中没有重大违法记录的书面声明（格式详见附件）。</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事业法人应提供事业单位法人证、组织机构代码证等证明文件；其他组织应提供合法证明文件；自然人提供身份证明文件）；2、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详见附件）；4、有依法缴纳税收和社会保障资金的良好记录（提供开标前12个月内任一月份的社保和缴纳税收的证明，依法不需要缴纳社会保障资金、免税或无须缴纳税款的供应商，应提供相关证明文件)；5、参加政府采购活动前3年内在经营活动中没有重大违法记录的书面声明（格式详见附件）。</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事业法人应提供事业单位法人证、组织机构代码证等证明文件；其他组织应提供合法证明文件；自然人提供身份证明文件）；2、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详见附件）；4、有依法缴纳税收和社会保障资金的良好记录（提供开标前12个月内任一月份的社保和缴纳税收的证明，依法不需要缴纳社会保障资金、免税或无须缴纳税款的供应商，应提供相关证明文件)；5、参加政府采购活动前3年内在经营活动中没有重大违法记录的书面声明（格式详见附件）。</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事业法人应提供事业单位法人证、组织机构代码证等证明文件；其他组织应提供合法证明文件；自然人提供身份证明文件）；2、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详见附件）；4、有依法缴纳税收和社会保障资金的良好记录（提供开标前12个月内任一月份的社保和缴纳税收的证明，依法不需要缴纳社会保障资金、免税或无须缴纳税款的供应商，应提供相关证明文件)；5、参加政府采购活动前3年内在经营活动中没有重大违法记录的书面声明（格式详见附件）。</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事业法人应提供事业单位法人证、组织机构代码证等证明文件；其他组织应提供合法证明文件；自然人提供身份证明文件）；2、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详见附件）；4、有依法缴纳税收和社会保障资金的良好记录（提供开标前12个月内任一月份的社保和缴纳税收的证明，依法不需要缴纳社会保障资金、免税或无须缴纳税款的供应商，应提供相关证明文件)；5、参加政府采购活动前3年内在经营活动中没有重大违法记录的书面声明（格式详见附件）。</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事业法人应提供事业单位法人证、组织机构代码证等证明文件；其他组织应提供合法证明文件；自然人提供身份证明文件）；2、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详见附件）；4、有依法缴纳税收和社会保障资金的良好记录（提供开标前12个月内任一月份的社保和缴纳税收的证明，依法不需要缴纳社会保障资金、免税或无须缴纳税款的供应商，应提供相关证明文件)；5、参加政府采购活动前3年内在经营活动中没有重大违法记录的书面声明（格式详见附件）。</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事业法人应提供事业单位法人证、组织机构代码证等证明文件；其他组织应提供合法证明文件；自然人提供身份证明文件）；2、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详见附件）；4、有依法缴纳税收和社会保障资金的良好记录（提供开标前12个月内任一月份的社保和缴纳税收的证明，依法不需要缴纳社会保障资金、免税或无须缴纳税款的供应商，应提供相关证明文件)；5、参加政府采购活动前3年内在经营活动中没有重大违法记录的书面声明（格式详见附件）。</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事业法人应提供事业单位法人证、组织机构代码证等证明文件；其他组织应提供合法证明文件；自然人提供身份证明文件）；2、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详见附件）；4、有依法缴纳税收和社会保障资金的良好记录（提供开标前12个月内任一月份的社保和缴纳税收的证明，依法不需要缴纳社会保障资金、免税或无须缴纳税款的供应商，应提供相关证明文件)；5、参加政府采购活动前3年内在经营活动中没有重大违法记录的书面声明（格式详见附件）。</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事业法人应提供事业单位法人证、组织机构代码证等证明文件；其他组织应提供合法证明文件；自然人提供身份证明文件）；2、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详见附件）；4、有依法缴纳税收和社会保障资金的良好记录（提供开标前12个月内任一月份的社保和缴纳税收的证明，依法不需要缴纳社会保障资金、免税或无须缴纳税款的供应商，应提供相关证明文件)；5、参加政府采购活动前3年内在经营活动中没有重大违法记录的书面声明（格式详见附件）。</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资格响应表.docx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资格响应表.docx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 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（1）付款方式、服务期限是否完全响应；（2）响应文件有效期是否合格；</w:t>
            </w:r>
          </w:p>
        </w:tc>
        <w:tc>
          <w:tcPr>
            <w:tcW w:type="dxa" w:w="3322"/>
          </w:tcPr>
          <w:p>
            <w:pPr>
              <w:pStyle w:val="null3"/>
            </w:pPr>
            <w:r>
              <w:rPr>
                <w:rFonts w:ascii="仿宋_GB2312" w:hAnsi="仿宋_GB2312" w:cs="仿宋_GB2312" w:eastAsia="仿宋_GB2312"/>
              </w:rPr>
              <w:t>（1）付款方式、服务期限是否完全响应；（2）响应文件有效期是否合格；</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采购响应文件是否满足采购要求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采购文件规定的其他情形</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中小企业声明函 残疾人福利性单位声明函 商务偏离表.docx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（1）付款方式、服务期限是否完全响应；（2）响应文件有效期是否合格；</w:t>
            </w:r>
          </w:p>
        </w:tc>
        <w:tc>
          <w:tcPr>
            <w:tcW w:type="dxa" w:w="3322"/>
          </w:tcPr>
          <w:p>
            <w:pPr>
              <w:pStyle w:val="null3"/>
            </w:pPr>
            <w:r>
              <w:rPr>
                <w:rFonts w:ascii="仿宋_GB2312" w:hAnsi="仿宋_GB2312" w:cs="仿宋_GB2312" w:eastAsia="仿宋_GB2312"/>
              </w:rPr>
              <w:t>（1）付款方式、服务期限是否完全响应；（2）响应文件有效期是否合格；</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采购响应文件是否满足采购要求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采购文件规定的其他情形</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中小企业声明函 残疾人福利性单位声明函 商务偏离表.docx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 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（1）付款方式、服务期限是否完全响应；（2）响应文件有效期是否合格；</w:t>
            </w:r>
          </w:p>
        </w:tc>
        <w:tc>
          <w:tcPr>
            <w:tcW w:type="dxa" w:w="3322"/>
          </w:tcPr>
          <w:p>
            <w:pPr>
              <w:pStyle w:val="null3"/>
            </w:pPr>
            <w:r>
              <w:rPr>
                <w:rFonts w:ascii="仿宋_GB2312" w:hAnsi="仿宋_GB2312" w:cs="仿宋_GB2312" w:eastAsia="仿宋_GB2312"/>
              </w:rPr>
              <w:t>（1）付款方式、服务期限是否完全响应；（2）响应文件有效期是否合格；</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采购响应文件是否满足采购要求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采购文件规定的其他情形</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中小企业声明函 残疾人福利性单位声明函 商务偏离表.docx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（1）付款方式、服务期限是否完全响应；（2）响应文件有效期是否合格；</w:t>
            </w:r>
          </w:p>
        </w:tc>
        <w:tc>
          <w:tcPr>
            <w:tcW w:type="dxa" w:w="3322"/>
          </w:tcPr>
          <w:p>
            <w:pPr>
              <w:pStyle w:val="null3"/>
            </w:pPr>
            <w:r>
              <w:rPr>
                <w:rFonts w:ascii="仿宋_GB2312" w:hAnsi="仿宋_GB2312" w:cs="仿宋_GB2312" w:eastAsia="仿宋_GB2312"/>
              </w:rPr>
              <w:t>（1）付款方式、服务期限是否完全响应；（2）响应文件有效期是否合格；</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采购响应文件是否满足采购要求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采购文件规定的其他情形</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中小企业声明函 残疾人福利性单位声明函 商务偏离表.docx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 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（1）付款方式、服务期限是否完全响应；（2）响应文件有效期是否合格；</w:t>
            </w:r>
          </w:p>
        </w:tc>
        <w:tc>
          <w:tcPr>
            <w:tcW w:type="dxa" w:w="3322"/>
          </w:tcPr>
          <w:p>
            <w:pPr>
              <w:pStyle w:val="null3"/>
            </w:pPr>
            <w:r>
              <w:rPr>
                <w:rFonts w:ascii="仿宋_GB2312" w:hAnsi="仿宋_GB2312" w:cs="仿宋_GB2312" w:eastAsia="仿宋_GB2312"/>
              </w:rPr>
              <w:t>（1）付款方式、服务期限是否完全响应；（2）响应文件有效期是否合格；</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采购响应文件是否满足采购要求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采购文件规定的其他情形</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中小企业声明函 残疾人福利性单位声明函 商务偏离表.docx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 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（1）付款方式、服务期限是否完全响应；（2）响应文件有效期是否合格；</w:t>
            </w:r>
          </w:p>
        </w:tc>
        <w:tc>
          <w:tcPr>
            <w:tcW w:type="dxa" w:w="3322"/>
          </w:tcPr>
          <w:p>
            <w:pPr>
              <w:pStyle w:val="null3"/>
            </w:pPr>
            <w:r>
              <w:rPr>
                <w:rFonts w:ascii="仿宋_GB2312" w:hAnsi="仿宋_GB2312" w:cs="仿宋_GB2312" w:eastAsia="仿宋_GB2312"/>
              </w:rPr>
              <w:t>（1）付款方式、服务期限是否完全响应；（2）响应文件有效期是否合格；</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采购响应文件是否满足采购要求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采购文件规定的其他情形</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中小企业声明函 残疾人福利性单位声明函 商务偏离表.docx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（1）付款方式、服务期限是否完全响应；（2）响应文件有效期是否合格；</w:t>
            </w:r>
          </w:p>
        </w:tc>
        <w:tc>
          <w:tcPr>
            <w:tcW w:type="dxa" w:w="3322"/>
          </w:tcPr>
          <w:p>
            <w:pPr>
              <w:pStyle w:val="null3"/>
            </w:pPr>
            <w:r>
              <w:rPr>
                <w:rFonts w:ascii="仿宋_GB2312" w:hAnsi="仿宋_GB2312" w:cs="仿宋_GB2312" w:eastAsia="仿宋_GB2312"/>
              </w:rPr>
              <w:t>（1）付款方式、服务期限是否完全响应；（2）响应文件有效期是否合格；</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采购响应文件是否满足采购要求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采购文件规定的其他情形</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中小企业声明函 残疾人福利性单位声明函 商务偏离表.docx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（1）付款方式、服务期限是否完全响应；（2）响应文件有效期是否合格；</w:t>
            </w:r>
          </w:p>
        </w:tc>
        <w:tc>
          <w:tcPr>
            <w:tcW w:type="dxa" w:w="3322"/>
          </w:tcPr>
          <w:p>
            <w:pPr>
              <w:pStyle w:val="null3"/>
            </w:pPr>
            <w:r>
              <w:rPr>
                <w:rFonts w:ascii="仿宋_GB2312" w:hAnsi="仿宋_GB2312" w:cs="仿宋_GB2312" w:eastAsia="仿宋_GB2312"/>
              </w:rPr>
              <w:t>（1）付款方式、服务期限是否完全响应；（2）响应文件有效期是否合格；</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采购响应文件是否满足采购要求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采购文件规定的其他情形</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中小企业声明函 残疾人福利性单位声明函 商务偏离表.docx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（1）付款方式、服务期限是否完全响应；（2）响应文件有效期是否合格；</w:t>
            </w:r>
          </w:p>
        </w:tc>
        <w:tc>
          <w:tcPr>
            <w:tcW w:type="dxa" w:w="3322"/>
          </w:tcPr>
          <w:p>
            <w:pPr>
              <w:pStyle w:val="null3"/>
            </w:pPr>
            <w:r>
              <w:rPr>
                <w:rFonts w:ascii="仿宋_GB2312" w:hAnsi="仿宋_GB2312" w:cs="仿宋_GB2312" w:eastAsia="仿宋_GB2312"/>
              </w:rPr>
              <w:t>（1）付款方式、服务期限是否完全响应；（2）响应文件有效期是否合格；</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采购响应文件是否满足采购要求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采购文件规定的其他情形</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中小企业声明函 残疾人福利性单位声明函 商务偏离表.docx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