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17FF4">
      <w:pPr>
        <w:spacing w:line="360" w:lineRule="auto"/>
        <w:ind w:right="480" w:firstLine="5783" w:firstLineChars="2400"/>
        <w:rPr>
          <w:rFonts w:hint="eastAsia" w:ascii="仿宋" w:hAnsi="仿宋" w:eastAsia="仿宋" w:cs="仿宋"/>
          <w:b/>
          <w:color w:val="000000"/>
          <w:sz w:val="24"/>
          <w:szCs w:val="24"/>
        </w:rPr>
      </w:pPr>
      <w:r>
        <w:rPr>
          <w:rFonts w:hint="eastAsia" w:ascii="仿宋" w:hAnsi="仿宋" w:eastAsia="仿宋" w:cs="仿宋"/>
          <w:b/>
          <w:sz w:val="24"/>
          <w:szCs w:val="24"/>
        </w:rPr>
        <w:t>合同编号：</w:t>
      </w:r>
    </w:p>
    <w:p w14:paraId="1FB8070F">
      <w:pPr>
        <w:spacing w:line="360" w:lineRule="auto"/>
        <w:ind w:firstLine="482" w:firstLineChars="200"/>
        <w:jc w:val="center"/>
        <w:rPr>
          <w:rFonts w:hint="eastAsia" w:ascii="仿宋" w:hAnsi="仿宋" w:eastAsia="仿宋" w:cs="仿宋"/>
          <w:b/>
          <w:sz w:val="24"/>
          <w:szCs w:val="24"/>
        </w:rPr>
      </w:pPr>
    </w:p>
    <w:p w14:paraId="53ECF1D7">
      <w:pPr>
        <w:spacing w:line="360" w:lineRule="auto"/>
        <w:ind w:firstLine="482" w:firstLineChars="200"/>
        <w:jc w:val="center"/>
        <w:rPr>
          <w:rFonts w:hint="eastAsia" w:ascii="仿宋" w:hAnsi="仿宋" w:eastAsia="仿宋" w:cs="仿宋"/>
          <w:bCs/>
          <w:sz w:val="24"/>
          <w:szCs w:val="24"/>
        </w:rPr>
      </w:pPr>
      <w:r>
        <w:rPr>
          <w:rFonts w:hint="eastAsia" w:ascii="仿宋" w:hAnsi="仿宋" w:eastAsia="仿宋" w:cs="仿宋"/>
          <w:b/>
          <w:sz w:val="24"/>
          <w:szCs w:val="24"/>
        </w:rPr>
        <w:t>***数据库订购合同</w:t>
      </w:r>
    </w:p>
    <w:p w14:paraId="0E7CEB67">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甲方：西安建筑科技大学</w:t>
      </w:r>
    </w:p>
    <w:p w14:paraId="332B5297">
      <w:pPr>
        <w:spacing w:after="156" w:afterLines="50"/>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乙方： </w:t>
      </w:r>
    </w:p>
    <w:p w14:paraId="070FFA1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甲、乙双方根据中华人民共和国的相关法律法规，在平等互利、诚实信用的原则下，就甲方订购***</w:t>
      </w:r>
      <w:r>
        <w:rPr>
          <w:rFonts w:hint="eastAsia" w:ascii="仿宋" w:hAnsi="仿宋" w:eastAsia="仿宋" w:cs="仿宋"/>
          <w:color w:val="000000"/>
          <w:sz w:val="24"/>
          <w:szCs w:val="24"/>
        </w:rPr>
        <w:t>数据库</w:t>
      </w:r>
      <w:r>
        <w:rPr>
          <w:rFonts w:hint="eastAsia" w:ascii="仿宋" w:hAnsi="仿宋" w:eastAsia="仿宋" w:cs="仿宋"/>
          <w:sz w:val="24"/>
          <w:szCs w:val="24"/>
        </w:rPr>
        <w:t>产品一事，经友好协商订立本合同。</w:t>
      </w:r>
    </w:p>
    <w:p w14:paraId="0B89FAB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一、总则</w:t>
      </w:r>
    </w:p>
    <w:p w14:paraId="56B36D8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合同期内，甲乙双方应严格履行《西安建筑科技大学***数据库采购项目单一来源采购文件（采购项目编号：》与《响应文件》中的相关要求及承诺。</w:t>
      </w:r>
    </w:p>
    <w:p w14:paraId="0521DFE9">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二、产品订购及费用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8"/>
        <w:gridCol w:w="2284"/>
        <w:gridCol w:w="3220"/>
      </w:tblGrid>
      <w:tr w14:paraId="56F69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314" w:type="dxa"/>
            <w:noWrap w:val="0"/>
            <w:vAlign w:val="bottom"/>
          </w:tcPr>
          <w:p w14:paraId="2978706D">
            <w:pPr>
              <w:spacing w:line="36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订购内容</w:t>
            </w:r>
          </w:p>
        </w:tc>
        <w:tc>
          <w:tcPr>
            <w:tcW w:w="2496" w:type="dxa"/>
            <w:noWrap w:val="0"/>
            <w:vAlign w:val="bottom"/>
          </w:tcPr>
          <w:p w14:paraId="198EA2DC">
            <w:pPr>
              <w:spacing w:line="36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订购期限</w:t>
            </w:r>
          </w:p>
        </w:tc>
        <w:tc>
          <w:tcPr>
            <w:tcW w:w="3512" w:type="dxa"/>
            <w:noWrap w:val="0"/>
            <w:vAlign w:val="bottom"/>
          </w:tcPr>
          <w:p w14:paraId="7CAF738E">
            <w:pPr>
              <w:spacing w:line="360" w:lineRule="auto"/>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订购价格（</w:t>
            </w:r>
            <w:r>
              <w:rPr>
                <w:rFonts w:hint="eastAsia" w:ascii="仿宋" w:hAnsi="仿宋" w:eastAsia="仿宋" w:cs="仿宋"/>
                <w:b/>
                <w:bCs/>
                <w:sz w:val="24"/>
                <w:szCs w:val="24"/>
              </w:rPr>
              <w:t>人民币元</w:t>
            </w:r>
            <w:r>
              <w:rPr>
                <w:rFonts w:hint="eastAsia" w:ascii="仿宋" w:hAnsi="仿宋" w:eastAsia="仿宋" w:cs="仿宋"/>
                <w:b/>
                <w:color w:val="000000"/>
                <w:sz w:val="24"/>
                <w:szCs w:val="24"/>
              </w:rPr>
              <w:t>）</w:t>
            </w:r>
          </w:p>
        </w:tc>
      </w:tr>
      <w:tr w14:paraId="6E86C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314" w:type="dxa"/>
            <w:noWrap w:val="0"/>
            <w:vAlign w:val="center"/>
          </w:tcPr>
          <w:p w14:paraId="641BE2AB">
            <w:pPr>
              <w:jc w:val="center"/>
              <w:rPr>
                <w:rFonts w:hint="eastAsia" w:ascii="仿宋" w:hAnsi="仿宋" w:eastAsia="仿宋" w:cs="仿宋"/>
                <w:color w:val="000000"/>
                <w:sz w:val="24"/>
                <w:szCs w:val="24"/>
              </w:rPr>
            </w:pPr>
          </w:p>
        </w:tc>
        <w:tc>
          <w:tcPr>
            <w:tcW w:w="2496" w:type="dxa"/>
            <w:noWrap w:val="0"/>
            <w:vAlign w:val="bottom"/>
          </w:tcPr>
          <w:p w14:paraId="14DABDF8">
            <w:pPr>
              <w:spacing w:line="360" w:lineRule="auto"/>
              <w:jc w:val="center"/>
              <w:rPr>
                <w:rFonts w:hint="eastAsia" w:ascii="仿宋" w:hAnsi="仿宋" w:eastAsia="仿宋" w:cs="仿宋"/>
                <w:color w:val="000000"/>
                <w:sz w:val="24"/>
                <w:szCs w:val="24"/>
              </w:rPr>
            </w:pPr>
          </w:p>
        </w:tc>
        <w:tc>
          <w:tcPr>
            <w:tcW w:w="3512" w:type="dxa"/>
            <w:noWrap w:val="0"/>
            <w:vAlign w:val="bottom"/>
          </w:tcPr>
          <w:p w14:paraId="1E94E430">
            <w:pPr>
              <w:spacing w:line="360" w:lineRule="auto"/>
              <w:jc w:val="center"/>
              <w:rPr>
                <w:rFonts w:hint="eastAsia" w:ascii="仿宋" w:hAnsi="仿宋" w:eastAsia="仿宋" w:cs="仿宋"/>
                <w:color w:val="000000"/>
                <w:sz w:val="24"/>
                <w:szCs w:val="24"/>
              </w:rPr>
            </w:pPr>
          </w:p>
        </w:tc>
      </w:tr>
    </w:tbl>
    <w:p w14:paraId="41997E03">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三、数据库内容简介及访问方式</w:t>
      </w:r>
    </w:p>
    <w:p w14:paraId="620437E9">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内容简介：</w:t>
      </w:r>
    </w:p>
    <w:p w14:paraId="1C8568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访问网址： </w:t>
      </w:r>
    </w:p>
    <w:p w14:paraId="5D099A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访问方式：</w:t>
      </w:r>
    </w:p>
    <w:p w14:paraId="6A0F85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访问期限：</w:t>
      </w:r>
    </w:p>
    <w:p w14:paraId="2C5C49AD">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四、付款方式</w:t>
      </w:r>
    </w:p>
    <w:p w14:paraId="7B7E09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1、甲方应在</w:t>
      </w:r>
      <w:r>
        <w:rPr>
          <w:rFonts w:hint="eastAsia" w:ascii="仿宋" w:hAnsi="仿宋" w:eastAsia="仿宋" w:cs="仿宋"/>
          <w:sz w:val="24"/>
          <w:szCs w:val="24"/>
          <w:u w:val="single"/>
        </w:rPr>
        <w:t xml:space="preserve">  年 月 日</w:t>
      </w:r>
      <w:r>
        <w:rPr>
          <w:rFonts w:hint="eastAsia" w:ascii="仿宋" w:hAnsi="仿宋" w:eastAsia="仿宋" w:cs="仿宋"/>
          <w:sz w:val="24"/>
          <w:szCs w:val="24"/>
        </w:rPr>
        <w:t>前将当年的订购费用汇至乙方指定银行账户。乙方不得挪用甲方订购款，甲方订购款专款专用。乙方保证甲方订购款到位后，确保甲方数据库的正常使用。该数据库订购款包括数据库本身的费用、银行手续费、报关以及报检费等一切可能产生的费用。</w:t>
      </w:r>
    </w:p>
    <w:p w14:paraId="29DBAA9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2、乙方银行账户信息：</w:t>
      </w:r>
    </w:p>
    <w:p w14:paraId="43A52A7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收款方名称：</w:t>
      </w:r>
    </w:p>
    <w:p w14:paraId="081862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p w14:paraId="4CFC39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银行帐号：  </w:t>
      </w:r>
    </w:p>
    <w:p w14:paraId="2D46D5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开户银行行号：</w:t>
      </w:r>
    </w:p>
    <w:p w14:paraId="739D0E26">
      <w:pPr>
        <w:spacing w:line="36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五、甲方义务</w:t>
      </w:r>
    </w:p>
    <w:p w14:paraId="6ABC1B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甲方应按数据库使用要求向乙方提供有关本单位详细的中英文信息、准确的IP地址范围及相关使用信息；如以上信息发生变化应在第一时间通知乙方，以免影响甲方的正常使用。</w:t>
      </w:r>
    </w:p>
    <w:p w14:paraId="15553667">
      <w:pPr>
        <w:spacing w:line="360" w:lineRule="auto"/>
        <w:ind w:left="420" w:leftChars="200"/>
        <w:rPr>
          <w:rFonts w:hint="default" w:ascii="仿宋" w:hAnsi="仿宋" w:eastAsia="仿宋" w:cs="仿宋"/>
          <w:sz w:val="24"/>
          <w:szCs w:val="24"/>
          <w:lang w:val="en-US" w:eastAsia="zh-CN"/>
        </w:rPr>
      </w:pPr>
      <w:r>
        <w:rPr>
          <w:rFonts w:hint="eastAsia" w:ascii="仿宋" w:hAnsi="仿宋" w:eastAsia="仿宋" w:cs="仿宋"/>
          <w:sz w:val="24"/>
          <w:szCs w:val="24"/>
        </w:rPr>
        <w:t>甲方IP地址范围如下：</w:t>
      </w:r>
      <w:r>
        <w:rPr>
          <w:rFonts w:hint="eastAsia" w:ascii="仿宋" w:hAnsi="仿宋" w:eastAsia="仿宋" w:cs="仿宋"/>
          <w:sz w:val="24"/>
          <w:szCs w:val="24"/>
          <w:u w:val="single"/>
          <w:lang w:val="en-US" w:eastAsia="zh-CN"/>
        </w:rPr>
        <w:t xml:space="preserve">                    </w:t>
      </w:r>
    </w:p>
    <w:p w14:paraId="6B15158F">
      <w:pPr>
        <w:spacing w:line="36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六、乙方的基本服务</w:t>
      </w:r>
    </w:p>
    <w:p w14:paraId="1BB01B29">
      <w:pPr>
        <w:spacing w:line="360" w:lineRule="auto"/>
        <w:ind w:firstLine="470" w:firstLineChars="196"/>
        <w:rPr>
          <w:rFonts w:hint="eastAsia" w:ascii="仿宋" w:hAnsi="仿宋" w:eastAsia="仿宋" w:cs="仿宋"/>
          <w:sz w:val="24"/>
          <w:szCs w:val="24"/>
        </w:rPr>
      </w:pPr>
      <w:r>
        <w:rPr>
          <w:rFonts w:hint="eastAsia" w:ascii="仿宋" w:hAnsi="仿宋" w:eastAsia="仿宋" w:cs="仿宋"/>
          <w:sz w:val="24"/>
          <w:szCs w:val="24"/>
        </w:rPr>
        <w:t>1、甲方所订购的数据库为网络版数据库，乙方应当保证数据库在合同规定的服务期限前10至5个工作日内开通，并且保证将甲方所提供的有关变化信息和使用中遇到的问题及时响应并解决，以保证甲方对所订购产品的正常使用。</w:t>
      </w:r>
    </w:p>
    <w:p w14:paraId="255C11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为保证甲方对所订购产品的连续使用，乙方应于本合同规定的期限终止前至少提前45天与甲方联系签订续订合同事宜；若所购数据库采购方案未能按期谈成，乙方有义务沟通解决，保证数据库能够不中断访问。甲方若决定停止续订该产品，必须提前30天通知乙方。</w:t>
      </w:r>
    </w:p>
    <w:p w14:paraId="28189E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3、乙方负责向甲方提供关于该合同中所规定产品使用及其它方面问题的咨询和技术支持，并根据甲方要求和实际需要提供使用培训。</w:t>
      </w:r>
    </w:p>
    <w:p w14:paraId="06D7B399">
      <w:pPr>
        <w:spacing w:line="360" w:lineRule="auto"/>
        <w:ind w:firstLine="472" w:firstLineChars="196"/>
        <w:rPr>
          <w:rFonts w:hint="eastAsia" w:ascii="仿宋" w:hAnsi="仿宋" w:eastAsia="仿宋" w:cs="仿宋"/>
          <w:b/>
          <w:sz w:val="24"/>
          <w:szCs w:val="24"/>
        </w:rPr>
      </w:pPr>
      <w:r>
        <w:rPr>
          <w:rFonts w:hint="eastAsia" w:ascii="仿宋" w:hAnsi="仿宋" w:eastAsia="仿宋" w:cs="仿宋"/>
          <w:b/>
          <w:sz w:val="24"/>
          <w:szCs w:val="24"/>
        </w:rPr>
        <w:t>七、质保期及售后服务要求</w:t>
      </w:r>
    </w:p>
    <w:p w14:paraId="2732589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1、乙方应配合甲方快速处理数据库使用故障，故障解决时间不超过24小时。</w:t>
      </w:r>
    </w:p>
    <w:p w14:paraId="6B8C98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2、乙方根据甲方的要求联系安排数据库商对甲方进行培训及宣传讲座等活动，甲方免费参加。</w:t>
      </w:r>
    </w:p>
    <w:p w14:paraId="0BD2D4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3、乙方每两个月提供一次电话回访，乙方协助甲方提供系统维护、读者使用情况统计等服务。</w:t>
      </w:r>
    </w:p>
    <w:p w14:paraId="77678C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4、采购产品在服务中断或暂停时，乙方应及时通知甲方，须尽快恢复服务。</w:t>
      </w:r>
    </w:p>
    <w:p w14:paraId="4C620E07">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八、免责条款</w:t>
      </w:r>
    </w:p>
    <w:p w14:paraId="3BD5D520">
      <w:pPr>
        <w:numPr>
          <w:ilvl w:val="0"/>
          <w:numId w:val="1"/>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3F817E72">
      <w:pPr>
        <w:numPr>
          <w:ilvl w:val="0"/>
          <w:numId w:val="1"/>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发生不可抗力事件，遭受该事件的一方应在合理时间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046A5BCF">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九、争议的解决</w:t>
      </w:r>
    </w:p>
    <w:p w14:paraId="68D78DFC">
      <w:pPr>
        <w:numPr>
          <w:ilvl w:val="0"/>
          <w:numId w:val="2"/>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由本合同引起或与本合同有关的任何争议，双方均应通过友好协商解决。协商不成，任何一方均可将争议提交</w:t>
      </w:r>
      <w:r>
        <w:rPr>
          <w:rFonts w:hint="eastAsia" w:ascii="仿宋" w:hAnsi="仿宋" w:eastAsia="仿宋" w:cs="仿宋"/>
          <w:sz w:val="24"/>
          <w:szCs w:val="24"/>
        </w:rPr>
        <w:t>西安市仲裁委员会仲裁。</w:t>
      </w:r>
    </w:p>
    <w:p w14:paraId="20D2A607">
      <w:pPr>
        <w:numPr>
          <w:ilvl w:val="0"/>
          <w:numId w:val="2"/>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如本合同任何条款由法院裁决为无效，不影响本合同其他条款的持续有效和执行。</w:t>
      </w:r>
    </w:p>
    <w:p w14:paraId="4622DF76">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十、其他</w:t>
      </w:r>
    </w:p>
    <w:p w14:paraId="2FE73E32">
      <w:pPr>
        <w:numPr>
          <w:ilvl w:val="0"/>
          <w:numId w:val="3"/>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本合同未尽事宜，或本合同变更事项，由双方协商并以书面方式加以确定。</w:t>
      </w:r>
    </w:p>
    <w:p w14:paraId="3C9F9197">
      <w:pPr>
        <w:numPr>
          <w:ilvl w:val="0"/>
          <w:numId w:val="3"/>
        </w:numPr>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本合同一式</w:t>
      </w:r>
      <w:r>
        <w:rPr>
          <w:rFonts w:hint="eastAsia" w:ascii="仿宋" w:hAnsi="仿宋" w:eastAsia="仿宋" w:cs="仿宋"/>
          <w:kern w:val="0"/>
          <w:sz w:val="24"/>
          <w:szCs w:val="24"/>
          <w:u w:val="single"/>
        </w:rPr>
        <w:t xml:space="preserve"> 伍 </w:t>
      </w:r>
      <w:r>
        <w:rPr>
          <w:rFonts w:hint="eastAsia" w:ascii="仿宋" w:hAnsi="仿宋" w:eastAsia="仿宋" w:cs="仿宋"/>
          <w:kern w:val="0"/>
          <w:sz w:val="24"/>
          <w:szCs w:val="24"/>
        </w:rPr>
        <w:t>份，甲方执</w:t>
      </w:r>
      <w:r>
        <w:rPr>
          <w:rFonts w:hint="eastAsia" w:ascii="仿宋" w:hAnsi="仿宋" w:eastAsia="仿宋" w:cs="仿宋"/>
          <w:kern w:val="0"/>
          <w:sz w:val="24"/>
          <w:szCs w:val="24"/>
          <w:u w:val="single"/>
        </w:rPr>
        <w:t xml:space="preserve"> 叁 </w:t>
      </w:r>
      <w:r>
        <w:rPr>
          <w:rFonts w:hint="eastAsia" w:ascii="仿宋" w:hAnsi="仿宋" w:eastAsia="仿宋" w:cs="仿宋"/>
          <w:kern w:val="0"/>
          <w:sz w:val="24"/>
          <w:szCs w:val="24"/>
        </w:rPr>
        <w:t>份，乙方执</w:t>
      </w:r>
      <w:r>
        <w:rPr>
          <w:rFonts w:hint="eastAsia" w:ascii="仿宋" w:hAnsi="仿宋" w:eastAsia="仿宋" w:cs="仿宋"/>
          <w:kern w:val="0"/>
          <w:sz w:val="24"/>
          <w:szCs w:val="24"/>
          <w:u w:val="single"/>
        </w:rPr>
        <w:t xml:space="preserve"> 贰 </w:t>
      </w:r>
      <w:r>
        <w:rPr>
          <w:rFonts w:hint="eastAsia" w:ascii="仿宋" w:hAnsi="仿宋" w:eastAsia="仿宋" w:cs="仿宋"/>
          <w:kern w:val="0"/>
          <w:sz w:val="24"/>
          <w:szCs w:val="24"/>
        </w:rPr>
        <w:t>份，具有同等法律效力。</w:t>
      </w:r>
    </w:p>
    <w:p w14:paraId="6B039870">
      <w:pPr>
        <w:numPr>
          <w:ilvl w:val="0"/>
          <w:numId w:val="3"/>
        </w:numPr>
        <w:spacing w:line="360" w:lineRule="auto"/>
        <w:ind w:firstLine="480" w:firstLineChars="200"/>
        <w:rPr>
          <w:rFonts w:ascii="宋体" w:hAnsi="宋体"/>
          <w:kern w:val="0"/>
          <w:sz w:val="24"/>
          <w:szCs w:val="24"/>
        </w:rPr>
      </w:pPr>
      <w:r>
        <w:rPr>
          <w:rFonts w:hint="eastAsia" w:ascii="仿宋" w:hAnsi="仿宋" w:eastAsia="仿宋" w:cs="仿宋"/>
          <w:kern w:val="0"/>
          <w:sz w:val="24"/>
          <w:szCs w:val="24"/>
        </w:rPr>
        <w:t>本合同经双方授权代表签字、盖章后生效。</w:t>
      </w:r>
    </w:p>
    <w:p w14:paraId="556B5009">
      <w:pPr>
        <w:spacing w:line="360" w:lineRule="auto"/>
        <w:ind w:left="480"/>
        <w:rPr>
          <w:rFonts w:hint="eastAsia" w:ascii="宋体" w:hAnsi="宋体"/>
          <w:kern w:val="0"/>
          <w:sz w:val="24"/>
          <w:szCs w:val="24"/>
        </w:rPr>
      </w:pPr>
    </w:p>
    <w:tbl>
      <w:tblPr>
        <w:tblStyle w:val="6"/>
        <w:tblW w:w="0" w:type="auto"/>
        <w:tblInd w:w="489" w:type="dxa"/>
        <w:tblLayout w:type="autofit"/>
        <w:tblCellMar>
          <w:top w:w="0" w:type="dxa"/>
          <w:left w:w="108" w:type="dxa"/>
          <w:bottom w:w="0" w:type="dxa"/>
          <w:right w:w="108" w:type="dxa"/>
        </w:tblCellMar>
      </w:tblPr>
      <w:tblGrid>
        <w:gridCol w:w="3997"/>
        <w:gridCol w:w="4036"/>
      </w:tblGrid>
      <w:tr w14:paraId="39AAC59B">
        <w:tblPrEx>
          <w:tblCellMar>
            <w:top w:w="0" w:type="dxa"/>
            <w:left w:w="108" w:type="dxa"/>
            <w:bottom w:w="0" w:type="dxa"/>
            <w:right w:w="108" w:type="dxa"/>
          </w:tblCellMar>
        </w:tblPrEx>
        <w:trPr>
          <w:trHeight w:val="818" w:hRule="atLeast"/>
        </w:trPr>
        <w:tc>
          <w:tcPr>
            <w:tcW w:w="3997" w:type="dxa"/>
            <w:noWrap w:val="0"/>
            <w:vAlign w:val="top"/>
          </w:tcPr>
          <w:p w14:paraId="0416CED9">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甲方：西安建筑科技大学 </w:t>
            </w:r>
          </w:p>
        </w:tc>
        <w:tc>
          <w:tcPr>
            <w:tcW w:w="4036" w:type="dxa"/>
            <w:noWrap w:val="0"/>
            <w:vAlign w:val="top"/>
          </w:tcPr>
          <w:p w14:paraId="4AF6315A">
            <w:pPr>
              <w:spacing w:line="240" w:lineRule="auto"/>
              <w:rPr>
                <w:rFonts w:hint="eastAsia" w:ascii="仿宋" w:hAnsi="仿宋" w:eastAsia="仿宋" w:cs="仿宋"/>
                <w:sz w:val="24"/>
                <w:szCs w:val="24"/>
              </w:rPr>
            </w:pPr>
            <w:r>
              <w:rPr>
                <w:rFonts w:hint="eastAsia" w:ascii="仿宋" w:hAnsi="仿宋" w:eastAsia="仿宋" w:cs="仿宋"/>
                <w:sz w:val="24"/>
                <w:szCs w:val="24"/>
              </w:rPr>
              <w:t xml:space="preserve">乙方： </w:t>
            </w:r>
          </w:p>
        </w:tc>
      </w:tr>
      <w:tr w14:paraId="707A6D03">
        <w:tblPrEx>
          <w:tblCellMar>
            <w:top w:w="0" w:type="dxa"/>
            <w:left w:w="108" w:type="dxa"/>
            <w:bottom w:w="0" w:type="dxa"/>
            <w:right w:w="108" w:type="dxa"/>
          </w:tblCellMar>
        </w:tblPrEx>
        <w:trPr>
          <w:trHeight w:val="774" w:hRule="atLeast"/>
        </w:trPr>
        <w:tc>
          <w:tcPr>
            <w:tcW w:w="3997" w:type="dxa"/>
            <w:noWrap w:val="0"/>
            <w:vAlign w:val="top"/>
          </w:tcPr>
          <w:p w14:paraId="31C4EB8A">
            <w:pPr>
              <w:spacing w:line="240" w:lineRule="auto"/>
              <w:rPr>
                <w:rFonts w:hint="eastAsia" w:ascii="仿宋" w:hAnsi="仿宋" w:eastAsia="仿宋" w:cs="仿宋"/>
                <w:sz w:val="24"/>
                <w:szCs w:val="24"/>
              </w:rPr>
            </w:pPr>
            <w:r>
              <w:rPr>
                <w:rFonts w:hint="eastAsia" w:ascii="仿宋" w:hAnsi="仿宋" w:eastAsia="仿宋" w:cs="仿宋"/>
                <w:sz w:val="24"/>
                <w:szCs w:val="24"/>
              </w:rPr>
              <w:t>代表（签字）：</w:t>
            </w:r>
            <w:r>
              <w:rPr>
                <w:rFonts w:hint="eastAsia" w:ascii="仿宋" w:hAnsi="仿宋" w:eastAsia="仿宋" w:cs="仿宋"/>
                <w:sz w:val="24"/>
                <w:szCs w:val="24"/>
              </w:rPr>
              <w:tab/>
            </w:r>
          </w:p>
          <w:p w14:paraId="015F5480">
            <w:pPr>
              <w:spacing w:line="240" w:lineRule="auto"/>
              <w:rPr>
                <w:rFonts w:hint="eastAsia" w:ascii="仿宋" w:hAnsi="仿宋" w:eastAsia="仿宋" w:cs="仿宋"/>
                <w:sz w:val="24"/>
                <w:szCs w:val="24"/>
              </w:rPr>
            </w:pPr>
          </w:p>
        </w:tc>
        <w:tc>
          <w:tcPr>
            <w:tcW w:w="4036" w:type="dxa"/>
            <w:noWrap w:val="0"/>
            <w:vAlign w:val="top"/>
          </w:tcPr>
          <w:p w14:paraId="3B8DBB6A">
            <w:pPr>
              <w:spacing w:line="240" w:lineRule="auto"/>
              <w:rPr>
                <w:rFonts w:hint="eastAsia" w:ascii="仿宋" w:hAnsi="仿宋" w:eastAsia="仿宋" w:cs="仿宋"/>
                <w:sz w:val="24"/>
                <w:szCs w:val="24"/>
              </w:rPr>
            </w:pPr>
            <w:r>
              <w:rPr>
                <w:rFonts w:hint="eastAsia" w:ascii="仿宋" w:hAnsi="仿宋" w:eastAsia="仿宋" w:cs="仿宋"/>
                <w:sz w:val="24"/>
                <w:szCs w:val="24"/>
              </w:rPr>
              <w:t>代表（签字）：</w:t>
            </w:r>
          </w:p>
        </w:tc>
      </w:tr>
      <w:tr w14:paraId="4C50AAF3">
        <w:tblPrEx>
          <w:tblCellMar>
            <w:top w:w="0" w:type="dxa"/>
            <w:left w:w="108" w:type="dxa"/>
            <w:bottom w:w="0" w:type="dxa"/>
            <w:right w:w="108" w:type="dxa"/>
          </w:tblCellMar>
        </w:tblPrEx>
        <w:trPr>
          <w:trHeight w:val="717" w:hRule="atLeast"/>
        </w:trPr>
        <w:tc>
          <w:tcPr>
            <w:tcW w:w="3997" w:type="dxa"/>
            <w:noWrap w:val="0"/>
            <w:vAlign w:val="center"/>
          </w:tcPr>
          <w:p w14:paraId="36EF39CF">
            <w:pPr>
              <w:spacing w:line="240" w:lineRule="auto"/>
              <w:jc w:val="right"/>
              <w:rPr>
                <w:rFonts w:hint="eastAsia" w:ascii="仿宋" w:hAnsi="仿宋" w:eastAsia="仿宋" w:cs="仿宋"/>
                <w:sz w:val="24"/>
                <w:szCs w:val="24"/>
              </w:rPr>
            </w:pPr>
            <w:r>
              <w:rPr>
                <w:rFonts w:hint="eastAsia" w:ascii="仿宋" w:hAnsi="仿宋" w:eastAsia="仿宋" w:cs="仿宋"/>
                <w:sz w:val="24"/>
                <w:szCs w:val="24"/>
              </w:rPr>
              <w:t>年    月    日</w:t>
            </w:r>
          </w:p>
        </w:tc>
        <w:tc>
          <w:tcPr>
            <w:tcW w:w="4036" w:type="dxa"/>
            <w:noWrap w:val="0"/>
            <w:vAlign w:val="center"/>
          </w:tcPr>
          <w:p w14:paraId="005D099F">
            <w:pPr>
              <w:spacing w:line="240" w:lineRule="auto"/>
              <w:jc w:val="right"/>
              <w:rPr>
                <w:rFonts w:hint="eastAsia" w:ascii="仿宋" w:hAnsi="仿宋" w:eastAsia="仿宋" w:cs="仿宋"/>
                <w:sz w:val="24"/>
                <w:szCs w:val="24"/>
              </w:rPr>
            </w:pPr>
            <w:r>
              <w:rPr>
                <w:rFonts w:hint="eastAsia" w:ascii="仿宋" w:hAnsi="仿宋" w:eastAsia="仿宋" w:cs="仿宋"/>
                <w:sz w:val="24"/>
                <w:szCs w:val="24"/>
              </w:rPr>
              <w:t>年    月    日</w:t>
            </w:r>
          </w:p>
        </w:tc>
      </w:tr>
    </w:tbl>
    <w:p w14:paraId="2F6E1906">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9857B">
    <w:pPr>
      <w:pageBreakBefore w:val="0"/>
      <w:pBdr>
        <w:bottom w:val="none" w:color="auto" w:sz="0" w:space="0"/>
      </w:pBdr>
      <w:overflowPunct/>
      <w:bidi w:val="0"/>
      <w:spacing w:line="360" w:lineRule="auto"/>
      <w:jc w:val="cente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decimal"/>
      <w:suff w:val="nothing"/>
      <w:lvlText w:val="%1．"/>
      <w:lvlJc w:val="left"/>
    </w:lvl>
  </w:abstractNum>
  <w:abstractNum w:abstractNumId="1">
    <w:nsid w:val="00000013"/>
    <w:multiLevelType w:val="singleLevel"/>
    <w:tmpl w:val="00000013"/>
    <w:lvl w:ilvl="0" w:tentative="0">
      <w:start w:val="1"/>
      <w:numFmt w:val="decimal"/>
      <w:suff w:val="nothing"/>
      <w:lvlText w:val="%1．"/>
      <w:lvlJc w:val="left"/>
    </w:lvl>
  </w:abstractNum>
  <w:abstractNum w:abstractNumId="2">
    <w:nsid w:val="00000016"/>
    <w:multiLevelType w:val="singleLevel"/>
    <w:tmpl w:val="00000016"/>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04577"/>
    <w:rsid w:val="1ABB1354"/>
    <w:rsid w:val="287B6F3D"/>
    <w:rsid w:val="2D6A3F21"/>
    <w:rsid w:val="38686321"/>
    <w:rsid w:val="3F6A61F2"/>
    <w:rsid w:val="43230B21"/>
    <w:rsid w:val="44992602"/>
    <w:rsid w:val="50633048"/>
    <w:rsid w:val="5BCB01CA"/>
    <w:rsid w:val="5BDE39BF"/>
    <w:rsid w:val="63316ACA"/>
    <w:rsid w:val="645E6694"/>
    <w:rsid w:val="6ED0363B"/>
    <w:rsid w:val="719941B8"/>
    <w:rsid w:val="75907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3"/>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3">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99"/>
    <w:pPr>
      <w:spacing w:after="120"/>
    </w:pPr>
  </w:style>
  <w:style w:type="paragraph" w:styleId="5">
    <w:name w:val="Body Text First Indent"/>
    <w:basedOn w:val="4"/>
    <w:next w:val="1"/>
    <w:qFormat/>
    <w:uiPriority w:val="99"/>
    <w:pPr>
      <w:adjustRightInd w:val="0"/>
      <w:spacing w:after="0"/>
      <w:ind w:firstLine="420"/>
      <w:jc w:val="left"/>
      <w:textAlignment w:val="baseline"/>
    </w:pPr>
    <w:rPr>
      <w:rFonts w:ascii="Times New Roman" w:hAnsi="Times New Roman"/>
      <w:kern w:val="0"/>
      <w:szCs w:val="20"/>
    </w:rPr>
  </w:style>
  <w:style w:type="table" w:styleId="7">
    <w:name w:val="Table Grid"/>
    <w:basedOn w:val="6"/>
    <w:qFormat/>
    <w:uiPriority w:val="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
    <w:basedOn w:val="1"/>
    <w:qFormat/>
    <w:uiPriority w:val="99"/>
    <w:pPr>
      <w:ind w:firstLine="420" w:firstLineChars="200"/>
    </w:pPr>
    <w:rPr>
      <w:rFonts w:ascii="Times New Roman" w:hAnsi="Times New Roman"/>
      <w:szCs w:val="20"/>
    </w:rPr>
  </w:style>
  <w:style w:type="paragraph" w:styleId="10">
    <w:name w:val="List Paragraph"/>
    <w:basedOn w:val="1"/>
    <w:unhideWhenUsed/>
    <w:qFormat/>
    <w:uiPriority w:val="99"/>
    <w:pPr>
      <w:ind w:firstLine="420" w:firstLineChars="200"/>
    </w:pPr>
  </w:style>
  <w:style w:type="paragraph" w:customStyle="1" w:styleId="11">
    <w:name w:val="Table Text"/>
    <w:basedOn w:val="1"/>
    <w:qFormat/>
    <w:uiPriority w:val="99"/>
    <w:pPr>
      <w:widowControl/>
      <w:tabs>
        <w:tab w:val="decimal" w:pos="0"/>
      </w:tabs>
      <w:autoSpaceDE w:val="0"/>
      <w:autoSpaceDN w:val="0"/>
      <w:adjustRightInd w:val="0"/>
      <w:spacing w:before="80" w:after="80"/>
    </w:pPr>
    <w:rPr>
      <w:rFonts w:ascii="Arial" w:hAnsi="Arial"/>
      <w:sz w:val="18"/>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
    <w:basedOn w:val="1"/>
    <w:next w:val="1"/>
    <w:qFormat/>
    <w:uiPriority w:val="0"/>
    <w:pPr>
      <w:wordWrap w:val="0"/>
    </w:pPr>
  </w:style>
  <w:style w:type="character" w:customStyle="1" w:styleId="14">
    <w:name w:val="NormalCharacter"/>
    <w:semiHidden/>
    <w:qFormat/>
    <w:uiPriority w:val="0"/>
    <w:rPr>
      <w:rFonts w:ascii="Calibri Light" w:hAnsi="Calibri Light" w:eastAsia="华文仿宋" w:cs="Times New Roman"/>
      <w:kern w:val="2"/>
      <w:sz w:val="28"/>
      <w:szCs w:val="28"/>
      <w:lang w:val="en-US" w:eastAsia="zh-CN" w:bidi="ar-SA"/>
    </w:rPr>
  </w:style>
  <w:style w:type="paragraph" w:customStyle="1" w:styleId="15">
    <w:name w:val="_Style 3"/>
    <w:next w:val="1"/>
    <w:qFormat/>
    <w:uiPriority w:val="0"/>
    <w:pPr>
      <w:wordWrap w:val="0"/>
    </w:pPr>
    <w:rPr>
      <w:rFonts w:ascii="Calibri" w:hAnsi="Calibri" w:eastAsia="宋体" w:cs="Times New Roman"/>
      <w:sz w:val="32"/>
      <w:lang w:val="en-US" w:eastAsia="zh-CN" w:bidi="ar-SA"/>
    </w:rPr>
  </w:style>
  <w:style w:type="table" w:customStyle="1" w:styleId="1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1938</Words>
  <Characters>1969</Characters>
  <Lines>0</Lines>
  <Paragraphs>0</Paragraphs>
  <TotalTime>0</TotalTime>
  <ScaleCrop>false</ScaleCrop>
  <LinksUpToDate>false</LinksUpToDate>
  <CharactersWithSpaces>2108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连杰</cp:lastModifiedBy>
  <dcterms:modified xsi:type="dcterms:W3CDTF">2025-10-21T08:26:57Z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047F730AEB27449D9FD3855A84B4676D</vt:lpwstr>
  </property>
  <property fmtid="{D5CDD505-2E9C-101B-9397-08002B2CF9AE}" pid="4" name="KSOTemplateDocerSaveRecord">
    <vt:lpwstr>eyJoZGlkIjoiYjY1OWZmN2YwYjlkNTNiNTA5NjRhNGNmYzlmZmM3MzciLCJ1c2VySWQiOiI0MzQ4NTIyNDMifQ==</vt:lpwstr>
  </property>
</Properties>
</file>