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版本号：QH2025-CS-09520251023001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安全生产考试管理保障项目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QH2025-CS-095</w:t>
      </w:r>
      <w:r>
        <w:br/>
      </w:r>
      <w:r>
        <w:br/>
      </w:r>
      <w:r>
        <w:br/>
      </w:r>
    </w:p>
    <w:p>
      <w:pPr>
        <w:pStyle w:val="null3"/>
        <w:jc w:val="center"/>
        <w:outlineLvl w:val="2"/>
      </w:pPr>
      <w:r>
        <w:rPr>
          <w:rFonts w:ascii="仿宋_GB2312" w:hAnsi="仿宋_GB2312" w:cs="仿宋_GB2312" w:eastAsia="仿宋_GB2312"/>
          <w:sz w:val="28"/>
          <w:b/>
        </w:rPr>
        <w:t>陕西省安全生产宣传教育中心</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陕西省安全生产宣传教育中心</w:t>
      </w:r>
      <w:r>
        <w:rPr>
          <w:rFonts w:ascii="仿宋_GB2312" w:hAnsi="仿宋_GB2312" w:cs="仿宋_GB2312" w:eastAsia="仿宋_GB2312"/>
        </w:rPr>
        <w:t>委托，拟对</w:t>
      </w:r>
      <w:r>
        <w:rPr>
          <w:rFonts w:ascii="仿宋_GB2312" w:hAnsi="仿宋_GB2312" w:cs="仿宋_GB2312" w:eastAsia="仿宋_GB2312"/>
        </w:rPr>
        <w:t>安全生产考试管理保障项目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QH2025-CS-095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安全生产考试管理保障项目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安全生产考试管理保障项目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2、法定代表人授权书或法定代表人身份证明：提供法定代表人授权书（附法定代表人、被授权人身份证复印件），法定代表人直接参加的，须提供法定代表人身份证明及身份证复印件；</w:t>
      </w:r>
    </w:p>
    <w:p>
      <w:pPr>
        <w:pStyle w:val="null3"/>
      </w:pPr>
      <w:r>
        <w:rPr>
          <w:rFonts w:ascii="仿宋_GB2312" w:hAnsi="仿宋_GB2312" w:cs="仿宋_GB2312" w:eastAsia="仿宋_GB2312"/>
        </w:rPr>
        <w:t>3、财务状况：提供2024年度经审计的财务审计报告，内容至少包括资产负债表、利润表、现金流量表及附注（成立时间至提交响应文件截止时间不足一年的可提供成立后任意时段的资产负债表）或磋商时间前六个月内银行出具的资信证明；</w:t>
      </w:r>
    </w:p>
    <w:p>
      <w:pPr>
        <w:pStyle w:val="null3"/>
      </w:pPr>
      <w:r>
        <w:rPr>
          <w:rFonts w:ascii="仿宋_GB2312" w:hAnsi="仿宋_GB2312" w:cs="仿宋_GB2312" w:eastAsia="仿宋_GB2312"/>
        </w:rPr>
        <w:t>4、税收缴纳证明：提供磋商截止日前近一年内任意一个月的纳税证明或完税证明（任意税种），依法免税的单位应提供相关证明材料；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6、信用查询：供应商通过“信用中国”网站(www.creditchina.gov.cn)、中国政府采购网(www.ccgp.gov.cn)等查询相关主体信用记录；</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8、承诺书：提供具有履行合同所必需的设备和专业技术能力的书面承诺；</w:t>
      </w:r>
    </w:p>
    <w:p>
      <w:pPr>
        <w:pStyle w:val="null3"/>
      </w:pPr>
      <w:r>
        <w:rPr>
          <w:rFonts w:ascii="仿宋_GB2312" w:hAnsi="仿宋_GB2312" w:cs="仿宋_GB2312" w:eastAsia="仿宋_GB2312"/>
        </w:rPr>
        <w:t>9、非联合体承诺：本项目不接受联合体磋商（提供承诺书）。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2、法定代表人授权书或法定代表人身份证明：提供法定代表人授权书（附法定代表人、被授权人身份证复印件），法定代表人直接参加的，须提供法定代表人身份证明及身份证复印件；</w:t>
      </w:r>
    </w:p>
    <w:p>
      <w:pPr>
        <w:pStyle w:val="null3"/>
      </w:pPr>
      <w:r>
        <w:rPr>
          <w:rFonts w:ascii="仿宋_GB2312" w:hAnsi="仿宋_GB2312" w:cs="仿宋_GB2312" w:eastAsia="仿宋_GB2312"/>
        </w:rPr>
        <w:t>3、财务状况：提供2024年度经审计的财务审计报告，内容至少包括资产负债表、利润表、现金流量表及附注（成立时间至提交响应文件截止时间不足一年的可提供成立后任意时段的资产负债表）或磋商时间前六个月内银行出具的资信证明；</w:t>
      </w:r>
    </w:p>
    <w:p>
      <w:pPr>
        <w:pStyle w:val="null3"/>
      </w:pPr>
      <w:r>
        <w:rPr>
          <w:rFonts w:ascii="仿宋_GB2312" w:hAnsi="仿宋_GB2312" w:cs="仿宋_GB2312" w:eastAsia="仿宋_GB2312"/>
        </w:rPr>
        <w:t>4、税收缴纳证明：提供磋商截止日前近一年内任意一个月的纳税证明或完税证明（任意税种），依法免税的单位 应提供相关证明材料；</w:t>
      </w:r>
    </w:p>
    <w:p>
      <w:pPr>
        <w:pStyle w:val="null3"/>
      </w:pPr>
      <w:r>
        <w:rPr>
          <w:rFonts w:ascii="仿宋_GB2312" w:hAnsi="仿宋_GB2312" w:cs="仿宋_GB2312" w:eastAsia="仿宋_GB2312"/>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6、信用查询：供应商通过“信用中国”网站(www.creditchina.gov.cn)、中国政府采购网(www.ccgp.gov.cn)等查询相关主体信用记录；</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8、承诺书：提供具有履行合同所必需的设备和专业技术能力的书面承诺；</w:t>
      </w:r>
    </w:p>
    <w:p>
      <w:pPr>
        <w:pStyle w:val="null3"/>
      </w:pPr>
      <w:r>
        <w:rPr>
          <w:rFonts w:ascii="仿宋_GB2312" w:hAnsi="仿宋_GB2312" w:cs="仿宋_GB2312" w:eastAsia="仿宋_GB2312"/>
        </w:rPr>
        <w:t>9、非联合体承诺：本项目不接受联合体磋商（提供承诺书）。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陕西省安全生产宣传教育中心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西安市和平路东十一道巷6号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焦春旺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15592086777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高俊峰、杨思佳、尹紫涵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029-89182979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采购包1：280,000.00元</w:t>
            </w:r>
          </w:p>
          <w:p>
            <w:pPr>
              <w:pStyle w:val="null3"/>
            </w:pPr>
            <w:r>
              <w:rPr>
                <w:rFonts w:ascii="仿宋_GB2312" w:hAnsi="仿宋_GB2312" w:cs="仿宋_GB2312" w:eastAsia="仿宋_GB2312"/>
              </w:rPr>
              <w:t>采购包2：500,000.00元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发的《招标代理服务收费管理暂行办法》（计价格[2002]1980号）和国家发展和改革委员会办公厅颁发的《关于招标代理服务收费有关问题的通知》（发改办价格[2003]857号）的有关规定执行，代理服务费不足3000元按3000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陕西省安全生产宣传教育中心</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陕西省安全生产宣传教育中心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陕西省安全生产宣传教育中心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联系人：高俊峰、杨思佳、尹紫涵</w:t>
      </w:r>
    </w:p>
    <w:p>
      <w:pPr>
        <w:pStyle w:val="null3"/>
      </w:pPr>
      <w:r>
        <w:rPr>
          <w:rFonts w:ascii="仿宋_GB2312" w:hAnsi="仿宋_GB2312" w:cs="仿宋_GB2312" w:eastAsia="仿宋_GB2312"/>
        </w:rPr>
        <w:t>联系电话：029-89182979</w:t>
      </w:r>
    </w:p>
    <w:p>
      <w:pPr>
        <w:pStyle w:val="null3"/>
      </w:pPr>
      <w:r>
        <w:rPr>
          <w:rFonts w:ascii="仿宋_GB2312" w:hAnsi="仿宋_GB2312" w:cs="仿宋_GB2312" w:eastAsia="仿宋_GB2312"/>
        </w:rPr>
        <w:t>地址：陕西省西安市雁塔区高新路25号瑞欣大厦6楼B户</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安全生产考试管理保障项目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安全生产考试管理保障项目应用服务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安全生产考试管理保障项目驻场服务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标的名称：安全生产考试管理保障项目应用服务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left"/>
            </w:pPr>
            <w:r>
              <w:rPr>
                <w:rFonts w:ascii="仿宋_GB2312" w:hAnsi="仿宋_GB2312" w:cs="仿宋_GB2312" w:eastAsia="仿宋_GB2312"/>
                <w:sz w:val="21"/>
                <w:b/>
              </w:rPr>
              <w:t>主要功能和目标</w:t>
            </w:r>
            <w:r>
              <w:rPr>
                <w:rFonts w:ascii="仿宋_GB2312" w:hAnsi="仿宋_GB2312" w:cs="仿宋_GB2312" w:eastAsia="仿宋_GB2312"/>
                <w:sz w:val="21"/>
              </w:rPr>
              <w:t>：</w:t>
            </w:r>
          </w:p>
          <w:p>
            <w:pPr>
              <w:pStyle w:val="null3"/>
              <w:ind w:firstLine="640"/>
              <w:jc w:val="left"/>
            </w:pPr>
            <w:r>
              <w:rPr>
                <w:rFonts w:ascii="仿宋_GB2312" w:hAnsi="仿宋_GB2312" w:cs="仿宋_GB2312" w:eastAsia="仿宋_GB2312"/>
                <w:sz w:val="21"/>
              </w:rPr>
              <w:t>本项目计划实现对陕西省安全生产考试系统功能进行补充完善考试计划功能。通过考试计划管理实现考试资源的合理配置，保障考试的有序进展，更好的服务“三项岗位人员”。</w:t>
            </w:r>
          </w:p>
          <w:p>
            <w:pPr>
              <w:pStyle w:val="null3"/>
              <w:spacing w:before="105"/>
              <w:ind w:left="135" w:firstLine="643"/>
              <w:jc w:val="left"/>
            </w:pPr>
            <w:r>
              <w:rPr>
                <w:rFonts w:ascii="仿宋_GB2312" w:hAnsi="仿宋_GB2312" w:cs="仿宋_GB2312" w:eastAsia="仿宋_GB2312"/>
                <w:sz w:val="21"/>
                <w:b/>
              </w:rPr>
              <w:t>需满足的要求：</w:t>
            </w:r>
            <w:r>
              <w:rPr>
                <w:rFonts w:ascii="仿宋_GB2312" w:hAnsi="仿宋_GB2312" w:cs="仿宋_GB2312" w:eastAsia="仿宋_GB2312"/>
                <w:sz w:val="21"/>
              </w:rPr>
              <w:t xml:space="preserve"> </w:t>
            </w:r>
          </w:p>
          <w:p>
            <w:pPr>
              <w:pStyle w:val="null3"/>
              <w:ind w:firstLine="640"/>
              <w:jc w:val="left"/>
            </w:pPr>
            <w:r>
              <w:rPr>
                <w:rFonts w:ascii="仿宋_GB2312" w:hAnsi="仿宋_GB2312" w:cs="仿宋_GB2312" w:eastAsia="仿宋_GB2312"/>
                <w:sz w:val="21"/>
              </w:rPr>
              <w:t>（一）考试计划编制功能</w:t>
            </w:r>
          </w:p>
          <w:p>
            <w:pPr>
              <w:pStyle w:val="null3"/>
              <w:ind w:firstLine="640"/>
              <w:jc w:val="left"/>
            </w:pPr>
            <w:r>
              <w:rPr>
                <w:rFonts w:ascii="仿宋_GB2312" w:hAnsi="仿宋_GB2312" w:cs="仿宋_GB2312" w:eastAsia="仿宋_GB2312"/>
                <w:sz w:val="21"/>
              </w:rPr>
              <w:t>实现考试机构制定、管理考试计划，将考试计划提交考核发证机关备案，同时抄报上级主管部门，将备案的考试计划信息派发到指定考试点。</w:t>
            </w:r>
          </w:p>
          <w:p>
            <w:pPr>
              <w:pStyle w:val="null3"/>
              <w:ind w:firstLine="640"/>
              <w:jc w:val="left"/>
            </w:pPr>
            <w:r>
              <w:rPr>
                <w:rFonts w:ascii="仿宋_GB2312" w:hAnsi="仿宋_GB2312" w:cs="仿宋_GB2312" w:eastAsia="仿宋_GB2312"/>
                <w:sz w:val="21"/>
              </w:rPr>
              <w:t>（二）考试计划场次设定功能</w:t>
            </w:r>
          </w:p>
          <w:p>
            <w:pPr>
              <w:pStyle w:val="null3"/>
              <w:ind w:firstLine="640"/>
              <w:jc w:val="left"/>
            </w:pPr>
            <w:r>
              <w:rPr>
                <w:rFonts w:ascii="仿宋_GB2312" w:hAnsi="仿宋_GB2312" w:cs="仿宋_GB2312" w:eastAsia="仿宋_GB2312"/>
                <w:sz w:val="21"/>
              </w:rPr>
              <w:t>考试点在线接收考试机构派发的考试计划，查看可显示考试计划任务列表，考点可根据考试计划进行场次设定，并提交进行审核。</w:t>
            </w:r>
          </w:p>
          <w:p>
            <w:pPr>
              <w:pStyle w:val="null3"/>
              <w:ind w:firstLine="640"/>
              <w:jc w:val="left"/>
            </w:pPr>
            <w:r>
              <w:rPr>
                <w:rFonts w:ascii="仿宋_GB2312" w:hAnsi="仿宋_GB2312" w:cs="仿宋_GB2312" w:eastAsia="仿宋_GB2312"/>
                <w:sz w:val="21"/>
              </w:rPr>
              <w:t>（三）考试计划发布功能</w:t>
            </w:r>
          </w:p>
          <w:p>
            <w:pPr>
              <w:pStyle w:val="null3"/>
              <w:ind w:firstLine="640"/>
              <w:jc w:val="left"/>
            </w:pPr>
            <w:r>
              <w:rPr>
                <w:rFonts w:ascii="仿宋_GB2312" w:hAnsi="仿宋_GB2312" w:cs="仿宋_GB2312" w:eastAsia="仿宋_GB2312"/>
                <w:sz w:val="21"/>
              </w:rPr>
              <w:t xml:space="preserve"> 考试机构对已经完成场次设定的考试计划，可对外进行发布，发布后的考试计划，可供考生进行查询，合理安排自己考试。支持考生在线查询了解各考试科目的具体考试情况，点击可进入考试报名界面。</w:t>
            </w:r>
          </w:p>
          <w:p>
            <w:pPr>
              <w:pStyle w:val="null3"/>
              <w:ind w:firstLine="640"/>
              <w:jc w:val="left"/>
            </w:pPr>
            <w:r>
              <w:rPr>
                <w:rFonts w:ascii="仿宋_GB2312" w:hAnsi="仿宋_GB2312" w:cs="仿宋_GB2312" w:eastAsia="仿宋_GB2312"/>
                <w:sz w:val="21"/>
              </w:rPr>
              <w:t>（四）考试计划查询功能</w:t>
            </w:r>
          </w:p>
          <w:p>
            <w:pPr>
              <w:pStyle w:val="null3"/>
              <w:ind w:firstLine="640"/>
              <w:jc w:val="left"/>
            </w:pPr>
            <w:r>
              <w:rPr>
                <w:rFonts w:ascii="仿宋_GB2312" w:hAnsi="仿宋_GB2312" w:cs="仿宋_GB2312" w:eastAsia="仿宋_GB2312"/>
                <w:sz w:val="21"/>
              </w:rPr>
              <w:t>提供丰富筛选条件，如时间、地点、工种、考试人数等，能快速精准定位考试计划信息。支持考试机构按考试批次、考试点等维度进行查询结果的导出，便于数据整理和分析。</w:t>
            </w:r>
          </w:p>
          <w:p>
            <w:pPr>
              <w:pStyle w:val="null3"/>
              <w:ind w:firstLine="640"/>
              <w:jc w:val="left"/>
            </w:pPr>
            <w:r>
              <w:rPr>
                <w:rFonts w:ascii="仿宋_GB2312" w:hAnsi="仿宋_GB2312" w:cs="仿宋_GB2312" w:eastAsia="仿宋_GB2312"/>
                <w:sz w:val="21"/>
              </w:rPr>
              <w:t>（五）考试计划统计功能</w:t>
            </w:r>
          </w:p>
          <w:p>
            <w:pPr>
              <w:pStyle w:val="null3"/>
              <w:ind w:firstLine="640"/>
              <w:jc w:val="left"/>
            </w:pPr>
            <w:r>
              <w:rPr>
                <w:rFonts w:ascii="仿宋_GB2312" w:hAnsi="仿宋_GB2312" w:cs="仿宋_GB2312" w:eastAsia="仿宋_GB2312"/>
                <w:sz w:val="21"/>
              </w:rPr>
              <w:t>按人员类型、时间、考试点、考试区域等特定条件，对每次考试进行统计，统计考试机构的考试计划情况，统计考试点的考试计划执行情况，统计各区域的考试计划编排情况，统计可以按数据报表，柱状图表进行查看，清晰展示考试计划的各维度数据，支撑考试计划的合理编排。</w:t>
            </w:r>
          </w:p>
          <w:p>
            <w:pPr>
              <w:pStyle w:val="null3"/>
              <w:ind w:firstLine="640"/>
              <w:jc w:val="left"/>
            </w:pPr>
            <w:r>
              <w:rPr>
                <w:rFonts w:ascii="仿宋_GB2312" w:hAnsi="仿宋_GB2312" w:cs="仿宋_GB2312" w:eastAsia="仿宋_GB2312"/>
                <w:sz w:val="21"/>
              </w:rPr>
              <w:t>（六）系统对接服务</w:t>
            </w:r>
          </w:p>
          <w:p>
            <w:pPr>
              <w:pStyle w:val="null3"/>
              <w:ind w:firstLine="640"/>
              <w:jc w:val="left"/>
            </w:pPr>
            <w:r>
              <w:rPr>
                <w:rFonts w:ascii="仿宋_GB2312" w:hAnsi="仿宋_GB2312" w:cs="仿宋_GB2312" w:eastAsia="仿宋_GB2312"/>
                <w:sz w:val="21"/>
              </w:rPr>
              <w:t>需与应急管理部系统的对接，满足数据对接标准和要求，满足考试计划管理业务的数据需求。</w:t>
            </w:r>
          </w:p>
          <w:p>
            <w:pPr>
              <w:pStyle w:val="null3"/>
              <w:ind w:firstLine="640"/>
              <w:jc w:val="left"/>
            </w:pPr>
            <w:r>
              <w:rPr>
                <w:rFonts w:ascii="仿宋_GB2312" w:hAnsi="仿宋_GB2312" w:cs="仿宋_GB2312" w:eastAsia="仿宋_GB2312"/>
                <w:sz w:val="21"/>
              </w:rPr>
              <w:t>（七）系统运维服务要求</w:t>
            </w:r>
          </w:p>
          <w:p>
            <w:pPr>
              <w:pStyle w:val="null3"/>
              <w:jc w:val="both"/>
            </w:pPr>
            <w:r>
              <w:rPr>
                <w:rFonts w:ascii="仿宋_GB2312" w:hAnsi="仿宋_GB2312" w:cs="仿宋_GB2312" w:eastAsia="仿宋_GB2312"/>
                <w:sz w:val="21"/>
              </w:rPr>
              <w:t xml:space="preserve">    自通过项目终验之日起提供1年的免费质保和技术维护服务。服务内容包含定期优化系统功能，当系统运行效率下降时，及时查清原因解决故障，在运行过程中如发现故障以及需要修补的漏洞，需及时进行修复或版本升级，保障系统的有效运行。</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标的名称：安全生产考试管理保障项目驻场服务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left"/>
            </w:pPr>
            <w:r>
              <w:rPr>
                <w:rFonts w:ascii="仿宋_GB2312" w:hAnsi="仿宋_GB2312" w:cs="仿宋_GB2312" w:eastAsia="仿宋_GB2312"/>
                <w:sz w:val="21"/>
                <w:b/>
              </w:rPr>
              <w:t>主要功能和目标</w:t>
            </w:r>
            <w:r>
              <w:rPr>
                <w:rFonts w:ascii="仿宋_GB2312" w:hAnsi="仿宋_GB2312" w:cs="仿宋_GB2312" w:eastAsia="仿宋_GB2312"/>
                <w:sz w:val="21"/>
              </w:rPr>
              <w:t>：</w:t>
            </w:r>
          </w:p>
          <w:p>
            <w:pPr>
              <w:pStyle w:val="null3"/>
              <w:ind w:firstLine="643"/>
              <w:jc w:val="left"/>
            </w:pPr>
            <w:r>
              <w:rPr>
                <w:rFonts w:ascii="仿宋_GB2312" w:hAnsi="仿宋_GB2312" w:cs="仿宋_GB2312" w:eastAsia="仿宋_GB2312"/>
                <w:sz w:val="21"/>
              </w:rPr>
              <w:t>1、实现对全省74家安全考试点理论考试和实际操作考试及煤矿考试进行实时监控，对监控考试视频进行存储，存储期限3个月；</w:t>
            </w:r>
          </w:p>
          <w:p>
            <w:pPr>
              <w:pStyle w:val="null3"/>
              <w:ind w:firstLine="643"/>
              <w:jc w:val="left"/>
            </w:pPr>
            <w:r>
              <w:rPr>
                <w:rFonts w:ascii="仿宋_GB2312" w:hAnsi="仿宋_GB2312" w:cs="仿宋_GB2312" w:eastAsia="仿宋_GB2312"/>
                <w:sz w:val="21"/>
              </w:rPr>
              <w:t>2、为考试中心宏府大厦机房提供一条500M带宽的专线接入，并提供两个固定IP地址 ；为科教中心办公区域接入一条100M宽带，供科教中心办公电脑和电话使用；</w:t>
            </w:r>
          </w:p>
          <w:p>
            <w:pPr>
              <w:pStyle w:val="null3"/>
              <w:ind w:firstLine="643"/>
              <w:jc w:val="left"/>
            </w:pPr>
            <w:r>
              <w:rPr>
                <w:rFonts w:ascii="仿宋_GB2312" w:hAnsi="仿宋_GB2312" w:cs="仿宋_GB2312" w:eastAsia="仿宋_GB2312"/>
                <w:sz w:val="21"/>
              </w:rPr>
              <w:t>3、实现专业技术人员驻场，现场对服务器、存储、监控设备等进行维护，并开展安全生产考试远程巡考值守，发现问题及时处理、记录并报告；</w:t>
            </w:r>
          </w:p>
          <w:p>
            <w:pPr>
              <w:pStyle w:val="null3"/>
              <w:ind w:firstLine="640"/>
              <w:jc w:val="left"/>
            </w:pPr>
            <w:r>
              <w:rPr>
                <w:rFonts w:ascii="仿宋_GB2312" w:hAnsi="仿宋_GB2312" w:cs="仿宋_GB2312" w:eastAsia="仿宋_GB2312"/>
                <w:sz w:val="21"/>
              </w:rPr>
              <w:t>4.实现监控专线扩容，以保障新增监控点位后系统流畅运行；同时将“三项岗位人员”考试监控与智慧监考系统融合。</w:t>
            </w:r>
          </w:p>
          <w:p>
            <w:pPr>
              <w:pStyle w:val="null3"/>
              <w:ind w:firstLine="640"/>
              <w:jc w:val="left"/>
            </w:pPr>
            <w:r>
              <w:rPr>
                <w:rFonts w:ascii="仿宋_GB2312" w:hAnsi="仿宋_GB2312" w:cs="仿宋_GB2312" w:eastAsia="仿宋_GB2312"/>
                <w:sz w:val="21"/>
              </w:rPr>
              <w:t>5.通过全面系统的</w:t>
            </w:r>
            <w:r>
              <w:rPr>
                <w:rFonts w:ascii="仿宋_GB2312" w:hAnsi="仿宋_GB2312" w:cs="仿宋_GB2312" w:eastAsia="仿宋_GB2312"/>
                <w:sz w:val="21"/>
              </w:rPr>
              <w:t>安全生产考试远程驻场巡考和考试违纪违规行为远程监控预警、考试设备维护及现场巡考巡查，进一步规范我省</w:t>
            </w:r>
            <w:r>
              <w:rPr>
                <w:rFonts w:ascii="仿宋_GB2312" w:hAnsi="仿宋_GB2312" w:cs="仿宋_GB2312" w:eastAsia="仿宋_GB2312"/>
                <w:sz w:val="21"/>
              </w:rPr>
              <w:t>“三项岗位人员”考试工作，</w:t>
            </w:r>
            <w:r>
              <w:rPr>
                <w:rFonts w:ascii="仿宋_GB2312" w:hAnsi="仿宋_GB2312" w:cs="仿宋_GB2312" w:eastAsia="仿宋_GB2312"/>
                <w:sz w:val="21"/>
              </w:rPr>
              <w:t>并实现考试全过程可追溯管理。正确引导考生以考促学，贯彻落实“安全第一、预防为主、综合治理”的方针，促进从业人员提高安全意识能力。</w:t>
            </w:r>
          </w:p>
          <w:p>
            <w:pPr>
              <w:pStyle w:val="null3"/>
              <w:ind w:firstLine="640"/>
              <w:jc w:val="left"/>
            </w:pPr>
            <w:r>
              <w:rPr>
                <w:rFonts w:ascii="仿宋_GB2312" w:hAnsi="仿宋_GB2312" w:cs="仿宋_GB2312" w:eastAsia="仿宋_GB2312"/>
                <w:sz w:val="21"/>
                <w:b/>
              </w:rPr>
              <w:t>需满足的要求：</w:t>
            </w:r>
            <w:r>
              <w:rPr>
                <w:rFonts w:ascii="仿宋_GB2312" w:hAnsi="仿宋_GB2312" w:cs="仿宋_GB2312" w:eastAsia="仿宋_GB2312"/>
                <w:sz w:val="21"/>
              </w:rPr>
              <w:t xml:space="preserve"> </w:t>
            </w:r>
          </w:p>
          <w:p>
            <w:pPr>
              <w:pStyle w:val="null3"/>
              <w:ind w:firstLine="640"/>
              <w:jc w:val="left"/>
            </w:pPr>
            <w:r>
              <w:rPr>
                <w:rFonts w:ascii="仿宋_GB2312" w:hAnsi="仿宋_GB2312" w:cs="仿宋_GB2312" w:eastAsia="仿宋_GB2312"/>
                <w:sz w:val="21"/>
                <w:b/>
              </w:rPr>
              <w:t>一、提供宽带</w:t>
            </w:r>
            <w:r>
              <w:rPr>
                <w:rFonts w:ascii="仿宋_GB2312" w:hAnsi="仿宋_GB2312" w:cs="仿宋_GB2312" w:eastAsia="仿宋_GB2312"/>
                <w:sz w:val="21"/>
              </w:rPr>
              <w:t>：宏府大厦机房提供一条500M带宽的专项，并提供两个固定IP；</w:t>
            </w:r>
            <w:r>
              <w:rPr>
                <w:rFonts w:ascii="仿宋_GB2312" w:hAnsi="仿宋_GB2312" w:cs="仿宋_GB2312" w:eastAsia="仿宋_GB2312"/>
                <w:sz w:val="21"/>
              </w:rPr>
              <w:t>科教中心办公区域接入一条100M宽带，供科教中心办公电脑和电话使用</w:t>
            </w:r>
          </w:p>
          <w:p>
            <w:pPr>
              <w:pStyle w:val="null3"/>
              <w:ind w:firstLine="640"/>
              <w:jc w:val="left"/>
            </w:pPr>
            <w:r>
              <w:rPr>
                <w:rFonts w:ascii="仿宋_GB2312" w:hAnsi="仿宋_GB2312" w:cs="仿宋_GB2312" w:eastAsia="仿宋_GB2312"/>
                <w:sz w:val="21"/>
                <w:b/>
              </w:rPr>
              <w:t>二、监控驻场服务：</w:t>
            </w:r>
          </w:p>
          <w:p>
            <w:pPr>
              <w:pStyle w:val="null3"/>
              <w:ind w:firstLine="640"/>
              <w:jc w:val="left"/>
            </w:pPr>
            <w:r>
              <w:rPr>
                <w:rFonts w:ascii="仿宋_GB2312" w:hAnsi="仿宋_GB2312" w:cs="仿宋_GB2312" w:eastAsia="仿宋_GB2312"/>
                <w:sz w:val="21"/>
              </w:rPr>
              <w:t>1、远程监考人员2人，大学专科以上学历，驻场服务时间7*10小时，可弹性延长至当日所有考场结束考试为准。</w:t>
            </w:r>
          </w:p>
          <w:p>
            <w:pPr>
              <w:pStyle w:val="null3"/>
              <w:ind w:firstLine="640"/>
              <w:jc w:val="left"/>
            </w:pPr>
            <w:r>
              <w:rPr>
                <w:rFonts w:ascii="仿宋_GB2312" w:hAnsi="仿宋_GB2312" w:cs="仿宋_GB2312" w:eastAsia="仿宋_GB2312"/>
                <w:sz w:val="21"/>
              </w:rPr>
              <w:t>2、每日在08:30前开启监控大屏，当天各考点考试结束后关闭大屏；考试期间， 对监视监控大屏并进行相关记录，每场考试提前15分钟；当日考试结束后关闭监控大屏及监控中心相关电脑电气设备；</w:t>
            </w:r>
          </w:p>
          <w:p>
            <w:pPr>
              <w:pStyle w:val="null3"/>
              <w:ind w:firstLine="640"/>
              <w:jc w:val="left"/>
            </w:pPr>
            <w:r>
              <w:rPr>
                <w:rFonts w:ascii="仿宋_GB2312" w:hAnsi="仿宋_GB2312" w:cs="仿宋_GB2312" w:eastAsia="仿宋_GB2312"/>
                <w:sz w:val="21"/>
              </w:rPr>
              <w:t>3、根据考试计划安排，在考点考试前负责联系考点完成考点监考顺畅运行的准备工作；</w:t>
            </w:r>
          </w:p>
          <w:p>
            <w:pPr>
              <w:pStyle w:val="null3"/>
              <w:ind w:firstLine="640"/>
              <w:jc w:val="left"/>
            </w:pPr>
            <w:r>
              <w:rPr>
                <w:rFonts w:ascii="仿宋_GB2312" w:hAnsi="仿宋_GB2312" w:cs="仿宋_GB2312" w:eastAsia="仿宋_GB2312"/>
                <w:sz w:val="21"/>
              </w:rPr>
              <w:t>4、考试期间，记录各考场考试情况，包括但不限于是否存在违规情况，违规视频编号，违规视频时间段，违规行为等，按照考试场次进行记录存档备查；</w:t>
            </w:r>
          </w:p>
          <w:p>
            <w:pPr>
              <w:pStyle w:val="null3"/>
              <w:ind w:firstLine="640"/>
              <w:jc w:val="left"/>
            </w:pPr>
            <w:r>
              <w:rPr>
                <w:rFonts w:ascii="仿宋_GB2312" w:hAnsi="仿宋_GB2312" w:cs="仿宋_GB2312" w:eastAsia="仿宋_GB2312"/>
                <w:sz w:val="21"/>
              </w:rPr>
              <w:t>5、按照中心要求进行考试现场溯源取证、调取查阅相关视频；</w:t>
            </w:r>
          </w:p>
          <w:p>
            <w:pPr>
              <w:pStyle w:val="null3"/>
              <w:ind w:firstLine="640"/>
              <w:jc w:val="left"/>
            </w:pPr>
            <w:r>
              <w:rPr>
                <w:rFonts w:ascii="仿宋_GB2312" w:hAnsi="仿宋_GB2312" w:cs="仿宋_GB2312" w:eastAsia="仿宋_GB2312"/>
                <w:sz w:val="21"/>
              </w:rPr>
              <w:t>6、考点增设、网络变更、摄像机升级等进行联调配置，完成摄像头视频存储、投屏、调取等；</w:t>
            </w:r>
          </w:p>
          <w:p>
            <w:pPr>
              <w:pStyle w:val="null3"/>
              <w:ind w:firstLine="640"/>
              <w:jc w:val="left"/>
            </w:pPr>
            <w:r>
              <w:rPr>
                <w:rFonts w:ascii="仿宋_GB2312" w:hAnsi="仿宋_GB2312" w:cs="仿宋_GB2312" w:eastAsia="仿宋_GB2312"/>
                <w:sz w:val="21"/>
              </w:rPr>
              <w:t>7、中心安排的其他相关事务；</w:t>
            </w:r>
          </w:p>
          <w:p>
            <w:pPr>
              <w:pStyle w:val="null3"/>
              <w:ind w:firstLine="640"/>
              <w:jc w:val="left"/>
            </w:pPr>
            <w:r>
              <w:rPr>
                <w:rFonts w:ascii="仿宋_GB2312" w:hAnsi="仿宋_GB2312" w:cs="仿宋_GB2312" w:eastAsia="仿宋_GB2312"/>
                <w:sz w:val="21"/>
              </w:rPr>
              <w:t>8、人员变更须提前一个月以书面形式提交中心备案；</w:t>
            </w:r>
          </w:p>
          <w:p>
            <w:pPr>
              <w:pStyle w:val="null3"/>
              <w:ind w:firstLine="640"/>
              <w:jc w:val="left"/>
            </w:pPr>
            <w:r>
              <w:rPr>
                <w:rFonts w:ascii="仿宋_GB2312" w:hAnsi="仿宋_GB2312" w:cs="仿宋_GB2312" w:eastAsia="仿宋_GB2312"/>
                <w:sz w:val="21"/>
              </w:rPr>
              <w:t>9、乙方负责支付考试中心场地日常维护管理费用，包括办公场地管理费，乙方驻场人员办公耗材等。</w:t>
            </w:r>
          </w:p>
          <w:p>
            <w:pPr>
              <w:pStyle w:val="null3"/>
              <w:ind w:firstLine="640"/>
              <w:jc w:val="left"/>
            </w:pPr>
            <w:r>
              <w:rPr>
                <w:rFonts w:ascii="仿宋_GB2312" w:hAnsi="仿宋_GB2312" w:cs="仿宋_GB2312" w:eastAsia="仿宋_GB2312"/>
                <w:sz w:val="21"/>
                <w:b/>
              </w:rPr>
              <w:t>三、</w:t>
            </w:r>
            <w:r>
              <w:rPr>
                <w:rFonts w:ascii="仿宋_GB2312" w:hAnsi="仿宋_GB2312" w:cs="仿宋_GB2312" w:eastAsia="仿宋_GB2312"/>
                <w:sz w:val="21"/>
                <w:b/>
              </w:rPr>
              <w:t>机房及设备运维：</w:t>
            </w:r>
          </w:p>
          <w:p>
            <w:pPr>
              <w:pStyle w:val="null3"/>
              <w:spacing w:before="105"/>
              <w:ind w:firstLine="64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摄像机、服务器、路由交换产品、防火墙及安全防护系统等故障要求在4小时内响应，8小时内解决故障；</w:t>
            </w:r>
            <w:r>
              <w:br/>
            </w:r>
            <w:r>
              <w:rPr>
                <w:rFonts w:ascii="仿宋_GB2312" w:hAnsi="仿宋_GB2312" w:cs="仿宋_GB2312" w:eastAsia="仿宋_GB2312"/>
                <w:sz w:val="21"/>
              </w:rPr>
              <w:t xml:space="preserve">    </w:t>
            </w:r>
            <w:r>
              <w:rPr>
                <w:rFonts w:ascii="仿宋_GB2312" w:hAnsi="仿宋_GB2312" w:cs="仿宋_GB2312" w:eastAsia="仿宋_GB2312"/>
                <w:sz w:val="21"/>
                <w:color w:val="000000"/>
              </w:rPr>
              <w:t>2、服务器硬盘、电源模块等部件要求在4小时内响应，8小时内解决故障；服务器主板故障要求24小时内解决故障；</w:t>
            </w:r>
          </w:p>
          <w:p>
            <w:pPr>
              <w:pStyle w:val="null3"/>
              <w:spacing w:before="105"/>
              <w:ind w:firstLine="640"/>
              <w:jc w:val="left"/>
            </w:pPr>
            <w:r>
              <w:rPr>
                <w:rFonts w:ascii="仿宋_GB2312" w:hAnsi="仿宋_GB2312" w:cs="仿宋_GB2312" w:eastAsia="仿宋_GB2312"/>
                <w:sz w:val="21"/>
                <w:color w:val="000000"/>
              </w:rPr>
              <w:t>3、大屏相关部件要求4小时内响应，8小时内解决故障；</w:t>
            </w:r>
          </w:p>
          <w:p>
            <w:pPr>
              <w:pStyle w:val="null3"/>
              <w:spacing w:before="105"/>
              <w:ind w:firstLine="640"/>
              <w:jc w:val="left"/>
            </w:pPr>
            <w:r>
              <w:rPr>
                <w:rFonts w:ascii="仿宋_GB2312" w:hAnsi="仿宋_GB2312" w:cs="仿宋_GB2312" w:eastAsia="仿宋_GB2312"/>
                <w:sz w:val="21"/>
                <w:color w:val="000000"/>
              </w:rPr>
              <w:t>4、在维保期内免费驱动程序、特征库及系统升级；维保期外设备硬件故障需更换的备品备件材料由甲方提供；</w:t>
            </w:r>
          </w:p>
          <w:p>
            <w:pPr>
              <w:pStyle w:val="null3"/>
              <w:spacing w:before="105"/>
              <w:ind w:firstLine="640"/>
              <w:jc w:val="left"/>
            </w:pPr>
            <w:r>
              <w:rPr>
                <w:rFonts w:ascii="仿宋_GB2312" w:hAnsi="仿宋_GB2312" w:cs="仿宋_GB2312" w:eastAsia="仿宋_GB2312"/>
                <w:sz w:val="21"/>
                <w:color w:val="000000"/>
              </w:rPr>
              <w:t>5、每月及国家法定节日前进行一次巡检，巡检时间由甲方人指定，并提供纸质版和电子版巡检报告。</w:t>
            </w:r>
          </w:p>
          <w:p>
            <w:pPr>
              <w:pStyle w:val="null3"/>
              <w:ind w:firstLine="640"/>
              <w:jc w:val="left"/>
            </w:pPr>
            <w:r>
              <w:rPr>
                <w:rFonts w:ascii="仿宋_GB2312" w:hAnsi="仿宋_GB2312" w:cs="仿宋_GB2312" w:eastAsia="仿宋_GB2312"/>
                <w:sz w:val="21"/>
                <w:color w:val="000000"/>
              </w:rPr>
              <w:t>6、负责西安市北大街二府街宏府大厦A座15层1501号场地日常维护管理费、卫生费（12个月）、水电费、服务费；</w:t>
            </w:r>
          </w:p>
          <w:p>
            <w:pPr>
              <w:pStyle w:val="null3"/>
              <w:ind w:firstLine="640"/>
              <w:jc w:val="left"/>
            </w:pPr>
            <w:r>
              <w:rPr>
                <w:rFonts w:ascii="仿宋_GB2312" w:hAnsi="仿宋_GB2312" w:cs="仿宋_GB2312" w:eastAsia="仿宋_GB2312"/>
                <w:sz w:val="21"/>
                <w:b/>
              </w:rPr>
              <w:t>四、考点巡查支持服务</w:t>
            </w:r>
          </w:p>
          <w:p>
            <w:pPr>
              <w:pStyle w:val="null3"/>
              <w:ind w:firstLine="640"/>
              <w:jc w:val="left"/>
            </w:pPr>
            <w:r>
              <w:rPr>
                <w:rFonts w:ascii="仿宋_GB2312" w:hAnsi="仿宋_GB2312" w:cs="仿宋_GB2312" w:eastAsia="仿宋_GB2312"/>
                <w:sz w:val="21"/>
                <w:color w:val="000000"/>
              </w:rPr>
              <w:t>1、配合中心工作人员在考点检查时提供现场技术服务，内容包括但不限于服务器端口封条检查，摄像头运行状态，摄像头是否移位，考试计算机是否安装违规软件，考试计算机是否有违规外设等；</w:t>
            </w:r>
          </w:p>
          <w:p>
            <w:pPr>
              <w:pStyle w:val="null3"/>
              <w:ind w:firstLine="640"/>
              <w:jc w:val="left"/>
            </w:pPr>
            <w:r>
              <w:rPr>
                <w:rFonts w:ascii="仿宋_GB2312" w:hAnsi="仿宋_GB2312" w:cs="仿宋_GB2312" w:eastAsia="仿宋_GB2312"/>
                <w:sz w:val="21"/>
                <w:color w:val="000000"/>
              </w:rPr>
              <w:t>2、巡查期间如遇异地现场巡检人员交通食宿由乙方自理。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自合同签订之日起两个月完成项目全部内容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2025年12月1日至2026年11月30日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1.服务期满后按照成交供应商所提供的资料及数据进行验收； 2.最终验收：自合同签订之 日起至完成全部项目内容，需按照采购人确定的时间完成交付并验收合格，验收合格后，填写验收单。 3.验收和评价方式 3.1 乙方提供的服务最终验收达不到磋商文件要求和磋商响应文件承诺及国家或行业标准，或在使用中发现甲方不能容忍的缺 陷等，将视为验收不合格，乙方应在甲方要求的时间内无条件完善或赔付采购人损失。 3.2 若发现乙方有弄虚作假的，及在 项目实施阶段故意或随意夸大服务，本项目合同解除，乙方赔偿甲方相应的损失。 3.3 验收标准：按磋商文件、磋商响应文 件等服务指标进行逐项验收，各项指标均应符合验收标准及要求。 3.4 验收合格后，填写验收单，双方盖章、签字生效。 3.5 验收依据 3.5.1 合同文本 3.5.2 磋商响应文件、磋商文件、澄清函。 3.5.3 国家和行业制定的相应的标准和规范。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1.服务期满后按照成交供应商所提供的资料及数据进行验收； 2.最终验收：自合同签订之 日起至完成全部项目内容，需按照采购人确定的时间完成交付并验收合格，验收合格后，填写验收单。 3.验收和评价方式 3.1 乙方提供的服务最终验收达不到磋商文件要求和磋商响应文件承诺及国家或行业标准，或在使用中发现甲方不能容忍的缺 陷等，将视为验收不合格，乙方应在甲方要求的时间内无条件完善或赔付采购人损失。 3.2 若发现乙方有弄虚作假的，及在 项目实施阶段故意或随意夸大服务，本项目合同解除，乙方赔偿甲方相应的损失。 3.3 验收标准：按磋商文件、磋商响应文 件等服务指标进行逐项验收，各项指标均应符合验收标准及要求。 3.4 验收合格后，填写验收单，双方盖章、签字生效。 3.5 验收依据 3.5.1 合同文本 3.5.2 磋商响应文件、磋商文件、澄清函。 3.5.3 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运维人员进场后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运维人员进场后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1、本项目合同包1-2评审顺序按包顺序进行评审。允许供应商同时投多个包，但只能成交一个包。即合同包1的第一成交候选人不能参加合同包2的排名。 2、采购代理机构开户名称: 陕西启航项目管理咨询有限公司；开户行名称：中国工商银行股份有限公司西安高新技术开发区 支行；账号：3700024609200501345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提供法定代表人授权书（附法定代表人、被授权人身份证复印件），法定代表人直接参加的，须提供法定代表人身份证明及身份证复印件；</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审计报告，内容至少包括资产负债表、利润表、现金流量表及附注（成立时间至提交响应文件截止时间不足一年的可提供成立后任意时段的资产负债表）或磋商时间前六个月内银行出具的资信证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1特定资格证明文件.docx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提供法定代表人授权书（附法定代表人、被授权人身份证复印件），法定代表人直接参加的，须提供法定代表人身份证明及身份证复印件；</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审计报告，内容至少包括资产负债表、利润表、现金流量表及附注（成立时间至提交响应文件截止时间不足一年的可提供成立后任意时段的资产负债表）或磋商时间前六个月内银行出具的资信证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提供磋商截止日前近一年内任意一个月的纳税证明或完税证明（任意税种），依法免税的单位 应提供相关证明材料；</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1特定资格证明文件.docx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服务的技术规格是否有重大偏离；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服务的技术规格是否有重大偏离；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根据供应商的实施方案综合赋分，包括：①进度安排②组织架构设置③系统测试④系统运维⑤项目验收⑥项目理解与分析 二、评审标准： 1、完整性：方案必须全面，对评审内容中的各项要求有详细描述； 2、可实施性：切合本项目实际情况，提出步骤清晰、合理的方案； 3、针对性：方案能够紧扣项目实际情况，内容科学合理。 三、赋分标准（满分18分） ①进度安排：每完全满足一个评审标准得1分，不完全满足一个评审标准0-0.9分，满分3分； ②组织架构设置：每完全满足一个评审标准得1分，不完全满足一个评审标准0-0.9分，满分3分； ③系统测试：每完全满足一个评审标准得1分，不完全满足一个评审标准0-0.9分，满分3分； ④系统运维：每完全满足一个评审标准得1分，不完全满足一个评审标准0-0.9分，满分3分； ⑤项目验收：每完全满足一个评审标准得1分，不完全满足一个评审标准0-0.9分，满分3分； ⑥项目理解与分析：每完全满足一个评审标准得1分，不完全满足一个评审标准0-0.9分，满分3分；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项目培训方案</w:t>
            </w:r>
          </w:p>
        </w:tc>
        <w:tc>
          <w:tcPr>
            <w:tcW w:type="dxa" w:w="2492"/>
          </w:tcPr>
          <w:p>
            <w:pPr>
              <w:pStyle w:val="null3"/>
            </w:pPr>
            <w:r>
              <w:rPr>
                <w:rFonts w:ascii="仿宋_GB2312" w:hAnsi="仿宋_GB2312" w:cs="仿宋_GB2312" w:eastAsia="仿宋_GB2312"/>
              </w:rPr>
              <w:t>一、评审内容： 根据供应商的培训方案综合赋分，包括：①培训方式②培训内容③培训对象④培训计划⑤培训资源⑥培训流程 二、评审标准： 1、完整性：方案必须全面，对评审内容中的各项要求有详细描述； 2、可实施性：切合本项目实际情况，提出步骤清晰、合理的方案； 3、针对性：方案能够紧扣项目实际情况，内容科学合理。 三、赋分标准（满分18分） ①培训方式：每完全满足一个评审标准得1分，不完全满足一个评审标准0-0.9分，满分3分； ②培训内容：每完全满足一个评审标准得1分，不完全满足一个评审标准0-0.9分，满分3分； ③培训对象：每完全满足一个评审标准得1分，不完全满足一个评审标准0-0.9分，满分3分； ④培训计划：每完全满足一个评审标准得1分，不完全满足一个评审标准0-0.9分，满分3分； ⑤培训资源：每完全满足一个评审标准得1分，不完全满足一个评审标准0-0.9分，满分3分； ⑥培训流程：每完全满足一个评审标准得1分，不完全满足一个评审标准0-0.9分，满分3分；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根据供应商的售后服务方案综合赋分，包括：①售后服务体系②售后服务范围③售后服务组织④售后服务管理⑤售后服务流程 二、评审标准： 1、完整性：方案必须全面，对评审内容中的各项要求有详细描述； 2、可实施性：切合本项目实际情况，提出步骤清晰、合理的方案； 3、针对性：方案能够紧扣项目实际情况，内容科学合理。 三、赋分标准（满分15分） ①售后服务体系：每完全满足一个评审标准得1分，不完全满足一个评审标准0-0.9分，满分3分； ②售后服务范围：每完全满足一个评审标准得1分，不完全满足一个评审标准0-0.9分，满分3分； ③售后服务组织：每完全满足一个评审标准得1分，不完全满足一个评审标准0-0.9分，满分3分； ④售后服务管理：每完全满足一个评审标准得1分，不完全满足一个评审标准0-0.9分，满分3分； ⑤售后服务流程：每完全满足一个评审标准得1分，不完全满足一个评审标准0-0.9分，满分3分；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1.投标人为本项目安排1名专职项目负责人，该项目负责人满足以下条件: (1)具有综合管理能力(投标文件中提供信息系统项目管理师证书的扫描件佐证)，得1分; (2)具有软件设计能力(投标文件中提供软件设计师的扫描件佐证)，得1分; (3)具有系统分析能力(投标文件中提供系统分析师证的扫描件佐证)，得1分; (4)具有系统架构设计能力(投标文件中提供系统架构设计师的扫描件佐证)，得1分; 2.投标人为本项目安排1名专职技术负责人，该技术负责人满足以下条件: (1)具有综合管理能力(投标文件中提供信息系统项目管理师证书的扫描件佐证)，得1分; (2)具有软件设计能力(投标文件中提供软件设计师证书的扫描件佐证),得1分： (3)具有系统架构设计能力(投标文件中提供系统架构设计师证书的扫描件佐证),得1分； 3.投标人为本项目安排多名项目组成人员，该项目组成人员满足以下条件： 投标人为项目配备的项目组成员中具有高级工程师（电子信息相关专业）职称证书、网络工程师、系统集成项目管理工程师证书、数据库系统工程师、软件评测师每有一类得1分，最多得5分。（同一成员同时拥有多类证书的按一类证书计算得分） 评审依据：以上1-3项要求，投标文件中须提供相应的证书扫描件，并加盖投标人的单位公章，以及开标前6个月中任一个月投标人单位为专职项目负责人、专职技术负责人及项目组成员缴纳的社保证明，并加盖投标人的单位公章予以佐证，未提供或提供不符合要求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1.具备有效的“ISO9001质量管理体系、ISO14001环境管理体系、ISO45001职业健康安全管理体系、ISO20000 IT服务管理体系、ISO27001信息安全管理体系、ISO27701 隐私信息管理体系”得3分，缺少一项扣1分，扣完为止，未提供不得分。 2.具有国家认监委认可的机构颁发的有效期内“CCRC信息安全服务资质(安全集成)一级证书、CCRC信息安全服务资质(软件安全开发)一级证书、CCRC信息安全服务资质(安全运维)一级证书、CCRC信息安全服务资质(信息安全应急处理)一级证书”，得4分，每少一项扣1分，扣完为止，未提供不得分。 3.具备有效的“国产化信息系统集成和服务能力等级证书”, 根据能力等级得分：能力达到优秀级(LS4) 得2分，良好级（LS3）及以下得1分，未提供不得分； 4.具有“信息系统建设和服务能力等级证书”，根据能力等级得分：能力达到CS5级得2分，CS4级得1分，CS3级以下或未提供得0分。 5具备“CMMI软件能力成熟度模型集成证书”，根据能力等级得分：5级认证证书的得2分，4级得1分，3级以下或未提供得0分。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供应商针对本项目提出有利于采购人的合理化建议，从积极意义、可行性、合理性等方面综合考虑。合理化建议完善，切实可行的计4分；合理化建议一般，基本可行的计2分；未提供不得分。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供应商提供2022年1月至今的类似项目业绩，每提供1份得2分，最高得10分。业绩证明（以磋商响应文件中提供的合同或中标通知书为准）弄虚作假者，取消其中标资格。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3磋商服务方案.docx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评标基准价=满足磋商文件要求且最低的评标价格 合格供应商的有效价格得分=（评标基准价/评标价格)×10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根据供应商的实施方案综合赋分，包括：①项目理解与分析②总体实施方案③项目关键性技术、重点难点的解决方案④监控驻场服务方案 二、评审标准： 1、完整性：方案必须全面，对评审内容中的各项要求有详细描述； 2、可实施性：切合本项目实际情况，提出步骤清晰、合理的方案； 3、针对性：方案能够紧扣项目实际情况，内容科学合理。 三、赋分标准（满分18分） ①项目理解与分析：每完全满足一个评审标准得1.5分，不完全满足一个评审标准0-1.4分，满分4.5分； ②总体实施方案：每完全满足一个评审标准得1.5分，不完全满足一个评审标准0-1.4分，满分4.5分； ③项目关键性技术、重点难点的解决方案：每完全满足一个评审标准得1.5分，不完全满足一个评审标准0-1.4分，满分4.5分； ④监控驻场服务方案：每完全满足一个评审标准得1.5分，不完全满足一个评审标准0-1.4分，满分4.5分；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团队建设方案</w:t>
            </w:r>
          </w:p>
        </w:tc>
        <w:tc>
          <w:tcPr>
            <w:tcW w:type="dxa" w:w="2492"/>
          </w:tcPr>
          <w:p>
            <w:pPr>
              <w:pStyle w:val="null3"/>
            </w:pPr>
            <w:r>
              <w:rPr>
                <w:rFonts w:ascii="仿宋_GB2312" w:hAnsi="仿宋_GB2312" w:cs="仿宋_GB2312" w:eastAsia="仿宋_GB2312"/>
              </w:rPr>
              <w:t>一、评审内容：根据本项目提供团队建设方案，方案内容包括：①团队组织管理②专业服务团队人员的职能分工。 二、评审标准 1、完整性：方案必须全面，对评审内容中的各项要求有详细描述； 2、可实施性：切合本项目实际情况，提出步骤清晰、合理的方案； 3、针对性：方案能够紧扣项目实际情况，人员分工及职责等内容科学合理。 三、赋分标准（满分15分） ①团队组织管理：每完全满足一个评审标准得1.5分，不完全满足一个评审标准0-1.4分，满分4.5分； ②专业服务团队人员的职能分工:每完全满足一个评审标准得1.5分，不完全满足一个评审标准0-1.4分，满分4.5分； 远程监考人员： 针对本项目的远程监考人员不少于2人，均具有本科及以上学历得6分，均具备专科学历得3分，未提供不计分。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一、评审内容：针对本项目提出适用于本项目的方案，包括：①质量管理体系②质量保证措施 二、评审标准 1、完整性：方案必须全面，对评审内容中的各项要求有详细描述； 2、可实施性：切合本项目实际情况，提出步骤清晰、合理的方案； 3、针对性：方案能够紧扣项目实际情况，内容科学合理。 三、赋分标准（满分6分） ①质量管理体系：每完全满足一个评审标准得1分，不完全满足一个评审标准得0-0.9分，满分3分； ②质量保证措施：每完全满足一个评审标准得1分，不完全满足一个评审标准得0-0.9分，满分3分；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应急及安全管理</w:t>
            </w:r>
          </w:p>
        </w:tc>
        <w:tc>
          <w:tcPr>
            <w:tcW w:type="dxa" w:w="2492"/>
          </w:tcPr>
          <w:p>
            <w:pPr>
              <w:pStyle w:val="null3"/>
            </w:pPr>
            <w:r>
              <w:rPr>
                <w:rFonts w:ascii="仿宋_GB2312" w:hAnsi="仿宋_GB2312" w:cs="仿宋_GB2312" w:eastAsia="仿宋_GB2312"/>
              </w:rPr>
              <w:t>一、评审内容：针对本项目提出适用于本项目的应急及安全管理方案，方案包括：①突发应急事件预案②数据安全方案③风险评估及预防措施 ④故障处理响应时间、安排计划 二、评审标准： 1、完整性：方案必须全面，对评审内容中的各项要求有详细描述； 2、可实施性：切合本项目实际情况，提出步骤 清晰、合理的方案； 3、针对性：方案能够紧扣项目实际情况，内容科学合理。 三、赋分标准（满分15分） ①突发应急事件预案：每完全满足一个评审标准得1.5分，不完全满足一个评审标准得0-1.4分，满分4.5分；②数据安全方案：每完全满足一个评审标准得1.5分，不完全满足一个评审标准得0-1.4分，满分4.5分； ③风险评估及预防措施：每完全满足一个评审标准得1分，不完全满足一个评审标准得0-0.9分，满分3分； ④故障处理响应时间、安排计划；每完全满足一个评审标准得1分，不完全满足一个评审标准得0-0.9分，满分3分；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档案资料管理与保密措施</w:t>
            </w:r>
          </w:p>
        </w:tc>
        <w:tc>
          <w:tcPr>
            <w:tcW w:type="dxa" w:w="2492"/>
          </w:tcPr>
          <w:p>
            <w:pPr>
              <w:pStyle w:val="null3"/>
            </w:pPr>
            <w:r>
              <w:rPr>
                <w:rFonts w:ascii="仿宋_GB2312" w:hAnsi="仿宋_GB2312" w:cs="仿宋_GB2312" w:eastAsia="仿宋_GB2312"/>
              </w:rPr>
              <w:t>一、评审内容：针对本项目提出适用于本项目的方案，包括：①视频及考试档案存储方案②人员保密管理方案③对数据和信息保密方案 。 二、评审标准： 1、完整性：方案必须全面，对评审内容中的各项要求有详细描述； 2、可实施性：切合本项目实际情况，提出步骤清晰、合理的方案； 3、针对性：方案能够紧扣项目实际情况，内容科学合理。 三、赋分标准（满分12分） ①视频及考试档案存储方案：每完全满足一个评审标准得1.5分，不完全满足一个评审标准得0-1.4分，满分4.5分； ②人员保密管理方案：每完全满足一个评审标准得1.5分，不完全满足一个评审标准得0-1.4分，满分4.5分；③对数据和信息保密方案：每完全满足一个评审标准得1分，不完全满足一个评审标准得0-0.9分，满分3分；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企业综合能力</w:t>
            </w:r>
          </w:p>
        </w:tc>
        <w:tc>
          <w:tcPr>
            <w:tcW w:type="dxa" w:w="2492"/>
          </w:tcPr>
          <w:p>
            <w:pPr>
              <w:pStyle w:val="null3"/>
            </w:pPr>
            <w:r>
              <w:rPr>
                <w:rFonts w:ascii="仿宋_GB2312" w:hAnsi="仿宋_GB2312" w:cs="仿宋_GB2312" w:eastAsia="仿宋_GB2312"/>
              </w:rPr>
              <w:t>供应商具备ISO9001 质量管理体系认证证书，得2分；供应商具备ISO27001 信息安全管理体系认证证书，得2分。注：提供证书复印件。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1、承诺：接受采购人对本项目服务的考核、监督及管理，采取相应的措施和方法，确保项目如期完成，并通过专家组验收，得3分。无承诺不得分。 2、承诺：提供良好的售后服务及后续咨询等服务承诺，得3分。无承诺不得分。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供应商针对本项目提出有利于采购人的合理化建议，从积极意义、可行性、合理性等方面综合考虑。合理化建议完善，切实可行的计4分；合理化建议一般，基本可行的计2分；未提供不得分。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供应商提供2022年1月至今的类似项目业绩，每提供1份得2分，最高得10分。业绩证明（以磋商响应文件中提供的合同或中标通知书为准）弄虚作假者，取消其中标资格。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3磋商服务方案.docx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评标基准价=满足磋商文件要求且最低的评标价格 合格供应商的有效价格得分=（评标基准价/评标价格)×10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详见附件：1特定资格证明文件.docx</w:t>
      </w:r>
    </w:p>
    <w:p>
      <w:pPr>
        <w:pStyle w:val="null3"/>
        <w:ind w:firstLine="960"/>
      </w:pPr>
      <w:r>
        <w:rPr>
          <w:rFonts w:ascii="仿宋_GB2312" w:hAnsi="仿宋_GB2312" w:cs="仿宋_GB2312" w:eastAsia="仿宋_GB2312"/>
        </w:rPr>
        <w:t>详见附件：2陕西省政府采购供应商拒绝政府采购领域商业贿赂承诺书.docx</w:t>
      </w:r>
    </w:p>
    <w:p>
      <w:pPr>
        <w:pStyle w:val="null3"/>
        <w:ind w:firstLine="960"/>
      </w:pPr>
      <w:r>
        <w:rPr>
          <w:rFonts w:ascii="仿宋_GB2312" w:hAnsi="仿宋_GB2312" w:cs="仿宋_GB2312" w:eastAsia="仿宋_GB2312"/>
        </w:rPr>
        <w:t>详见附件：3磋商服务方案.docx</w:t>
      </w:r>
    </w:p>
    <w:p>
      <w:pPr>
        <w:pStyle w:val="null3"/>
        <w:ind w:firstLine="960"/>
      </w:pPr>
      <w:r>
        <w:rPr>
          <w:rFonts w:ascii="仿宋_GB2312" w:hAnsi="仿宋_GB2312" w:cs="仿宋_GB2312" w:eastAsia="仿宋_GB2312"/>
        </w:rPr>
        <w:t>详见附件：4服务要求及商务要求偏离表.docx</w:t>
      </w:r>
    </w:p>
    <w:p>
      <w:pPr>
        <w:pStyle w:val="null3"/>
        <w:ind w:firstLine="960"/>
      </w:pPr>
      <w:r>
        <w:rPr>
          <w:rFonts w:ascii="仿宋_GB2312" w:hAnsi="仿宋_GB2312" w:cs="仿宋_GB2312" w:eastAsia="仿宋_GB2312"/>
        </w:rPr>
        <w:t>详见附件：5其他.docx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详见附件：1特定资格证明文件.docx</w:t>
      </w:r>
    </w:p>
    <w:p>
      <w:pPr>
        <w:pStyle w:val="null3"/>
        <w:ind w:firstLine="960"/>
      </w:pPr>
      <w:r>
        <w:rPr>
          <w:rFonts w:ascii="仿宋_GB2312" w:hAnsi="仿宋_GB2312" w:cs="仿宋_GB2312" w:eastAsia="仿宋_GB2312"/>
        </w:rPr>
        <w:t>详见附件：2陕西省政府采购供应商拒绝政府采购领域商业贿赂承诺书.docx</w:t>
      </w:r>
    </w:p>
    <w:p>
      <w:pPr>
        <w:pStyle w:val="null3"/>
        <w:ind w:firstLine="960"/>
      </w:pPr>
      <w:r>
        <w:rPr>
          <w:rFonts w:ascii="仿宋_GB2312" w:hAnsi="仿宋_GB2312" w:cs="仿宋_GB2312" w:eastAsia="仿宋_GB2312"/>
        </w:rPr>
        <w:t>详见附件：3磋商服务方案.docx</w:t>
      </w:r>
    </w:p>
    <w:p>
      <w:pPr>
        <w:pStyle w:val="null3"/>
        <w:ind w:firstLine="960"/>
      </w:pPr>
      <w:r>
        <w:rPr>
          <w:rFonts w:ascii="仿宋_GB2312" w:hAnsi="仿宋_GB2312" w:cs="仿宋_GB2312" w:eastAsia="仿宋_GB2312"/>
        </w:rPr>
        <w:t>详见附件：4服务要求及商务要求偏离表.docx</w:t>
      </w:r>
    </w:p>
    <w:p>
      <w:pPr>
        <w:pStyle w:val="null3"/>
        <w:ind w:firstLine="960"/>
      </w:pPr>
      <w:r>
        <w:rPr>
          <w:rFonts w:ascii="仿宋_GB2312" w:hAnsi="仿宋_GB2312" w:cs="仿宋_GB2312" w:eastAsia="仿宋_GB2312"/>
        </w:rPr>
        <w:t>详见附件：5其他.docx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