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版本号：ZX2025-10-0720251022001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碰撞池多接收电感耦合等离子体质谱仪采购项目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ZX2025-10-07</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碰撞池多接收电感耦合等离子体质谱仪采购项目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ZX2025-10-07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碰撞池多接收电感耦合等离子体质谱仪采购项目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碰撞池多接收电感耦合等离子体质谱仪是既可测定同位素比值又可测定痕量元素含量的多功能、高精度的分析仪器。主要用于高精度同位素比值分析和同位素年代学分析，能够对Sr、Nd、Pb、Hf、Mg、Si、Fe、Cu、Zn、K、Ti、Ca、Mo等元素的多种同位素比值进行同时测定，除广泛应用于地球与行星科学的多个领域，如地质学、行星化学、地理学和大气科学外，还可用于化学、化工、考古、生命科学及环境科学等研究领域。具体内容及要求详见技术参数及性能指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1、法定代表人授权委托书：法定代表人参加投标的，须提供法定代表人身份证；法定代表人授权本单位他人参加投标的，须提供法定代表人授权委托书及被授权人身份证。</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3、进口产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梁文龙 张爽 马演 曹婷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采购包1保证金金额：181,007.00元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说明：1.合同签订前缴纳，缴纳金额为合同金额的5%， 缴纳方式：银行转账、支票/汇票/本票、保函/保险 。 2.转账账号：西北大学；611301015018001145006；交通银行太白路支行。转账金额到账后，可持银行回执到西北大学国有资产管理处换取收据。待合同执行完毕、项目验收合格后凭验收单和缴款收据，合同履约保证金予以退还。 3.除不可抗力原因外，如遇下列情况之一者，采购人有权不予退还投标人所缴纳的合同履约保证金，作为对采购人的赔偿： （1）合同签订后不能按合同时限要求供货或安装调试； （2）所供货物不合格、与合同不符； （3）不能按合同履约； （4）货物验收不合格。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代理服务费收费标准：参照国家计委计价格[2002]1980号及发改办价格[2003]857号通知规定下浮20%，由中标人支付代理服务费。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 梁文龙</w:t>
      </w:r>
    </w:p>
    <w:p>
      <w:pPr>
        <w:pStyle w:val="null3"/>
      </w:pPr>
      <w:r>
        <w:rPr>
          <w:rFonts w:ascii="仿宋_GB2312" w:hAnsi="仿宋_GB2312" w:cs="仿宋_GB2312" w:eastAsia="仿宋_GB2312"/>
        </w:rPr>
        <w:t>联系电话：029-88110800转8028（1731831774@qq.com）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碰撞池多接收电感耦合等离子体质谱仪是既可测定同位素比值又可测定痕量元素含量的多功能、高精度的分析仪器。主要用于高精度同位素比值分析和同位素年代学分析，能够对Sr、Nd、Pb、Hf、Mg、Si、Fe、Cu、Zn、K、Ti、Ca、Mo等元素的多种同位素比值进行同时测定，除广泛应用于地球与行星科学的多个领域，如地质学、行星化学、地理学和大气科学外，还可用于化学、化工、考古、生命科学及环境科学等研究领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9,500,000.00</w:t>
      </w:r>
    </w:p>
    <w:p>
      <w:pPr>
        <w:pStyle w:val="null3"/>
      </w:pPr>
      <w:r>
        <w:rPr>
          <w:rFonts w:ascii="仿宋_GB2312" w:hAnsi="仿宋_GB2312" w:cs="仿宋_GB2312" w:eastAsia="仿宋_GB2312"/>
        </w:rPr>
        <w:t>采购包最高限价（元）: 9,500,000.00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碰撞池多接收电感耦合等离子体质谱仪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标的名称：碰撞池多接收电感耦合等离子体质谱仪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采购清单</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设备名称</w:t>
                  </w:r>
                </w:p>
              </w:tc>
              <w:tc>
                <w:tcPr>
                  <w:tcW w:type="dxa" w:w="1276"/>
                </w:tcPr>
                <w:p>
                  <w:pPr>
                    <w:pStyle w:val="null3"/>
                  </w:pPr>
                  <w:r>
                    <w:rPr>
                      <w:rFonts w:ascii="仿宋_GB2312" w:hAnsi="仿宋_GB2312" w:cs="仿宋_GB2312" w:eastAsia="仿宋_GB2312"/>
                    </w:rPr>
                    <w:t>数量</w:t>
                  </w:r>
                </w:p>
              </w:tc>
            </w:tr>
            <w:tr>
              <w:tc>
                <w:tcPr>
                  <w:tcW w:type="dxa" w:w="1276"/>
                </w:tcPr>
                <w:p>
                  <w:pPr>
                    <w:pStyle w:val="null3"/>
                  </w:pPr>
                  <w:r>
                    <w:rPr>
                      <w:rFonts w:ascii="仿宋_GB2312" w:hAnsi="仿宋_GB2312" w:cs="仿宋_GB2312" w:eastAsia="仿宋_GB2312"/>
                    </w:rPr>
                    <w:t>碰撞池多接收电感耦合等离子体质谱仪</w:t>
                  </w:r>
                </w:p>
              </w:tc>
              <w:tc>
                <w:tcPr>
                  <w:tcW w:type="dxa" w:w="1276"/>
                </w:tcPr>
                <w:p>
                  <w:pPr>
                    <w:pStyle w:val="null3"/>
                  </w:pPr>
                  <w:r>
                    <w:rPr>
                      <w:rFonts w:ascii="仿宋_GB2312" w:hAnsi="仿宋_GB2312" w:cs="仿宋_GB2312" w:eastAsia="仿宋_GB2312"/>
                    </w:rPr>
                    <w:t>1套</w:t>
                  </w:r>
                </w:p>
              </w:tc>
            </w:tr>
          </w:tbl>
          <w:p>
            <w:pPr>
              <w:pStyle w:val="null3"/>
            </w:pPr>
            <w:r>
              <w:rPr>
                <w:rFonts w:ascii="仿宋_GB2312" w:hAnsi="仿宋_GB2312" w:cs="仿宋_GB2312" w:eastAsia="仿宋_GB2312"/>
              </w:rPr>
              <w:t>一. 设备功能</w:t>
            </w:r>
          </w:p>
          <w:p>
            <w:pPr>
              <w:pStyle w:val="null3"/>
            </w:pPr>
            <w:r>
              <w:rPr>
                <w:rFonts w:ascii="仿宋_GB2312" w:hAnsi="仿宋_GB2312" w:cs="仿宋_GB2312" w:eastAsia="仿宋_GB2312"/>
              </w:rPr>
              <w:t>碰撞池多接收电感耦合等离子体质谱仪是既可测定同位素比值又可测定痕量元素含量的多功能、高精度的分析仪器。主要用于高精度同位素比值分析和同位素年代学分析，能够对Sr、Nd、Pb、Hf、Mg、Si、Fe、Cu、Zn、K、Ti、Ca、Mo等元素的多种同位素比值进行同时测定，除广泛应用于地球与行星科学的多个领域，如地质学、行星化学、地理学和大气科学外，还可用于化学、化工、考古、生命科学及环境科学等研究领域。</w:t>
            </w:r>
          </w:p>
          <w:p>
            <w:pPr>
              <w:pStyle w:val="null3"/>
            </w:pPr>
            <w:r>
              <w:rPr>
                <w:rFonts w:ascii="仿宋_GB2312" w:hAnsi="仿宋_GB2312" w:cs="仿宋_GB2312" w:eastAsia="仿宋_GB2312"/>
              </w:rPr>
              <w:t>二. 仪器技术指标</w:t>
            </w:r>
          </w:p>
          <w:p>
            <w:pPr>
              <w:pStyle w:val="null3"/>
            </w:pPr>
            <w:r>
              <w:rPr>
                <w:rFonts w:ascii="仿宋_GB2312" w:hAnsi="仿宋_GB2312" w:cs="仿宋_GB2312" w:eastAsia="仿宋_GB2312"/>
              </w:rPr>
              <w:t>▲2.1信号稳定性</w:t>
            </w:r>
          </w:p>
          <w:p>
            <w:pPr>
              <w:pStyle w:val="null3"/>
            </w:pPr>
            <w:r>
              <w:rPr>
                <w:rFonts w:ascii="仿宋_GB2312" w:hAnsi="仿宋_GB2312" w:cs="仿宋_GB2312" w:eastAsia="仿宋_GB2312"/>
              </w:rPr>
              <w:t>在不同锥条件下，信号稳定性均满足短期稳定性（RSD）≤1.5%/(20 min.)，长期稳定性（RSD）≤2.5%/(2h)</w:t>
            </w:r>
          </w:p>
          <w:p>
            <w:pPr>
              <w:pStyle w:val="null3"/>
            </w:pPr>
            <w:r>
              <w:rPr>
                <w:rFonts w:ascii="仿宋_GB2312" w:hAnsi="仿宋_GB2312" w:cs="仿宋_GB2312" w:eastAsia="仿宋_GB2312"/>
              </w:rPr>
              <w:t>▲2.2系统稳定性</w:t>
            </w:r>
          </w:p>
          <w:p>
            <w:pPr>
              <w:pStyle w:val="null3"/>
            </w:pPr>
            <w:r>
              <w:rPr>
                <w:rFonts w:ascii="仿宋_GB2312" w:hAnsi="仿宋_GB2312" w:cs="仿宋_GB2312" w:eastAsia="仿宋_GB2312"/>
              </w:rPr>
              <w:t>系统稳定性短期≤50 ppm/h，长期≤100 ppm/(24h）</w:t>
            </w:r>
          </w:p>
          <w:p>
            <w:pPr>
              <w:pStyle w:val="null3"/>
            </w:pPr>
            <w:r>
              <w:rPr>
                <w:rFonts w:ascii="仿宋_GB2312" w:hAnsi="仿宋_GB2312" w:cs="仿宋_GB2312" w:eastAsia="仿宋_GB2312"/>
              </w:rPr>
              <w:t>2.3分辨率</w:t>
            </w:r>
          </w:p>
          <w:p>
            <w:pPr>
              <w:pStyle w:val="null3"/>
            </w:pPr>
            <w:r>
              <w:rPr>
                <w:rFonts w:ascii="仿宋_GB2312" w:hAnsi="仿宋_GB2312" w:cs="仿宋_GB2312" w:eastAsia="仿宋_GB2312"/>
              </w:rPr>
              <w:t>▲2.3.1低分辨：≥300（10%峰谷），100%传输</w:t>
            </w:r>
          </w:p>
          <w:p>
            <w:pPr>
              <w:pStyle w:val="null3"/>
            </w:pPr>
            <w:r>
              <w:rPr>
                <w:rFonts w:ascii="仿宋_GB2312" w:hAnsi="仿宋_GB2312" w:cs="仿宋_GB2312" w:eastAsia="仿宋_GB2312"/>
              </w:rPr>
              <w:t>▲2.3.2中分辨：≥6000（Redge 5%, 95%），≥15%传输</w:t>
            </w:r>
          </w:p>
          <w:p>
            <w:pPr>
              <w:pStyle w:val="null3"/>
            </w:pPr>
            <w:r>
              <w:rPr>
                <w:rFonts w:ascii="仿宋_GB2312" w:hAnsi="仿宋_GB2312" w:cs="仿宋_GB2312" w:eastAsia="仿宋_GB2312"/>
              </w:rPr>
              <w:t>▲2.3.3高分辨：≥8000（Redge 5%, 95%），10%传输</w:t>
            </w:r>
          </w:p>
          <w:p>
            <w:pPr>
              <w:pStyle w:val="null3"/>
            </w:pPr>
            <w:r>
              <w:rPr>
                <w:rFonts w:ascii="仿宋_GB2312" w:hAnsi="仿宋_GB2312" w:cs="仿宋_GB2312" w:eastAsia="仿宋_GB2312"/>
              </w:rPr>
              <w:t>2.4质量分析范围</w:t>
            </w:r>
          </w:p>
          <w:p>
            <w:pPr>
              <w:pStyle w:val="null3"/>
            </w:pPr>
            <w:r>
              <w:rPr>
                <w:rFonts w:ascii="仿宋_GB2312" w:hAnsi="仿宋_GB2312" w:cs="仿宋_GB2312" w:eastAsia="仿宋_GB2312"/>
              </w:rPr>
              <w:t>质量分析范围优于4～300amu；质量色散范围≥17%</w:t>
            </w:r>
          </w:p>
          <w:p>
            <w:pPr>
              <w:pStyle w:val="null3"/>
            </w:pPr>
            <w:r>
              <w:rPr>
                <w:rFonts w:ascii="仿宋_GB2312" w:hAnsi="仿宋_GB2312" w:cs="仿宋_GB2312" w:eastAsia="仿宋_GB2312"/>
              </w:rPr>
              <w:t>2.5法拉第杯及放大器</w:t>
            </w:r>
          </w:p>
          <w:p>
            <w:pPr>
              <w:pStyle w:val="null3"/>
            </w:pPr>
            <w:r>
              <w:rPr>
                <w:rFonts w:ascii="仿宋_GB2312" w:hAnsi="仿宋_GB2312" w:cs="仿宋_GB2312" w:eastAsia="仿宋_GB2312"/>
              </w:rPr>
              <w:t>法拉第杯动态范围优于0～50V（1E11Ω），背景噪音≤20μV（≤2E-16A@4或5秒积分时间），Tau校正后，1E11Ω放大器响应衰减在信号停止≤ 2秒后低于10 ppm；1E12Ω或1E13Ω放大器响应衰减时间≤2秒内低于100 ppm</w:t>
            </w:r>
          </w:p>
          <w:p>
            <w:pPr>
              <w:pStyle w:val="null3"/>
            </w:pPr>
            <w:r>
              <w:rPr>
                <w:rFonts w:ascii="仿宋_GB2312" w:hAnsi="仿宋_GB2312" w:cs="仿宋_GB2312" w:eastAsia="仿宋_GB2312"/>
              </w:rPr>
              <w:t>2.6信号灵敏度</w:t>
            </w:r>
          </w:p>
          <w:p>
            <w:pPr>
              <w:pStyle w:val="null3"/>
            </w:pPr>
            <w:r>
              <w:rPr>
                <w:rFonts w:ascii="仿宋_GB2312" w:hAnsi="仿宋_GB2312" w:cs="仿宋_GB2312" w:eastAsia="仿宋_GB2312"/>
              </w:rPr>
              <w:t>▲2.6.1. 使用100μL/min雾化器湿法进样获得的信号灵敏度（标准锥）</w:t>
            </w:r>
          </w:p>
          <w:p>
            <w:pPr>
              <w:pStyle w:val="null3"/>
            </w:pPr>
            <w:r>
              <w:rPr>
                <w:rFonts w:ascii="仿宋_GB2312" w:hAnsi="仿宋_GB2312" w:cs="仿宋_GB2312" w:eastAsia="仿宋_GB2312"/>
              </w:rPr>
              <w:t>元素信号灵敏度（V/ppm）：Li≥15；Sr≥40；Nd≥45；Hf≥45；Pb≥50；U≥50；K≥40（碰撞反应池模式）；Ca≥40（碰撞反应池模式）</w:t>
            </w:r>
          </w:p>
          <w:p>
            <w:pPr>
              <w:pStyle w:val="null3"/>
            </w:pPr>
            <w:r>
              <w:rPr>
                <w:rFonts w:ascii="仿宋_GB2312" w:hAnsi="仿宋_GB2312" w:cs="仿宋_GB2312" w:eastAsia="仿宋_GB2312"/>
              </w:rPr>
              <w:t>▲2.6.2. 使用100μL/min雾化器、膜去溶干法进样获得的信号灵敏度</w:t>
            </w:r>
          </w:p>
          <w:p>
            <w:pPr>
              <w:pStyle w:val="null3"/>
            </w:pPr>
            <w:r>
              <w:rPr>
                <w:rFonts w:ascii="仿宋_GB2312" w:hAnsi="仿宋_GB2312" w:cs="仿宋_GB2312" w:eastAsia="仿宋_GB2312"/>
              </w:rPr>
              <w:t>元素信号灵敏度（V/ppm）：Li≥500；Sr≥900；Nd≥700；Hf≥1000；Pb≥1200；U≥1000; K≥1000 （碰撞反应池模式）；Ca≥1000（碰撞反应池模式）</w:t>
            </w:r>
          </w:p>
          <w:p>
            <w:pPr>
              <w:pStyle w:val="null3"/>
            </w:pPr>
            <w:r>
              <w:rPr>
                <w:rFonts w:ascii="仿宋_GB2312" w:hAnsi="仿宋_GB2312" w:cs="仿宋_GB2312" w:eastAsia="仿宋_GB2312"/>
              </w:rPr>
              <w:t>▲2.7分析精密度（与2.6信号灵敏度同时测定）</w:t>
            </w:r>
          </w:p>
          <w:p>
            <w:pPr>
              <w:pStyle w:val="null3"/>
            </w:pPr>
            <w:r>
              <w:rPr>
                <w:rFonts w:ascii="仿宋_GB2312" w:hAnsi="仿宋_GB2312" w:cs="仿宋_GB2312" w:eastAsia="仿宋_GB2312"/>
              </w:rPr>
              <w:t>同位素比值的内精度RSE (1s, n≥10)和外精度RSD (1s, n≥10）分别优于：</w:t>
            </w:r>
          </w:p>
          <w:p>
            <w:pPr>
              <w:pStyle w:val="null3"/>
            </w:pPr>
            <w:r>
              <w:rPr>
                <w:rFonts w:ascii="仿宋_GB2312" w:hAnsi="仿宋_GB2312" w:cs="仿宋_GB2312" w:eastAsia="仿宋_GB2312"/>
                <w:vertAlign w:val="superscript"/>
              </w:rPr>
              <w:t>87</w:t>
            </w:r>
            <w:r>
              <w:rPr>
                <w:rFonts w:ascii="仿宋_GB2312" w:hAnsi="仿宋_GB2312" w:cs="仿宋_GB2312" w:eastAsia="仿宋_GB2312"/>
              </w:rPr>
              <w:t>Sr/</w:t>
            </w:r>
            <w:r>
              <w:rPr>
                <w:rFonts w:ascii="仿宋_GB2312" w:hAnsi="仿宋_GB2312" w:cs="仿宋_GB2312" w:eastAsia="仿宋_GB2312"/>
                <w:vertAlign w:val="superscript"/>
              </w:rPr>
              <w:t>86</w:t>
            </w:r>
            <w:r>
              <w:rPr>
                <w:rFonts w:ascii="仿宋_GB2312" w:hAnsi="仿宋_GB2312" w:cs="仿宋_GB2312" w:eastAsia="仿宋_GB2312"/>
              </w:rPr>
              <w:t>Sr：≤10 ppm （≤15 ppm）；</w:t>
            </w:r>
            <w:r>
              <w:rPr>
                <w:rFonts w:ascii="仿宋_GB2312" w:hAnsi="仿宋_GB2312" w:cs="仿宋_GB2312" w:eastAsia="仿宋_GB2312"/>
                <w:vertAlign w:val="superscript"/>
              </w:rPr>
              <w:t>143</w:t>
            </w:r>
            <w:r>
              <w:rPr>
                <w:rFonts w:ascii="仿宋_GB2312" w:hAnsi="仿宋_GB2312" w:cs="仿宋_GB2312" w:eastAsia="仿宋_GB2312"/>
              </w:rPr>
              <w:t>Nd/</w:t>
            </w:r>
            <w:r>
              <w:rPr>
                <w:rFonts w:ascii="仿宋_GB2312" w:hAnsi="仿宋_GB2312" w:cs="仿宋_GB2312" w:eastAsia="仿宋_GB2312"/>
                <w:vertAlign w:val="superscript"/>
              </w:rPr>
              <w:t>144</w:t>
            </w:r>
            <w:r>
              <w:rPr>
                <w:rFonts w:ascii="仿宋_GB2312" w:hAnsi="仿宋_GB2312" w:cs="仿宋_GB2312" w:eastAsia="仿宋_GB2312"/>
              </w:rPr>
              <w:t>Nd：≤10ppm（≤15 ppm）；</w:t>
            </w:r>
            <w:r>
              <w:rPr>
                <w:rFonts w:ascii="仿宋_GB2312" w:hAnsi="仿宋_GB2312" w:cs="仿宋_GB2312" w:eastAsia="仿宋_GB2312"/>
                <w:vertAlign w:val="superscript"/>
              </w:rPr>
              <w:t>176</w:t>
            </w:r>
            <w:r>
              <w:rPr>
                <w:rFonts w:ascii="仿宋_GB2312" w:hAnsi="仿宋_GB2312" w:cs="仿宋_GB2312" w:eastAsia="仿宋_GB2312"/>
              </w:rPr>
              <w:t>Hf/</w:t>
            </w:r>
            <w:r>
              <w:rPr>
                <w:rFonts w:ascii="仿宋_GB2312" w:hAnsi="仿宋_GB2312" w:cs="仿宋_GB2312" w:eastAsia="仿宋_GB2312"/>
                <w:vertAlign w:val="superscript"/>
              </w:rPr>
              <w:t>177</w:t>
            </w:r>
            <w:r>
              <w:rPr>
                <w:rFonts w:ascii="仿宋_GB2312" w:hAnsi="仿宋_GB2312" w:cs="仿宋_GB2312" w:eastAsia="仿宋_GB2312"/>
              </w:rPr>
              <w:t>Hf：≤10 ppm （≤15 ppm）；</w:t>
            </w:r>
            <w:r>
              <w:rPr>
                <w:rFonts w:ascii="仿宋_GB2312" w:hAnsi="仿宋_GB2312" w:cs="仿宋_GB2312" w:eastAsia="仿宋_GB2312"/>
                <w:vertAlign w:val="superscript"/>
              </w:rPr>
              <w:t>207</w:t>
            </w:r>
            <w:r>
              <w:rPr>
                <w:rFonts w:ascii="仿宋_GB2312" w:hAnsi="仿宋_GB2312" w:cs="仿宋_GB2312" w:eastAsia="仿宋_GB2312"/>
              </w:rPr>
              <w:t>Pb/</w:t>
            </w:r>
            <w:r>
              <w:rPr>
                <w:rFonts w:ascii="仿宋_GB2312" w:hAnsi="仿宋_GB2312" w:cs="仿宋_GB2312" w:eastAsia="仿宋_GB2312"/>
                <w:vertAlign w:val="superscript"/>
              </w:rPr>
              <w:t>206</w:t>
            </w:r>
            <w:r>
              <w:rPr>
                <w:rFonts w:ascii="仿宋_GB2312" w:hAnsi="仿宋_GB2312" w:cs="仿宋_GB2312" w:eastAsia="仿宋_GB2312"/>
              </w:rPr>
              <w:t>Pb：≤10 ppm （≤15 ppm）；</w:t>
            </w:r>
            <w:r>
              <w:rPr>
                <w:rFonts w:ascii="仿宋_GB2312" w:hAnsi="仿宋_GB2312" w:cs="仿宋_GB2312" w:eastAsia="仿宋_GB2312"/>
                <w:vertAlign w:val="superscript"/>
              </w:rPr>
              <w:t>206</w:t>
            </w:r>
            <w:r>
              <w:rPr>
                <w:rFonts w:ascii="仿宋_GB2312" w:hAnsi="仿宋_GB2312" w:cs="仿宋_GB2312" w:eastAsia="仿宋_GB2312"/>
              </w:rPr>
              <w:t>Pb/</w:t>
            </w:r>
            <w:r>
              <w:rPr>
                <w:rFonts w:ascii="仿宋_GB2312" w:hAnsi="仿宋_GB2312" w:cs="仿宋_GB2312" w:eastAsia="仿宋_GB2312"/>
                <w:vertAlign w:val="superscript"/>
              </w:rPr>
              <w:t>204</w:t>
            </w:r>
            <w:r>
              <w:rPr>
                <w:rFonts w:ascii="仿宋_GB2312" w:hAnsi="仿宋_GB2312" w:cs="仿宋_GB2312" w:eastAsia="仿宋_GB2312"/>
              </w:rPr>
              <w:t>Pb：≤30 ppm（≤50 ppm）；</w:t>
            </w:r>
            <w:r>
              <w:rPr>
                <w:rFonts w:ascii="仿宋_GB2312" w:hAnsi="仿宋_GB2312" w:cs="仿宋_GB2312" w:eastAsia="仿宋_GB2312"/>
                <w:vertAlign w:val="superscript"/>
              </w:rPr>
              <w:t>235</w:t>
            </w:r>
            <w:r>
              <w:rPr>
                <w:rFonts w:ascii="仿宋_GB2312" w:hAnsi="仿宋_GB2312" w:cs="仿宋_GB2312" w:eastAsia="仿宋_GB2312"/>
              </w:rPr>
              <w:t>U/</w:t>
            </w:r>
            <w:r>
              <w:rPr>
                <w:rFonts w:ascii="仿宋_GB2312" w:hAnsi="仿宋_GB2312" w:cs="仿宋_GB2312" w:eastAsia="仿宋_GB2312"/>
                <w:vertAlign w:val="superscript"/>
              </w:rPr>
              <w:t>238</w:t>
            </w:r>
            <w:r>
              <w:rPr>
                <w:rFonts w:ascii="仿宋_GB2312" w:hAnsi="仿宋_GB2312" w:cs="仿宋_GB2312" w:eastAsia="仿宋_GB2312"/>
              </w:rPr>
              <w:t>U：≤200 ppm （≤200 ppm）；</w:t>
            </w:r>
            <w:r>
              <w:rPr>
                <w:rFonts w:ascii="仿宋_GB2312" w:hAnsi="仿宋_GB2312" w:cs="仿宋_GB2312" w:eastAsia="仿宋_GB2312"/>
                <w:vertAlign w:val="superscript"/>
              </w:rPr>
              <w:t>7</w:t>
            </w:r>
            <w:r>
              <w:rPr>
                <w:rFonts w:ascii="仿宋_GB2312" w:hAnsi="仿宋_GB2312" w:cs="仿宋_GB2312" w:eastAsia="仿宋_GB2312"/>
              </w:rPr>
              <w:t>Li/</w:t>
            </w:r>
            <w:r>
              <w:rPr>
                <w:rFonts w:ascii="仿宋_GB2312" w:hAnsi="仿宋_GB2312" w:cs="仿宋_GB2312" w:eastAsia="仿宋_GB2312"/>
                <w:vertAlign w:val="superscript"/>
              </w:rPr>
              <w:t>6</w:t>
            </w:r>
            <w:r>
              <w:rPr>
                <w:rFonts w:ascii="仿宋_GB2312" w:hAnsi="仿宋_GB2312" w:cs="仿宋_GB2312" w:eastAsia="仿宋_GB2312"/>
              </w:rPr>
              <w:t>Li：≤100 ppm（≤200 ppm）；</w:t>
            </w:r>
            <w:r>
              <w:rPr>
                <w:rFonts w:ascii="仿宋_GB2312" w:hAnsi="仿宋_GB2312" w:cs="仿宋_GB2312" w:eastAsia="仿宋_GB2312"/>
                <w:vertAlign w:val="superscript"/>
              </w:rPr>
              <w:t>39</w:t>
            </w:r>
            <w:r>
              <w:rPr>
                <w:rFonts w:ascii="仿宋_GB2312" w:hAnsi="仿宋_GB2312" w:cs="仿宋_GB2312" w:eastAsia="仿宋_GB2312"/>
              </w:rPr>
              <w:t>K/</w:t>
            </w:r>
            <w:r>
              <w:rPr>
                <w:rFonts w:ascii="仿宋_GB2312" w:hAnsi="仿宋_GB2312" w:cs="仿宋_GB2312" w:eastAsia="仿宋_GB2312"/>
                <w:vertAlign w:val="superscript"/>
              </w:rPr>
              <w:t>41</w:t>
            </w:r>
            <w:r>
              <w:rPr>
                <w:rFonts w:ascii="仿宋_GB2312" w:hAnsi="仿宋_GB2312" w:cs="仿宋_GB2312" w:eastAsia="仿宋_GB2312"/>
              </w:rPr>
              <w:t>K：≤25 ppm （≤50 ppm）（碰撞反应池模式）；</w:t>
            </w:r>
            <w:r>
              <w:rPr>
                <w:rFonts w:ascii="仿宋_GB2312" w:hAnsi="仿宋_GB2312" w:cs="仿宋_GB2312" w:eastAsia="仿宋_GB2312"/>
                <w:vertAlign w:val="superscript"/>
              </w:rPr>
              <w:t>40</w:t>
            </w:r>
            <w:r>
              <w:rPr>
                <w:rFonts w:ascii="仿宋_GB2312" w:hAnsi="仿宋_GB2312" w:cs="仿宋_GB2312" w:eastAsia="仿宋_GB2312"/>
              </w:rPr>
              <w:t>Ca/</w:t>
            </w:r>
            <w:r>
              <w:rPr>
                <w:rFonts w:ascii="仿宋_GB2312" w:hAnsi="仿宋_GB2312" w:cs="仿宋_GB2312" w:eastAsia="仿宋_GB2312"/>
                <w:vertAlign w:val="superscript"/>
              </w:rPr>
              <w:t>44</w:t>
            </w:r>
            <w:r>
              <w:rPr>
                <w:rFonts w:ascii="仿宋_GB2312" w:hAnsi="仿宋_GB2312" w:cs="仿宋_GB2312" w:eastAsia="仿宋_GB2312"/>
              </w:rPr>
              <w:t>Ca：≤50 ppm （≤100 ppm）（碰撞反应池模式）；</w:t>
            </w:r>
            <w:r>
              <w:rPr>
                <w:rFonts w:ascii="仿宋_GB2312" w:hAnsi="仿宋_GB2312" w:cs="仿宋_GB2312" w:eastAsia="仿宋_GB2312"/>
                <w:vertAlign w:val="superscript"/>
              </w:rPr>
              <w:t>42</w:t>
            </w:r>
            <w:r>
              <w:rPr>
                <w:rFonts w:ascii="仿宋_GB2312" w:hAnsi="仿宋_GB2312" w:cs="仿宋_GB2312" w:eastAsia="仿宋_GB2312"/>
              </w:rPr>
              <w:t>Ca/</w:t>
            </w:r>
            <w:r>
              <w:rPr>
                <w:rFonts w:ascii="仿宋_GB2312" w:hAnsi="仿宋_GB2312" w:cs="仿宋_GB2312" w:eastAsia="仿宋_GB2312"/>
                <w:vertAlign w:val="superscript"/>
              </w:rPr>
              <w:t>44</w:t>
            </w:r>
            <w:r>
              <w:rPr>
                <w:rFonts w:ascii="仿宋_GB2312" w:hAnsi="仿宋_GB2312" w:cs="仿宋_GB2312" w:eastAsia="仿宋_GB2312"/>
              </w:rPr>
              <w:t>Ca：≤25 ppm （≤50 ppm）（碰撞反应池模式）</w:t>
            </w:r>
          </w:p>
          <w:p>
            <w:pPr>
              <w:pStyle w:val="null3"/>
            </w:pPr>
            <w:r>
              <w:rPr>
                <w:rFonts w:ascii="仿宋_GB2312" w:hAnsi="仿宋_GB2312" w:cs="仿宋_GB2312" w:eastAsia="仿宋_GB2312"/>
              </w:rPr>
              <w:t>说明：内精度为每次重复测量分别得到的内精度1σ的平均值。Sr, Nd, Hf, Pb用内标法进行校正，外精度基于10次重复测量。Li, K, Ca, U用样品/标样间插法进行校正，外精度基于10个δ值，计算δ值的1SD（标准偏差）</w:t>
            </w:r>
          </w:p>
          <w:p>
            <w:pPr>
              <w:pStyle w:val="null3"/>
            </w:pPr>
            <w:r>
              <w:rPr>
                <w:rFonts w:ascii="仿宋_GB2312" w:hAnsi="仿宋_GB2312" w:cs="仿宋_GB2312" w:eastAsia="仿宋_GB2312"/>
              </w:rPr>
              <w:t>▲2.8分析准确度（与2.6信号灵敏度同时测定）</w:t>
            </w:r>
          </w:p>
          <w:p>
            <w:pPr>
              <w:pStyle w:val="null3"/>
            </w:pPr>
            <w:r>
              <w:rPr>
                <w:rFonts w:ascii="仿宋_GB2312" w:hAnsi="仿宋_GB2312" w:cs="仿宋_GB2312" w:eastAsia="仿宋_GB2312"/>
              </w:rPr>
              <w:t>使用不同采样锥和截取锥组合，在100 μL/min雾化器湿法进样和100μL/min 雾化器膜去溶干法进样条件下，同位素比值准确度（相对于参考值的RE）：</w:t>
            </w:r>
          </w:p>
          <w:p>
            <w:pPr>
              <w:pStyle w:val="null3"/>
            </w:pPr>
            <w:r>
              <w:rPr>
                <w:rFonts w:ascii="仿宋_GB2312" w:hAnsi="仿宋_GB2312" w:cs="仿宋_GB2312" w:eastAsia="仿宋_GB2312"/>
                <w:vertAlign w:val="superscript"/>
              </w:rPr>
              <w:t>87</w:t>
            </w:r>
            <w:r>
              <w:rPr>
                <w:rFonts w:ascii="仿宋_GB2312" w:hAnsi="仿宋_GB2312" w:cs="仿宋_GB2312" w:eastAsia="仿宋_GB2312"/>
              </w:rPr>
              <w:t>Sr/</w:t>
            </w:r>
            <w:r>
              <w:rPr>
                <w:rFonts w:ascii="仿宋_GB2312" w:hAnsi="仿宋_GB2312" w:cs="仿宋_GB2312" w:eastAsia="仿宋_GB2312"/>
                <w:vertAlign w:val="superscript"/>
              </w:rPr>
              <w:t>86</w:t>
            </w:r>
            <w:r>
              <w:rPr>
                <w:rFonts w:ascii="仿宋_GB2312" w:hAnsi="仿宋_GB2312" w:cs="仿宋_GB2312" w:eastAsia="仿宋_GB2312"/>
              </w:rPr>
              <w:t>Sr ≤±20ppm（SRM 987 Sr）；</w:t>
            </w:r>
            <w:r>
              <w:rPr>
                <w:rFonts w:ascii="仿宋_GB2312" w:hAnsi="仿宋_GB2312" w:cs="仿宋_GB2312" w:eastAsia="仿宋_GB2312"/>
                <w:vertAlign w:val="superscript"/>
              </w:rPr>
              <w:t>143</w:t>
            </w:r>
            <w:r>
              <w:rPr>
                <w:rFonts w:ascii="仿宋_GB2312" w:hAnsi="仿宋_GB2312" w:cs="仿宋_GB2312" w:eastAsia="仿宋_GB2312"/>
              </w:rPr>
              <w:t>Nd</w:t>
            </w:r>
            <w:r>
              <w:rPr>
                <w:rFonts w:ascii="仿宋_GB2312" w:hAnsi="仿宋_GB2312" w:cs="仿宋_GB2312" w:eastAsia="仿宋_GB2312"/>
                <w:vertAlign w:val="superscript"/>
              </w:rPr>
              <w:t>/144</w:t>
            </w:r>
            <w:r>
              <w:rPr>
                <w:rFonts w:ascii="仿宋_GB2312" w:hAnsi="仿宋_GB2312" w:cs="仿宋_GB2312" w:eastAsia="仿宋_GB2312"/>
              </w:rPr>
              <w:t>Nd ≤±30 ppm (JNdi-1:0.512100±0.000015)；</w:t>
            </w:r>
            <w:r>
              <w:rPr>
                <w:rFonts w:ascii="仿宋_GB2312" w:hAnsi="仿宋_GB2312" w:cs="仿宋_GB2312" w:eastAsia="仿宋_GB2312"/>
                <w:vertAlign w:val="superscript"/>
              </w:rPr>
              <w:t>176</w:t>
            </w:r>
            <w:r>
              <w:rPr>
                <w:rFonts w:ascii="仿宋_GB2312" w:hAnsi="仿宋_GB2312" w:cs="仿宋_GB2312" w:eastAsia="仿宋_GB2312"/>
              </w:rPr>
              <w:t>Hf/</w:t>
            </w:r>
            <w:r>
              <w:rPr>
                <w:rFonts w:ascii="仿宋_GB2312" w:hAnsi="仿宋_GB2312" w:cs="仿宋_GB2312" w:eastAsia="仿宋_GB2312"/>
                <w:vertAlign w:val="superscript"/>
              </w:rPr>
              <w:t>177</w:t>
            </w:r>
            <w:r>
              <w:rPr>
                <w:rFonts w:ascii="仿宋_GB2312" w:hAnsi="仿宋_GB2312" w:cs="仿宋_GB2312" w:eastAsia="仿宋_GB2312"/>
              </w:rPr>
              <w:t>Hf≤±20ppm（JMC475或Merck Hf）；</w:t>
            </w:r>
            <w:r>
              <w:rPr>
                <w:rFonts w:ascii="仿宋_GB2312" w:hAnsi="仿宋_GB2312" w:cs="仿宋_GB2312" w:eastAsia="仿宋_GB2312"/>
                <w:vertAlign w:val="superscript"/>
              </w:rPr>
              <w:t>207</w:t>
            </w:r>
            <w:r>
              <w:rPr>
                <w:rFonts w:ascii="仿宋_GB2312" w:hAnsi="仿宋_GB2312" w:cs="仿宋_GB2312" w:eastAsia="仿宋_GB2312"/>
              </w:rPr>
              <w:t>Pb/</w:t>
            </w:r>
            <w:r>
              <w:rPr>
                <w:rFonts w:ascii="仿宋_GB2312" w:hAnsi="仿宋_GB2312" w:cs="仿宋_GB2312" w:eastAsia="仿宋_GB2312"/>
                <w:vertAlign w:val="superscript"/>
              </w:rPr>
              <w:t>206</w:t>
            </w:r>
            <w:r>
              <w:rPr>
                <w:rFonts w:ascii="仿宋_GB2312" w:hAnsi="仿宋_GB2312" w:cs="仿宋_GB2312" w:eastAsia="仿宋_GB2312"/>
              </w:rPr>
              <w:t>Pb：（SRM 981 + Tl corr.：0.9145-0.9146）；</w:t>
            </w:r>
            <w:r>
              <w:rPr>
                <w:rFonts w:ascii="仿宋_GB2312" w:hAnsi="仿宋_GB2312" w:cs="仿宋_GB2312" w:eastAsia="仿宋_GB2312"/>
                <w:vertAlign w:val="superscript"/>
              </w:rPr>
              <w:t>206</w:t>
            </w:r>
            <w:r>
              <w:rPr>
                <w:rFonts w:ascii="仿宋_GB2312" w:hAnsi="仿宋_GB2312" w:cs="仿宋_GB2312" w:eastAsia="仿宋_GB2312"/>
              </w:rPr>
              <w:t>Pb/</w:t>
            </w:r>
            <w:r>
              <w:rPr>
                <w:rFonts w:ascii="仿宋_GB2312" w:hAnsi="仿宋_GB2312" w:cs="仿宋_GB2312" w:eastAsia="仿宋_GB2312"/>
                <w:vertAlign w:val="superscript"/>
              </w:rPr>
              <w:t>204</w:t>
            </w:r>
            <w:r>
              <w:rPr>
                <w:rFonts w:ascii="仿宋_GB2312" w:hAnsi="仿宋_GB2312" w:cs="仿宋_GB2312" w:eastAsia="仿宋_GB2312"/>
              </w:rPr>
              <w:t>Pb：（SRM 981 + Tl corr.：16.926-16.934）</w:t>
            </w:r>
          </w:p>
          <w:p>
            <w:pPr>
              <w:pStyle w:val="null3"/>
            </w:pPr>
            <w:r>
              <w:rPr>
                <w:rFonts w:ascii="仿宋_GB2312" w:hAnsi="仿宋_GB2312" w:cs="仿宋_GB2312" w:eastAsia="仿宋_GB2312"/>
              </w:rPr>
              <w:t>三. 仪器系统配置组成</w:t>
            </w:r>
          </w:p>
          <w:p>
            <w:pPr>
              <w:pStyle w:val="null3"/>
            </w:pPr>
            <w:r>
              <w:rPr>
                <w:rFonts w:ascii="仿宋_GB2312" w:hAnsi="仿宋_GB2312" w:cs="仿宋_GB2312" w:eastAsia="仿宋_GB2312"/>
              </w:rPr>
              <w:t>多接收电感耦合等离子体质谱仪整套设备1套，主要包含：样品引入系统、等离子体离子源、接口、离子透镜、碰撞反应池模块、双聚焦质量分析器、多接收检测系统、高真空系统、数据采集和处理系统、水冷系统、安全保护系统及其他仪器正常工作的标准组件。</w:t>
            </w:r>
          </w:p>
          <w:p>
            <w:pPr>
              <w:pStyle w:val="null3"/>
            </w:pPr>
            <w:r>
              <w:rPr>
                <w:rFonts w:ascii="仿宋_GB2312" w:hAnsi="仿宋_GB2312" w:cs="仿宋_GB2312" w:eastAsia="仿宋_GB2312"/>
              </w:rPr>
              <w:t>3.1 样品引入系统：</w:t>
            </w:r>
          </w:p>
          <w:p>
            <w:pPr>
              <w:pStyle w:val="null3"/>
            </w:pPr>
            <w:r>
              <w:rPr>
                <w:rFonts w:ascii="仿宋_GB2312" w:hAnsi="仿宋_GB2312" w:cs="仿宋_GB2312" w:eastAsia="仿宋_GB2312"/>
              </w:rPr>
              <w:t>3.1.1.可快速拆卸的溶液雾化进样系统，旋流雾化室</w:t>
            </w:r>
          </w:p>
          <w:p>
            <w:pPr>
              <w:pStyle w:val="null3"/>
            </w:pPr>
            <w:r>
              <w:rPr>
                <w:rFonts w:ascii="仿宋_GB2312" w:hAnsi="仿宋_GB2312" w:cs="仿宋_GB2312" w:eastAsia="仿宋_GB2312"/>
              </w:rPr>
              <w:t>3.1.2.自吸微流同心雾化器</w:t>
            </w:r>
          </w:p>
          <w:p>
            <w:pPr>
              <w:pStyle w:val="null3"/>
            </w:pPr>
            <w:r>
              <w:rPr>
                <w:rFonts w:ascii="仿宋_GB2312" w:hAnsi="仿宋_GB2312" w:cs="仿宋_GB2312" w:eastAsia="仿宋_GB2312"/>
              </w:rPr>
              <w:t>3.1.3.多通道蠕动泵控制器。其中一个通道用于排出雾化室中的废液，其余通道可用于其它目的</w:t>
            </w:r>
          </w:p>
          <w:p>
            <w:pPr>
              <w:pStyle w:val="null3"/>
            </w:pPr>
            <w:r>
              <w:rPr>
                <w:rFonts w:ascii="仿宋_GB2312" w:hAnsi="仿宋_GB2312" w:cs="仿宋_GB2312" w:eastAsia="仿宋_GB2312"/>
              </w:rPr>
              <w:t>3.1.4.配自动进样器(用于同位素分析，含有≥2个大支架和≥4个微孔板)和膜去溶进样系统(用于溶液去溶干法分析，可将信号强度提高到10倍以上)各一套（包含自动进样器和膜去溶进样系统的标准配置、全套PFA试剂瓶、备用气管、泵管、接头、防尘罩等配件和相应耗材）</w:t>
            </w:r>
          </w:p>
          <w:p>
            <w:pPr>
              <w:pStyle w:val="null3"/>
            </w:pPr>
            <w:r>
              <w:rPr>
                <w:rFonts w:ascii="仿宋_GB2312" w:hAnsi="仿宋_GB2312" w:cs="仿宋_GB2312" w:eastAsia="仿宋_GB2312"/>
              </w:rPr>
              <w:t>3.1.5.与膜去溶和激光剥蚀系统相匹配的接口装置</w:t>
            </w:r>
          </w:p>
          <w:p>
            <w:pPr>
              <w:pStyle w:val="null3"/>
            </w:pPr>
            <w:r>
              <w:rPr>
                <w:rFonts w:ascii="仿宋_GB2312" w:hAnsi="仿宋_GB2312" w:cs="仿宋_GB2312" w:eastAsia="仿宋_GB2312"/>
              </w:rPr>
              <w:t>3.2 离子源</w:t>
            </w:r>
          </w:p>
          <w:p>
            <w:pPr>
              <w:pStyle w:val="null3"/>
            </w:pPr>
            <w:r>
              <w:rPr>
                <w:rFonts w:ascii="仿宋_GB2312" w:hAnsi="仿宋_GB2312" w:cs="仿宋_GB2312" w:eastAsia="仿宋_GB2312"/>
              </w:rPr>
              <w:t>3.2.1. 0-2kW、27MHz固态射频RF发生器；稳定工作范围优于600～1600W，在不同工作模式（溶液雾化、液相、膜去溶、激光剥蚀等进样方式）条件下反射功率均≤3W，软件控制射频匹配和矩管箱调谐</w:t>
            </w:r>
          </w:p>
          <w:p>
            <w:pPr>
              <w:pStyle w:val="null3"/>
            </w:pPr>
            <w:r>
              <w:rPr>
                <w:rFonts w:ascii="仿宋_GB2312" w:hAnsi="仿宋_GB2312" w:cs="仿宋_GB2312" w:eastAsia="仿宋_GB2312"/>
              </w:rPr>
              <w:t>3.2.2.石英炬管，自准直</w:t>
            </w:r>
          </w:p>
          <w:p>
            <w:pPr>
              <w:pStyle w:val="null3"/>
            </w:pPr>
            <w:r>
              <w:rPr>
                <w:rFonts w:ascii="仿宋_GB2312" w:hAnsi="仿宋_GB2312" w:cs="仿宋_GB2312" w:eastAsia="仿宋_GB2312"/>
              </w:rPr>
              <w:t>3.2.3.水冷铜线圈</w:t>
            </w:r>
          </w:p>
          <w:p>
            <w:pPr>
              <w:pStyle w:val="null3"/>
            </w:pPr>
            <w:r>
              <w:rPr>
                <w:rFonts w:ascii="仿宋_GB2312" w:hAnsi="仿宋_GB2312" w:cs="仿宋_GB2312" w:eastAsia="仿宋_GB2312"/>
              </w:rPr>
              <w:t>3.2.4.ICP炬管X/Y/Z三维台，高稳定性，位置精确可移动调节（移动精度≤0.1mm）；ICP炬管的X/Y/Z位置、点火和RF输出功率完全由计算机调控</w:t>
            </w:r>
          </w:p>
          <w:p>
            <w:pPr>
              <w:pStyle w:val="null3"/>
            </w:pPr>
            <w:r>
              <w:rPr>
                <w:rFonts w:ascii="仿宋_GB2312" w:hAnsi="仿宋_GB2312" w:cs="仿宋_GB2312" w:eastAsia="仿宋_GB2312"/>
              </w:rPr>
              <w:t>3.2.5.包含≥4路气体流量控制器：氩冷却气（0～20 L/min，精度≤0.1）、辅助气、雾化进样气、额外氩气质量流量计（≥0～1L/min,精度≤0.01），气体流量由计算机进行精确调控</w:t>
            </w:r>
          </w:p>
          <w:p>
            <w:pPr>
              <w:pStyle w:val="null3"/>
            </w:pPr>
            <w:r>
              <w:rPr>
                <w:rFonts w:ascii="仿宋_GB2312" w:hAnsi="仿宋_GB2312" w:cs="仿宋_GB2312" w:eastAsia="仿宋_GB2312"/>
              </w:rPr>
              <w:t>3.3接口</w:t>
            </w:r>
          </w:p>
          <w:p>
            <w:pPr>
              <w:pStyle w:val="null3"/>
            </w:pPr>
            <w:r>
              <w:rPr>
                <w:rFonts w:ascii="仿宋_GB2312" w:hAnsi="仿宋_GB2312" w:cs="仿宋_GB2312" w:eastAsia="仿宋_GB2312"/>
              </w:rPr>
              <w:t>3.3.1.由采样锥和截取锥组成接口，配备水冷及其安全保护装置，具备排风系统</w:t>
            </w:r>
          </w:p>
          <w:p>
            <w:pPr>
              <w:pStyle w:val="null3"/>
            </w:pPr>
            <w:r>
              <w:rPr>
                <w:rFonts w:ascii="仿宋_GB2312" w:hAnsi="仿宋_GB2312" w:cs="仿宋_GB2312" w:eastAsia="仿宋_GB2312"/>
              </w:rPr>
              <w:t>3.3.2.等离子体接口易于和各进样系统联接及切换，点火操作中即可进行各外设之间的切换（如湿法转换至干法）</w:t>
            </w:r>
          </w:p>
          <w:p>
            <w:pPr>
              <w:pStyle w:val="null3"/>
            </w:pPr>
            <w:r>
              <w:rPr>
                <w:rFonts w:ascii="仿宋_GB2312" w:hAnsi="仿宋_GB2312" w:cs="仿宋_GB2312" w:eastAsia="仿宋_GB2312"/>
              </w:rPr>
              <w:t>3.3.3.接口区配备大抽速干泵（抽速≥100m</w:t>
            </w:r>
            <w:r>
              <w:rPr>
                <w:rFonts w:ascii="仿宋_GB2312" w:hAnsi="仿宋_GB2312" w:cs="仿宋_GB2312" w:eastAsia="仿宋_GB2312"/>
                <w:vertAlign w:val="superscript"/>
              </w:rPr>
              <w:t>3</w:t>
            </w:r>
            <w:r>
              <w:rPr>
                <w:rFonts w:ascii="仿宋_GB2312" w:hAnsi="仿宋_GB2312" w:cs="仿宋_GB2312" w:eastAsia="仿宋_GB2312"/>
              </w:rPr>
              <w:t>/h）</w:t>
            </w:r>
          </w:p>
          <w:p>
            <w:pPr>
              <w:pStyle w:val="null3"/>
            </w:pPr>
            <w:r>
              <w:rPr>
                <w:rFonts w:ascii="仿宋_GB2312" w:hAnsi="仿宋_GB2312" w:cs="仿宋_GB2312" w:eastAsia="仿宋_GB2312"/>
              </w:rPr>
              <w:t>3.4 离子传输及透镜系统</w:t>
            </w:r>
          </w:p>
          <w:p>
            <w:pPr>
              <w:pStyle w:val="null3"/>
            </w:pPr>
            <w:r>
              <w:rPr>
                <w:rFonts w:ascii="仿宋_GB2312" w:hAnsi="仿宋_GB2312" w:cs="仿宋_GB2312" w:eastAsia="仿宋_GB2312"/>
              </w:rPr>
              <w:t>3.4.1.高效率高稳定性离子透镜系统，易拆洗</w:t>
            </w:r>
          </w:p>
          <w:p>
            <w:pPr>
              <w:pStyle w:val="null3"/>
            </w:pPr>
            <w:r>
              <w:rPr>
                <w:rFonts w:ascii="仿宋_GB2312" w:hAnsi="仿宋_GB2312" w:cs="仿宋_GB2312" w:eastAsia="仿宋_GB2312"/>
              </w:rPr>
              <w:t>3.4.2.入射狭缝宽度可调，最高分辨能力（RP）≥8000（Redge 5%, 95%）而保持平顶峰且离子传输效率相对于低分辨率≥10%</w:t>
            </w:r>
          </w:p>
          <w:p>
            <w:pPr>
              <w:pStyle w:val="null3"/>
            </w:pPr>
            <w:r>
              <w:rPr>
                <w:rFonts w:ascii="仿宋_GB2312" w:hAnsi="仿宋_GB2312" w:cs="仿宋_GB2312" w:eastAsia="仿宋_GB2312"/>
              </w:rPr>
              <w:t>3.4.3.变焦离子光学系统</w:t>
            </w:r>
          </w:p>
          <w:p>
            <w:pPr>
              <w:pStyle w:val="null3"/>
            </w:pPr>
            <w:r>
              <w:rPr>
                <w:rFonts w:ascii="仿宋_GB2312" w:hAnsi="仿宋_GB2312" w:cs="仿宋_GB2312" w:eastAsia="仿宋_GB2312"/>
              </w:rPr>
              <w:t>3.4.4.离子加速电压≥ 6 kV</w:t>
            </w:r>
          </w:p>
          <w:p>
            <w:pPr>
              <w:pStyle w:val="null3"/>
            </w:pPr>
            <w:r>
              <w:rPr>
                <w:rFonts w:ascii="仿宋_GB2312" w:hAnsi="仿宋_GB2312" w:cs="仿宋_GB2312" w:eastAsia="仿宋_GB2312"/>
              </w:rPr>
              <w:t>3.5 碰撞反应池模块</w:t>
            </w:r>
          </w:p>
          <w:p>
            <w:pPr>
              <w:pStyle w:val="null3"/>
            </w:pPr>
            <w:r>
              <w:rPr>
                <w:rFonts w:ascii="仿宋_GB2312" w:hAnsi="仿宋_GB2312" w:cs="仿宋_GB2312" w:eastAsia="仿宋_GB2312"/>
              </w:rPr>
              <w:t>▲3.5.1.仪器具备碰撞反应池，具有碰撞前的离子减速离子镜和碰撞后的再聚焦加速的离子镜</w:t>
            </w:r>
          </w:p>
          <w:p>
            <w:pPr>
              <w:pStyle w:val="null3"/>
            </w:pPr>
            <w:r>
              <w:rPr>
                <w:rFonts w:ascii="仿宋_GB2312" w:hAnsi="仿宋_GB2312" w:cs="仿宋_GB2312" w:eastAsia="仿宋_GB2312"/>
              </w:rPr>
              <w:t>▲3.5.2.≥2路碰撞反应气体，配备计算机控制的气体质量流量控制器，可实现不同反应气体的同时加入</w:t>
            </w:r>
          </w:p>
          <w:p>
            <w:pPr>
              <w:pStyle w:val="null3"/>
            </w:pPr>
            <w:r>
              <w:rPr>
                <w:rFonts w:ascii="仿宋_GB2312" w:hAnsi="仿宋_GB2312" w:cs="仿宋_GB2312" w:eastAsia="仿宋_GB2312"/>
              </w:rPr>
              <w:t>3.6 双聚焦质量分析系统</w:t>
            </w:r>
          </w:p>
          <w:p>
            <w:pPr>
              <w:pStyle w:val="null3"/>
            </w:pPr>
            <w:r>
              <w:rPr>
                <w:rFonts w:ascii="仿宋_GB2312" w:hAnsi="仿宋_GB2312" w:cs="仿宋_GB2312" w:eastAsia="仿宋_GB2312"/>
              </w:rPr>
              <w:t>3.6.1.双聚焦质量分析系统包括静电场分析器和扇形磁场分析器；磁场分析器的电磁铁采用叠层构造，配有固态磁极片，实现低磁滞效应下的快速跳峰，使用温度补偿的霍尔探头对磁场进行测量</w:t>
            </w:r>
          </w:p>
          <w:p>
            <w:pPr>
              <w:pStyle w:val="null3"/>
            </w:pPr>
            <w:r>
              <w:rPr>
                <w:rFonts w:ascii="仿宋_GB2312" w:hAnsi="仿宋_GB2312" w:cs="仿宋_GB2312" w:eastAsia="仿宋_GB2312"/>
              </w:rPr>
              <w:t>3.6.2.质量范围优于4～300 amu，可同时测定离子质量数范围≥17%。</w:t>
            </w:r>
          </w:p>
          <w:p>
            <w:pPr>
              <w:pStyle w:val="null3"/>
            </w:pPr>
            <w:r>
              <w:rPr>
                <w:rFonts w:ascii="仿宋_GB2312" w:hAnsi="仿宋_GB2312" w:cs="仿宋_GB2312" w:eastAsia="仿宋_GB2312"/>
              </w:rPr>
              <w:t>3.7 多接收检测系统</w:t>
            </w:r>
          </w:p>
          <w:p>
            <w:pPr>
              <w:pStyle w:val="null3"/>
            </w:pPr>
            <w:r>
              <w:rPr>
                <w:rFonts w:ascii="仿宋_GB2312" w:hAnsi="仿宋_GB2312" w:cs="仿宋_GB2312" w:eastAsia="仿宋_GB2312"/>
              </w:rPr>
              <w:t>3.7.1.检测接收器系统：接收器≥10个；16个法拉第杯（固定法拉第杯情况下），或≥9个法拉第杯（可移动法拉第杯）加上1个SEM离子计数器</w:t>
            </w:r>
          </w:p>
          <w:p>
            <w:pPr>
              <w:pStyle w:val="null3"/>
            </w:pPr>
            <w:r>
              <w:rPr>
                <w:rFonts w:ascii="仿宋_GB2312" w:hAnsi="仿宋_GB2312" w:cs="仿宋_GB2312" w:eastAsia="仿宋_GB2312"/>
              </w:rPr>
              <w:t>3.7.2.法拉第杯：保证近100%的接收效率；可校正增益消除杯接收效率系数；法拉第杯噪音＜20μV（4或5s积分时间，1E11Ω放大器），1E11Ω放大器信号响应时间≤0.1s，tau校正放大器衰减在10V信号停止≤2s后低于10ppm，可校正消除放大器衰减系数</w:t>
            </w:r>
          </w:p>
          <w:p>
            <w:pPr>
              <w:pStyle w:val="null3"/>
            </w:pPr>
            <w:r>
              <w:rPr>
                <w:rFonts w:ascii="仿宋_GB2312" w:hAnsi="仿宋_GB2312" w:cs="仿宋_GB2312" w:eastAsia="仿宋_GB2312"/>
              </w:rPr>
              <w:t>3.7.3.若配置SEM离子计数器，SEM动态范围≥0～1.2Mcps，离子计数器稳定性≤0.1%，噪音≤0.5cps</w:t>
            </w:r>
          </w:p>
          <w:p>
            <w:pPr>
              <w:pStyle w:val="null3"/>
            </w:pPr>
            <w:r>
              <w:rPr>
                <w:rFonts w:ascii="仿宋_GB2312" w:hAnsi="仿宋_GB2312" w:cs="仿宋_GB2312" w:eastAsia="仿宋_GB2312"/>
              </w:rPr>
              <w:t>3.7.4.若配置16个法拉第杯，要求同时安装≥16个可切换前置放大器电阻，配置1E10Ω放大器电阻1个、1E11Ω放大器电阻16个、1E12Ω放大器电阻6个；若配置≥9个法拉第杯和1个SEM离子计数器，要求同时安装≥14个可切换前置放大器电阻，配置1E10Ω放大器电阻1个、1E11Ω放大器电阻≥9个、1E13Ω放大器电阻4个</w:t>
            </w:r>
          </w:p>
          <w:p>
            <w:pPr>
              <w:pStyle w:val="null3"/>
            </w:pPr>
            <w:r>
              <w:rPr>
                <w:rFonts w:ascii="仿宋_GB2312" w:hAnsi="仿宋_GB2312" w:cs="仿宋_GB2312" w:eastAsia="仿宋_GB2312"/>
              </w:rPr>
              <w:t>3.7.5.放大器设置：法拉第杯可与不同阻值放大器连接，可通过软件更改法拉第杯与放大器的连接</w:t>
            </w:r>
          </w:p>
          <w:p>
            <w:pPr>
              <w:pStyle w:val="null3"/>
            </w:pPr>
            <w:r>
              <w:rPr>
                <w:rFonts w:ascii="仿宋_GB2312" w:hAnsi="仿宋_GB2312" w:cs="仿宋_GB2312" w:eastAsia="仿宋_GB2312"/>
              </w:rPr>
              <w:t>3.7.6.法拉第杯检测信号范围：配置1E11Ω放大器电阻的法拉第杯信号范围优于0～50V</w:t>
            </w:r>
          </w:p>
          <w:p>
            <w:pPr>
              <w:pStyle w:val="null3"/>
            </w:pPr>
            <w:r>
              <w:rPr>
                <w:rFonts w:ascii="仿宋_GB2312" w:hAnsi="仿宋_GB2312" w:cs="仿宋_GB2312" w:eastAsia="仿宋_GB2312"/>
              </w:rPr>
              <w:t>3.7.7.与激光联用时，可一次激光采样用法拉第杯和离子计数器（若配置）同时静态测定和瞬时信号（TRA）测定同位素的相关比值</w:t>
            </w:r>
          </w:p>
          <w:p>
            <w:pPr>
              <w:pStyle w:val="null3"/>
            </w:pPr>
            <w:r>
              <w:rPr>
                <w:rFonts w:ascii="仿宋_GB2312" w:hAnsi="仿宋_GB2312" w:cs="仿宋_GB2312" w:eastAsia="仿宋_GB2312"/>
              </w:rPr>
              <w:t>3.8 真空系统</w:t>
            </w:r>
          </w:p>
          <w:p>
            <w:pPr>
              <w:pStyle w:val="null3"/>
            </w:pPr>
            <w:r>
              <w:rPr>
                <w:rFonts w:ascii="仿宋_GB2312" w:hAnsi="仿宋_GB2312" w:cs="仿宋_GB2312" w:eastAsia="仿宋_GB2312"/>
              </w:rPr>
              <w:t>3.8.1.接口室/拓展室：接口区域位于采样锥和截取锥之间，使用≥100 m</w:t>
            </w:r>
            <w:r>
              <w:rPr>
                <w:rFonts w:ascii="仿宋_GB2312" w:hAnsi="仿宋_GB2312" w:cs="仿宋_GB2312" w:eastAsia="仿宋_GB2312"/>
                <w:vertAlign w:val="superscript"/>
              </w:rPr>
              <w:t>3</w:t>
            </w:r>
            <w:r>
              <w:rPr>
                <w:rFonts w:ascii="仿宋_GB2312" w:hAnsi="仿宋_GB2312" w:cs="仿宋_GB2312" w:eastAsia="仿宋_GB2312"/>
              </w:rPr>
              <w:t>/h抽气速率的干泵（接地）抽真空，可使接口区域的工作气压达到～1mbar范围</w:t>
            </w:r>
          </w:p>
          <w:p>
            <w:pPr>
              <w:pStyle w:val="null3"/>
            </w:pPr>
            <w:r>
              <w:rPr>
                <w:rFonts w:ascii="仿宋_GB2312" w:hAnsi="仿宋_GB2312" w:cs="仿宋_GB2312" w:eastAsia="仿宋_GB2312"/>
              </w:rPr>
              <w:t>3.8.2.传输室：由涡轮分子泵和干泵组合辅助抽气</w:t>
            </w:r>
          </w:p>
          <w:p>
            <w:pPr>
              <w:pStyle w:val="null3"/>
            </w:pPr>
            <w:r>
              <w:rPr>
                <w:rFonts w:ascii="仿宋_GB2312" w:hAnsi="仿宋_GB2312" w:cs="仿宋_GB2312" w:eastAsia="仿宋_GB2312"/>
              </w:rPr>
              <w:t>3.8.3.分析器：在全气体负载下，分析器和接收器部分的气压可达1E-9 mbar范围</w:t>
            </w:r>
          </w:p>
          <w:p>
            <w:pPr>
              <w:pStyle w:val="null3"/>
            </w:pPr>
            <w:r>
              <w:rPr>
                <w:rFonts w:ascii="仿宋_GB2312" w:hAnsi="仿宋_GB2312" w:cs="仿宋_GB2312" w:eastAsia="仿宋_GB2312"/>
              </w:rPr>
              <w:t>3.8.4.仪器配有两个气动的真空隔离阀，真空系统拥有完全自动的保护机制</w:t>
            </w:r>
          </w:p>
          <w:p>
            <w:pPr>
              <w:pStyle w:val="null3"/>
            </w:pPr>
            <w:r>
              <w:rPr>
                <w:rFonts w:ascii="仿宋_GB2312" w:hAnsi="仿宋_GB2312" w:cs="仿宋_GB2312" w:eastAsia="仿宋_GB2312"/>
              </w:rPr>
              <w:t>3.8.5.全套的加热器及烘烤罩</w:t>
            </w:r>
          </w:p>
          <w:p>
            <w:pPr>
              <w:pStyle w:val="null3"/>
            </w:pPr>
            <w:r>
              <w:rPr>
                <w:rFonts w:ascii="仿宋_GB2312" w:hAnsi="仿宋_GB2312" w:cs="仿宋_GB2312" w:eastAsia="仿宋_GB2312"/>
              </w:rPr>
              <w:t>3.9 数据采集和处理系统</w:t>
            </w:r>
          </w:p>
          <w:p>
            <w:pPr>
              <w:pStyle w:val="null3"/>
            </w:pPr>
            <w:r>
              <w:rPr>
                <w:rFonts w:ascii="仿宋_GB2312" w:hAnsi="仿宋_GB2312" w:cs="仿宋_GB2312" w:eastAsia="仿宋_GB2312"/>
              </w:rPr>
              <w:t>3.9.1控制软件：配套运行软件可用于仪器启动、调谐、样品分析、系统维护和错误诊断等所有过程</w:t>
            </w:r>
          </w:p>
          <w:p>
            <w:pPr>
              <w:pStyle w:val="null3"/>
            </w:pPr>
            <w:r>
              <w:rPr>
                <w:rFonts w:ascii="仿宋_GB2312" w:hAnsi="仿宋_GB2312" w:cs="仿宋_GB2312" w:eastAsia="仿宋_GB2312"/>
              </w:rPr>
              <w:t>3.9.2 数据处理系统</w:t>
            </w:r>
          </w:p>
          <w:p>
            <w:pPr>
              <w:pStyle w:val="null3"/>
            </w:pPr>
            <w:r>
              <w:rPr>
                <w:rFonts w:ascii="仿宋_GB2312" w:hAnsi="仿宋_GB2312" w:cs="仿宋_GB2312" w:eastAsia="仿宋_GB2312"/>
              </w:rPr>
              <w:t>系统配置：CPU不低于intel 14代i5，内存≥16GB，固态硬盘≥512G +机械硬盘≥1T，USB3.0接口≥4个，1000M USB无线网卡；显示器≥27英寸LED液晶，鼠标键盘；英/中Windows操作系统，正版OFFICE软件；激光无线双面输出设备；扩展显示器≥27英寸LED液晶</w:t>
            </w:r>
          </w:p>
          <w:p>
            <w:pPr>
              <w:pStyle w:val="null3"/>
            </w:pPr>
            <w:r>
              <w:rPr>
                <w:rFonts w:ascii="仿宋_GB2312" w:hAnsi="仿宋_GB2312" w:cs="仿宋_GB2312" w:eastAsia="仿宋_GB2312"/>
              </w:rPr>
              <w:t>3.10 循环水冷系统</w:t>
            </w:r>
          </w:p>
          <w:p>
            <w:pPr>
              <w:pStyle w:val="null3"/>
            </w:pPr>
            <w:r>
              <w:rPr>
                <w:rFonts w:ascii="仿宋_GB2312" w:hAnsi="仿宋_GB2312" w:cs="仿宋_GB2312" w:eastAsia="仿宋_GB2312"/>
              </w:rPr>
              <w:t>制冷量≥2500W，流速≥2L/min；满足ICP接口、负载RF线圈、RF发生器、分子泵等部件的冷却</w:t>
            </w:r>
          </w:p>
          <w:p>
            <w:pPr>
              <w:pStyle w:val="null3"/>
            </w:pPr>
            <w:r>
              <w:rPr>
                <w:rFonts w:ascii="仿宋_GB2312" w:hAnsi="仿宋_GB2312" w:cs="仿宋_GB2312" w:eastAsia="仿宋_GB2312"/>
              </w:rPr>
              <w:t>3.11 安全保护系统</w:t>
            </w:r>
          </w:p>
          <w:p>
            <w:pPr>
              <w:pStyle w:val="null3"/>
            </w:pPr>
            <w:r>
              <w:rPr>
                <w:rFonts w:ascii="仿宋_GB2312" w:hAnsi="仿宋_GB2312" w:cs="仿宋_GB2312" w:eastAsia="仿宋_GB2312"/>
              </w:rPr>
              <w:t>仪器对RF发生器、真空系统、质量分析器、高压电源和高温等离子体炬等带有自动安全保护装置</w:t>
            </w:r>
          </w:p>
          <w:p>
            <w:pPr>
              <w:pStyle w:val="null3"/>
            </w:pPr>
            <w:r>
              <w:rPr>
                <w:rFonts w:ascii="仿宋_GB2312" w:hAnsi="仿宋_GB2312" w:cs="仿宋_GB2312" w:eastAsia="仿宋_GB2312"/>
              </w:rPr>
              <w:t>3.12 附件和备件</w:t>
            </w:r>
          </w:p>
          <w:p>
            <w:pPr>
              <w:pStyle w:val="null3"/>
            </w:pPr>
            <w:r>
              <w:rPr>
                <w:rFonts w:ascii="仿宋_GB2312" w:hAnsi="仿宋_GB2312" w:cs="仿宋_GB2312" w:eastAsia="仿宋_GB2312"/>
              </w:rPr>
              <w:t>3.12.1安装包：仪器安装调试和正常运行必备的配件、调试液等；常规分析方法预建立</w:t>
            </w:r>
          </w:p>
          <w:p>
            <w:pPr>
              <w:pStyle w:val="null3"/>
            </w:pPr>
            <w:r>
              <w:rPr>
                <w:rFonts w:ascii="仿宋_GB2312" w:hAnsi="仿宋_GB2312" w:cs="仿宋_GB2312" w:eastAsia="仿宋_GB2312"/>
              </w:rPr>
              <w:t>3.12.2一年常规零备件和消耗品包（包括但不限于：蠕动泵管、炬管、采样锥和截取锥、RF线圈、雾化器、泵油、狭缝、石墨垫片、真空脂等，以及各种备用螺丝、垫片、铜垫圈、保险丝、O形密封圈、气路接头、水路接头、气管等）</w:t>
            </w:r>
          </w:p>
          <w:p>
            <w:pPr>
              <w:pStyle w:val="null3"/>
            </w:pPr>
            <w:r>
              <w:rPr>
                <w:rFonts w:ascii="仿宋_GB2312" w:hAnsi="仿宋_GB2312" w:cs="仿宋_GB2312" w:eastAsia="仿宋_GB2312"/>
              </w:rPr>
              <w:t>3.12.3仪器维护工具：1套，包含万用表、各种扳手、各种平口及十字螺丝刀、内六角螺丝工具、钳子、镊子、套筒等助力工具、气管切割刀等工具、仪器维修维护专用工具和工具箱</w:t>
            </w:r>
          </w:p>
          <w:p>
            <w:pPr>
              <w:pStyle w:val="null3"/>
            </w:pPr>
            <w:r>
              <w:rPr>
                <w:rFonts w:ascii="仿宋_GB2312" w:hAnsi="仿宋_GB2312" w:cs="仿宋_GB2312" w:eastAsia="仿宋_GB2312"/>
              </w:rPr>
              <w:t>3.12.4 软件安装包、仪器使用说明书、非本厂生产零部件合格证，以及其他必备纸质或电子化材料</w:t>
            </w:r>
          </w:p>
          <w:p>
            <w:pPr>
              <w:pStyle w:val="null3"/>
            </w:pPr>
            <w:r>
              <w:rPr>
                <w:rFonts w:ascii="仿宋_GB2312" w:hAnsi="仿宋_GB2312" w:cs="仿宋_GB2312" w:eastAsia="仿宋_GB2312"/>
              </w:rPr>
              <w:t>3.12.5 额外备用消耗品和配件</w:t>
            </w:r>
          </w:p>
          <w:p>
            <w:pPr>
              <w:pStyle w:val="null3"/>
            </w:pPr>
            <w:r>
              <w:rPr>
                <w:rFonts w:ascii="仿宋_GB2312" w:hAnsi="仿宋_GB2312" w:cs="仿宋_GB2312" w:eastAsia="仿宋_GB2312"/>
              </w:rPr>
              <w:t>标准配置之外备用配件包括：标准锥（含采样锥和截取锥）≥8套，高灵敏度锥（含采样锥和截取锥）≥5套，标准石英炬管（含炬管帽）≥8套，RF线圈≥2个，玻璃雾化室≥1个，100μL/min玻璃雾化器≥5个，100μL/min PFA雾化器≥3个；含碳纤维进样针100uL/min PFA雾化器≥3个，含碳纤维进样针50μL/min PFA雾化器≥5个，低中高分辨狭缝（包含α狭缝）≥6套，提取透镜组件≥1套，冷却水流量计≥2个，石墨垫片≥200个，废液管≥2包</w:t>
            </w:r>
          </w:p>
          <w:p>
            <w:pPr>
              <w:pStyle w:val="null3"/>
            </w:pPr>
            <w:r>
              <w:rPr>
                <w:rFonts w:ascii="仿宋_GB2312" w:hAnsi="仿宋_GB2312" w:cs="仿宋_GB2312" w:eastAsia="仿宋_GB2312"/>
              </w:rPr>
              <w:t>3.12.6 UPS稳压电源：20 KVA三进三出UPS电源（内含完全隔离逆变器，零地电压≤1V，输出电压380 V/220 V，稳定度≤±2%），配备电池延时≥2小时</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自合同签订之日起360天内到货，到货45天内安装调试并交付使用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西北大学地质学系指定地点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①国产设备：合同生效后，乙方开具合同金额等额银行保函，甲方收到银行保函正本后，预付合同货款，待货物到达指定地点、安装调试验收合格后，甲方退还银行保函正本。②进口设备：合同生效后，由甲方通过进出口业务代理公司向乙方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采购人、中标人双方共同开箱验收。如属于检验检疫法检目录内货物，由采购人、中标人双方会同海关共同开箱验收。在检查货物原产地、型号、规格、配置符合合同要求后，由中标人负责安装调试、采购人负责技术验收（中标人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 （采购人和中标人技术人员双方确认设备的各项功能均已达到技术指标要求后方可对设备进行验收，验收按照学校相关规定及招标文件、投标文件要求进行。设备整机自安装之日起1个月内，如果设备不能正常工作或不能达到设备分析指标，在中标人尽快、尽力排除故障的前提下，仍不能解决问题，采购人有权要求中标人更换部件或全部新品以解决问题。中标人应在接到采购人书面申请（传真有效）后，在2个月内从原厂运出更换部件或更换新品，费用由中标人承担。新品或新部件到货后3个月内，仍不能正常工作或不能满足设备验收指标要求，采购人有权利要求退换货。安装之日起4个月内，如果中标人没有更换部分或全部新品，设备也没有明显的性能改善，系统仍不能正常工作或不能满足设备验收指标要求的，采购人可以要求供应商退货并返还全部预付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自学校验收合格之日起两年。（售后服务效率：即时响应（包括电话响应）；电话响应无法解决时， 48 小时内到达现场。修复时间 48 小时内；如 48 小时内无法修复，应提供相应解决方案。）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投标文件，同时，线下提交投标文件正本壹份、副本贰份并密封。若电子投标文件与纸质投标文件不一致的，以电子投标文件为准。线下递交文件时间：详见本项目招标公告文件截止时间；线下递交文件地点：西安市莲湖区环城西路南段元晟合中心6层。 2、投标保证金注意事项：（1）投标保证金须从投标人户名支付，如从个人户名或非投标人户名支付，将被拒绝，视为自动放弃投标权利（该个人是供应商的情形除外）；投标保证金缴纳时间：开标时间之前；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 （4）未按指定账户提交的，我公司将退回，投标人须在文件递交截止时间前按照指定账户再次提交。 3、中标人无正当理由拒签合同的，或在接到中标通知书规定的时间内，借故拖延、拒签合同者，采购人取消其中标资格，其投标保证金不予退还； 给采购人造成的损失超过投标保证金数额的，中标人还应对超过部分予以赔偿。同时报请政府采购监督机构通报全省，取消其进入政府采购市场的资格，并按规定予以处罚。 4、本次采购的碰撞池多接收电感耦合等离子体质谱仪已通过进口产品论证，允许采购进口产品。①进口设备报价：投标报价是指到达使用地点、验收合格达到正常使用条件前的所有费用，包括但不限于以下费用：货物价值、安装调试费、国内外运杂费（含保险）、仓储保管费、技术培训费、检测费、施工费、人工费、进口业务相关费用（按合同金额的0.68%收取。包括外贸代理公司进口业务代理费、国内外银行手续费、报关费、商检费等）及进口货物按国家政策征收的一切税费（按国家政策规定甲方可以享受的免税部分除外）等，以招标文件的内容和要求作为响应依据；进口产品（经专家论证允许采购的情况下）按人民币报价，此报价不受市场价格及外汇汇率波动影响。采购人及招标代理机构不接受任何未办理合法 进口手续的非国内生产产品的响应报价。投标人所提供的产品型号、产地等重要信息，需要与仪器机身保持一致。因投标人原因（有且不限于型号有误、出具的净重、参数等证明有误、保税区内税号问题等）造成进口货物无法正常报关产生的一切后果及费用由投标人自行承担。最终无法清关的，投标人须重新发运外贸合同中约定的货物。②国产设备报价：投标总报价是指设备到达使用地点、验收合格达到正常使用条件前的所有费用，包括但不限于以下费用：货物价值、安装调试费、国内外运杂费（含保险）、仓储保管费、技术培训费、检测费、施工费、人工费等及按国家政策征收的一切税费等。③投标报价表中标明本次货物、服务的所有单项价格和总价，任何有选择的报价将不予接受，否则按无效投标处理。 5、其他补充要求 ①安装：设备到货后1个月内，中标人须安排经验丰富的工程师到仪器用户现场安装设备。 ②调试：中标人在设备安装完成后需安排设备调试经验丰富的技术人员对设备进行调试，并对设备分析指标进行逐项演示，并要求按设备分析指标验收一次完成(除特殊情况外)。 ③技术培训要求：设备安装调试期间或设备安装验收后2个月内，中标人应对采购人进行至少1周的全面设备操作、维护、软硬件故障排除的培训，人数不限。 6、维修服务和技术服务 ①保修期：设备的整个系统自学校验收合格之日起，中标人应提供不少于24个月的保修服务，保修期内产生的一切费用均由供应商承担，且必要配件消耗品的价格应不高于本次投标价格。 ②软、硬件升级：中标人应以优惠价格向采购人提供与设备分析技术相关的必要硬件升级，应终身提供软件补丁升级服务且相关费用由中标人承担。 ③技术资料提供：中标人应向采购人提供仪器的详细软、硬件使用和维护手册。 ④其他资料提供：中标人应向采购人提供非原厂生产的仪器零部件的详细使用说明、生产厂家以及联系地址（包括机械泵、分子泵、气体流量控制器、水循环、RF发生器等所有第三方厂家的产品）。 ⑤技术服务：中标人应具备在24小时内对采购人的服务要求做出响应， 48 小时内到达现场提供技术服务的能力。 ⑥仪器维护：中标人应向采购人提供常规仪器保养和维护的日程表，并对前2-3次的常规维护提供技术支持。维护包括采样锥、截取锥的清洗，离子镜的清洗，泵油更换（如有必要），冷却系统冷却剂的更换，检测器的更换等，提供仪器的维修手册等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10月1日以来至少一个月的纳税证明或完税证明，纳税证明或完税证明上应有代收机构或税务机关的公章或业务专用章；其他组织和自然人提供自2024年10月1日以来至少一个月缴纳税收的凭据；依法免税的或者依法不需缴税的投标人应提供相关文件证明； ③社会保障资金缴纳证明：提供自2024年10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投标文件截止时间不足一年的可提供成立后任意时段的资产负债表），或提交自2025年4月1日以来银行出具的资信证明，或信用担保机构出具的投标担保函（以上三种形式的资料提供任何一种即可）；其他组织和自然人提供银行出具的资信证明或财务报表。 注：此项提供“陕西省政府采购供应商信用承诺书”的，可不再提供其他证明文件。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法定代表人参加投标的，须提供法定代表人身份证；法定代表人授权本单位他人参加投标的，须提供法定代表人授权委托书及被授权人身份证。</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进口产品</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3投标人资格证明文件.docx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满足本招标文件中的3.4商务要求中交货时间、交货地点、支付约定要求的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无其他不符合法律、规章、规范性文件和招标文件规定的</w:t>
            </w:r>
          </w:p>
        </w:tc>
        <w:tc>
          <w:tcPr>
            <w:tcW w:type="dxa" w:w="1661"/>
          </w:tcPr>
          <w:p>
            <w:pPr>
              <w:pStyle w:val="null3"/>
            </w:pPr>
            <w:r>
              <w:rPr>
                <w:rFonts w:ascii="仿宋_GB2312" w:hAnsi="仿宋_GB2312" w:cs="仿宋_GB2312" w:eastAsia="仿宋_GB2312"/>
              </w:rPr>
              <w:t>4承诺书.docx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基本分：所投产品技术参数完全符合、响应招标文件3.3技术要求中的二. 仪器技术指标、三. 仪器系统配置组成要求，没有负偏离计40.7分。 1、技术参数中标“▲”项（共11项）满分17.05分，负偏离一项扣1.55分； 2、技术参数中非“▲”项（共43项）满分23.65分，负偏离一项扣0.55分； 加分项：技术参数中标“▲”项参数性能优于招标文件要求，具有实际使用价值的提升，经评标委员会一致认定每项可加分，每项加0.3分，满分3.3分。 备注： 标“▲”项参数须提供佐证材料（佐证材料不限于产品彩页或检测报告或技术说明书或官网功能截图等），否则按负偏离处理。</w:t>
            </w:r>
          </w:p>
        </w:tc>
        <w:tc>
          <w:tcPr>
            <w:tcW w:type="dxa" w:w="831"/>
          </w:tcPr>
          <w:p>
            <w:pPr>
              <w:pStyle w:val="null3"/>
              <w:jc w:val="right"/>
            </w:pPr>
            <w:r>
              <w:rPr>
                <w:rFonts w:ascii="仿宋_GB2312" w:hAnsi="仿宋_GB2312" w:cs="仿宋_GB2312" w:eastAsia="仿宋_GB2312"/>
              </w:rPr>
              <w:t>44.0000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根据项目实际需求，提供质量保证方案。内容包含①产品性能、产品使用寿命及效果、②质量保证措施。 二、评审标准 1、完整性：方案须全面，对评审内容中的各项要求有详细描述； 2、可实施性：切合本项目实际情况，实施步骤清晰、合理； 3、针对性：方案能够紧扣项目实际情况，内容科学合理。 三、赋分依据（满分3.0分） ①产品性能、产品使用寿命及效果：每完全满足一个评审标准得0.5分，满分1.5分；未提供不得分； ②质量保证措施：每完全满足一个评审标准得0.5分，满分1.5分；未提供不得分。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6质量保证.docx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满足招标文件要求质保期的基础上，投标人可根据自身情况延长质保年限，评标委员会根据各投标人响应的延长质保年限进行综合评定，以延长质保年限最长者为基准，计3分，其他投标人的延长质保年限分统一按照下列公式计算：延长质保期／基准)×3=响应得分。仅满足招标文件要求的质保期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2商务部分偏离表.docx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投标人针对本项目提供完整的项目实施方案。内容包含：①供货组织安排、物力调配及保障措施、进度安排②安装调试验收方案。 二、评审标准 1、完整性：方案须全面，对评审内容中的各项要求描述详细； 2、可实施性：切合本项目实际情况，实施步骤清晰、合理； 3、针对性：方案能够紧扣项目实际情况，内容科学合理。 三、赋分依据（满分3.0分） ①供货组织安排、物力调配及保障措施、进度安排：每完全满足一个评审标准得0.5分，满分1.5分；未提供不得分； ②安装调试验收方案：每完全满足一个评审标准得0.5分，满分1.5分；未提供不得分。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针对本项目具有可行的技术培训方案。包括①培训计划，含培训计划表、地点、时间及培训对象人数等②培训内容，含所提供产品的原理和技术性能、操作维护方法、安装调试、排除故障等。 二、评审标准 1、完整性：方案须全面，对评审内容中的各项要求描述详细； 2、可实施性：切合本项目实际情况，实施步骤清晰、合理； 3、针对性：方案能够紧扣项目实际情况，内容科学合理。 三、赋分依据（满分3.0分） ①培训计划：每完全满足一个评审标准得0.5分，满分1.5分；未提供不得分； ②培训内容：每完全满足一个评审标准得0.5分，满分1.5分；未提供不得分。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提供投标人2022年10月1日至今同类项目合同，每提供1个计1分，最高得5分。（以合同签订日期为准）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根据项目实际需求提供售后服务方案。内容包含：①本地化服务能力、服务范围及保障措施②常规仪器保养和维护的日程安排及措施。 二、评审标准 1.完整性：方案须全面，对评审内容中的各项要求有详细描述； 2.可实施性：切合本项目实际情况，提出步骤清晰、合理的方案； 3.针对性：方案能够紧扣项目实际情况，内容科学合理。 三、赋分依据（满分3.0分） ①本地化服务能力、服务范围及保障措施：每完全满足一个评审标准得0.5分，满分1.5分；未提供不得分； ②常规仪器保养和维护的日程安排及措施：每完全满足一个评审标准得0.5分，满分1.5分；未提供不得分。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提供的产品属于《节能产品政府采购品目清单》内产品，提供有效期内的节能产品证书，每提供1项得0.5分，属于《环境标志产品政府采购品目清单》内产品的，提供有效期内的环境标志产品证书，每提供1项得0.5分。满分1分。（备注：以《中国政府采购网》颁布品目清单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价格分统一采用低价优先法计算，即满足招标文件要求且投标价格最低的投标报价为评标基准价，其价格分为满分。其他投标人的价格分统一按照下列公式计算：投标报价得分=(评标基准价／投标报价)×35。 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1分项价格表.docx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对小型和微型企业的价格给予10%的扣除，用扣除后的价格参与评审;如果一个货物项目或包含有多个采购标的，只有当供应商提供的每个标的均由小微企业制造，才能享受10%的价格扣除政策。如果供应商提供的货物既有中型企业制造货物，也有小微企业制造货物的，不享受价格扣除相关政策。2.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详见附件：3投标人资格证明文件.docx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详见附件：6质量保证.docx</w:t>
      </w:r>
    </w:p>
    <w:p>
      <w:pPr>
        <w:pStyle w:val="null3"/>
        <w:ind w:firstLine="960"/>
      </w:pPr>
      <w:r>
        <w:rPr>
          <w:rFonts w:ascii="仿宋_GB2312" w:hAnsi="仿宋_GB2312" w:cs="仿宋_GB2312" w:eastAsia="仿宋_GB2312"/>
        </w:rPr>
        <w:t>详见附件：7实施方案.docx</w:t>
      </w:r>
    </w:p>
    <w:p>
      <w:pPr>
        <w:pStyle w:val="null3"/>
        <w:ind w:firstLine="960"/>
      </w:pPr>
      <w:r>
        <w:rPr>
          <w:rFonts w:ascii="仿宋_GB2312" w:hAnsi="仿宋_GB2312" w:cs="仿宋_GB2312" w:eastAsia="仿宋_GB2312"/>
        </w:rPr>
        <w:t>详见附件：8培训方案.docx</w:t>
      </w:r>
    </w:p>
    <w:p>
      <w:pPr>
        <w:pStyle w:val="null3"/>
        <w:ind w:firstLine="960"/>
      </w:pPr>
      <w:r>
        <w:rPr>
          <w:rFonts w:ascii="仿宋_GB2312" w:hAnsi="仿宋_GB2312" w:cs="仿宋_GB2312" w:eastAsia="仿宋_GB2312"/>
        </w:rPr>
        <w:t>详见附件：9业绩.docx</w:t>
      </w:r>
    </w:p>
    <w:p>
      <w:pPr>
        <w:pStyle w:val="null3"/>
        <w:ind w:firstLine="960"/>
      </w:pPr>
      <w:r>
        <w:rPr>
          <w:rFonts w:ascii="仿宋_GB2312" w:hAnsi="仿宋_GB2312" w:cs="仿宋_GB2312" w:eastAsia="仿宋_GB2312"/>
        </w:rPr>
        <w:t>详见附件：10售后服务.docx</w:t>
      </w:r>
    </w:p>
    <w:p>
      <w:pPr>
        <w:pStyle w:val="null3"/>
        <w:ind w:firstLine="960"/>
      </w:pPr>
      <w:r>
        <w:rPr>
          <w:rFonts w:ascii="仿宋_GB2312" w:hAnsi="仿宋_GB2312" w:cs="仿宋_GB2312" w:eastAsia="仿宋_GB2312"/>
        </w:rPr>
        <w:t>详见附件：11节能环保.docx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详见附件：1分项价格表.docx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