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版本号：SCZC2025-ZB-2358-001R20251021001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陕西省医疗保障信息平台智慧医保指挥大厅和监控指挥中心运行服务项目(二次)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SCZC2025-ZB-2358-001R</w:t>
      </w:r>
      <w:r>
        <w:br/>
      </w:r>
      <w:r>
        <w:br/>
      </w:r>
      <w:r>
        <w:br/>
      </w:r>
    </w:p>
    <w:p>
      <w:pPr>
        <w:pStyle w:val="null3"/>
        <w:jc w:val="center"/>
        <w:outlineLvl w:val="2"/>
      </w:pPr>
      <w:r>
        <w:rPr>
          <w:rFonts w:ascii="仿宋_GB2312" w:hAnsi="仿宋_GB2312" w:cs="仿宋_GB2312" w:eastAsia="仿宋_GB2312"/>
          <w:sz w:val="28"/>
          <w:b/>
        </w:rPr>
        <w:t>陕西省医疗保障技术服务中心</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陕西省医疗保障技术服务中心</w:t>
      </w:r>
      <w:r>
        <w:rPr>
          <w:rFonts w:ascii="仿宋_GB2312" w:hAnsi="仿宋_GB2312" w:cs="仿宋_GB2312" w:eastAsia="仿宋_GB2312"/>
        </w:rPr>
        <w:t>委托，拟对</w:t>
      </w:r>
      <w:r>
        <w:rPr>
          <w:rFonts w:ascii="仿宋_GB2312" w:hAnsi="仿宋_GB2312" w:cs="仿宋_GB2312" w:eastAsia="仿宋_GB2312"/>
        </w:rPr>
        <w:t>陕西省医疗保障信息平台智慧医保指挥大厅和监控指挥中心运行服务项目(二次)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SCZC2025-ZB-2358-001R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陕西省医疗保障信息平台智慧医保指挥大厅和监控指挥中心运行服务项目(二次)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陕西省医疗保障信息平台智慧医保指挥大厅和监控指挥中心运行服务采购项目，详见采购文件。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法人授权书：法定代表人直接参加投标的，须出具法定代表人身份证明，并与营业执照上信息一致。法定代表人授权代表参加投标的，须出具法定代表人授权书，并附法定代表人及授权代表身份证及养老保险缴纳凭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陕西省医疗保障技术服务中心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雁塔区锦业一路60号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029-61320021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西安市锦业路1号都市之门C座招标三部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白新岩、钟玉艳、王莉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029-85257505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银行账号：102062457064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代理服务费收费标准：按国家计委颁发的《招标代理服务收费管理暂行办法》（计价格[2002]1980号）和国家发展改革委员会办公厅颁发的《关于招标代理服务收费有关问题的通知》（发改办价格[2003] 857号）的有关规定标准下浮10%收取，向采购代理机构一次付清代理服务费。 成交单位的代理服务费交纳信息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陕西省医疗保障技术服务中心</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陕西省医疗保障技术服务中心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陕西省医疗保障技术服务中心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地址：西安市锦业路1号都市之门C座9层综合办公室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陕西省医疗保障信息平台建设工程智慧医保指挥大厅和监控指挥中心运行服务采购项目，详见采购文件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3,100,000.00</w:t>
      </w:r>
    </w:p>
    <w:p>
      <w:pPr>
        <w:pStyle w:val="null3"/>
      </w:pPr>
      <w:r>
        <w:rPr>
          <w:rFonts w:ascii="仿宋_GB2312" w:hAnsi="仿宋_GB2312" w:cs="仿宋_GB2312" w:eastAsia="仿宋_GB2312"/>
        </w:rPr>
        <w:t>采购包最高限价（元）: 3,100,000.00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陕西省医疗保障信息平台智慧医保指挥大厅和监控指挥中心运行服务项目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标的名称：陕西省医疗保障信息平台智慧医保指挥大厅和监控指挥中心运行服务项目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jc w:val="both"/>
            </w:pPr>
            <w:r>
              <w:rPr>
                <w:rFonts w:ascii="仿宋_GB2312" w:hAnsi="仿宋_GB2312" w:cs="仿宋_GB2312" w:eastAsia="仿宋_GB2312"/>
                <w:sz w:val="15"/>
                <w:color w:val="0000FF"/>
              </w:rPr>
              <w:t>一、项目概况</w:t>
            </w:r>
          </w:p>
          <w:p>
            <w:pPr>
              <w:pStyle w:val="null3"/>
              <w:spacing w:before="105"/>
              <w:jc w:val="both"/>
            </w:pPr>
            <w:r>
              <w:rPr>
                <w:rFonts w:ascii="仿宋_GB2312" w:hAnsi="仿宋_GB2312" w:cs="仿宋_GB2312" w:eastAsia="仿宋_GB2312"/>
                <w:sz w:val="15"/>
                <w:color w:val="0000FF"/>
              </w:rPr>
              <w:t>项目名称：陕西省医疗保障信息平台建设工程智慧医保指挥大厅和监控指挥中心运行服务采购项目；</w:t>
            </w:r>
          </w:p>
          <w:p>
            <w:pPr>
              <w:pStyle w:val="null3"/>
              <w:spacing w:before="105"/>
              <w:jc w:val="both"/>
            </w:pPr>
            <w:r>
              <w:rPr>
                <w:rFonts w:ascii="仿宋_GB2312" w:hAnsi="仿宋_GB2312" w:cs="仿宋_GB2312" w:eastAsia="仿宋_GB2312"/>
                <w:sz w:val="15"/>
                <w:color w:val="0000FF"/>
              </w:rPr>
              <w:t>项目实施地点：采购人指定地点。</w:t>
            </w:r>
          </w:p>
          <w:p>
            <w:pPr>
              <w:pStyle w:val="null3"/>
              <w:spacing w:before="105"/>
              <w:jc w:val="both"/>
            </w:pPr>
            <w:r>
              <w:rPr>
                <w:rFonts w:ascii="仿宋_GB2312" w:hAnsi="仿宋_GB2312" w:cs="仿宋_GB2312" w:eastAsia="仿宋_GB2312"/>
                <w:sz w:val="15"/>
                <w:color w:val="0000FF"/>
              </w:rPr>
              <w:t>项目背景：</w:t>
            </w:r>
          </w:p>
          <w:p>
            <w:pPr>
              <w:pStyle w:val="null3"/>
              <w:spacing w:before="105"/>
              <w:jc w:val="both"/>
            </w:pPr>
            <w:r>
              <w:rPr>
                <w:rFonts w:ascii="仿宋_GB2312" w:hAnsi="仿宋_GB2312" w:cs="仿宋_GB2312" w:eastAsia="仿宋_GB2312"/>
                <w:sz w:val="15"/>
                <w:color w:val="0000FF"/>
              </w:rPr>
              <w:t>以新时代中国特色社会主义思想为指导，深入贯彻党的二十届二中、三中全会精神，按照党中央、国务院的决策部署，落实陕西省委十四届六次全会、全国医疗保障工作会议安排部署，通过本次医保信息化平台的建设，提高医保行业标准化、智能化及信息化水平，推动陕西省医保事业发展，推动医保、医疗、医药改革联动，加快践行统一高效的全民医疗保障制度，更好地满足人民群众日益增长的医疗保障需求，推进健康陕西建设，助推新时代陕西落实“五新”战略任务。</w:t>
            </w:r>
          </w:p>
          <w:p>
            <w:pPr>
              <w:pStyle w:val="null3"/>
              <w:spacing w:before="105"/>
              <w:jc w:val="both"/>
            </w:pPr>
            <w:r>
              <w:rPr>
                <w:rFonts w:ascii="仿宋_GB2312" w:hAnsi="仿宋_GB2312" w:cs="仿宋_GB2312" w:eastAsia="仿宋_GB2312"/>
                <w:sz w:val="15"/>
                <w:color w:val="0000FF"/>
              </w:rPr>
              <w:t>按照国家医保局标准全国统一、数据两级集中、平台分级部署、网络全面覆盖的医疗保障信息化建设要求，结合陕西省实际业务需求及发展情况，通过采用先进、成熟、稳定、可靠的信息化技术，采取省级大集中的建设模式，建设全省统一的医疗保障信息平台，推动陕西省医疗保障工作。通过全国一盘棋的建设模式，共同构筑起医保便捷及“大服务”、规范高效“大经办”、智能精准“大治理”、融合共享“大协作”、在线可用“大数据”、安全可靠“大支撑”的信息化支撑体系。。</w:t>
            </w:r>
          </w:p>
          <w:p>
            <w:pPr>
              <w:pStyle w:val="null3"/>
              <w:spacing w:before="105"/>
              <w:jc w:val="both"/>
            </w:pPr>
            <w:r>
              <w:rPr>
                <w:rFonts w:ascii="仿宋_GB2312" w:hAnsi="仿宋_GB2312" w:cs="仿宋_GB2312" w:eastAsia="仿宋_GB2312"/>
                <w:sz w:val="15"/>
                <w:color w:val="0000FF"/>
              </w:rPr>
              <w:t>执行依据：</w:t>
            </w:r>
          </w:p>
          <w:p>
            <w:pPr>
              <w:pStyle w:val="null3"/>
              <w:spacing w:before="105"/>
              <w:jc w:val="both"/>
            </w:pPr>
            <w:r>
              <w:rPr>
                <w:rFonts w:ascii="仿宋_GB2312" w:hAnsi="仿宋_GB2312" w:cs="仿宋_GB2312" w:eastAsia="仿宋_GB2312"/>
                <w:sz w:val="15"/>
                <w:color w:val="0000FF"/>
              </w:rPr>
              <w:t>国家医疗保障局下发的《医疗保障信息平台建设指南》、《关于医疗保障信息化工作的指导意见》、《医疗保障信息系统安全开发规范》、《医疗保障核心业务区网络安全接入规范》、《XJ-A01-2019医疗保障信息平台云计算平台规范》和《XJ-B01-2019医疗保障信息平台应用系统技术架构规范》《国家医疗保障局关于进一步深化推进医保信息化标准化工作的通知》等医疗保障信息化建设指导意见。</w:t>
            </w:r>
          </w:p>
          <w:p>
            <w:pPr>
              <w:pStyle w:val="null3"/>
              <w:spacing w:before="105"/>
              <w:jc w:val="both"/>
            </w:pPr>
            <w:r>
              <w:rPr>
                <w:rFonts w:ascii="仿宋_GB2312" w:hAnsi="仿宋_GB2312" w:cs="仿宋_GB2312" w:eastAsia="仿宋_GB2312"/>
                <w:sz w:val="15"/>
                <w:color w:val="0000FF"/>
              </w:rPr>
              <w:t>项目目标：</w:t>
            </w:r>
          </w:p>
          <w:p>
            <w:pPr>
              <w:pStyle w:val="null3"/>
              <w:spacing w:before="105"/>
              <w:jc w:val="both"/>
            </w:pPr>
            <w:r>
              <w:rPr>
                <w:rFonts w:ascii="仿宋_GB2312" w:hAnsi="仿宋_GB2312" w:cs="仿宋_GB2312" w:eastAsia="仿宋_GB2312"/>
                <w:sz w:val="15"/>
                <w:color w:val="0000FF"/>
              </w:rPr>
              <w:t>针对医疗保障全民覆盖、需求刚性、主体多元、业务复杂、发展不均衡及在线化服务要求高、专业化治理难度大等特点，陕西省医疗保障信息平台需要注重顶层设计、标准引领、数据汇聚、资源整合、服务融合、平台建设及能力输出。医疗保障信息平台建成后将全面提高医疗保障标准化、智能化、信息化水平，有效支撑陕西省医保局与各级医保部门规范、高效、科学履职，使信息化能在待遇保障、医药服务管理、医药价格和招标采购、基金监管、公共服务等方面发挥积极作用，促进建成更加公平、更加可持续的医疗保障体系，更好满足人民群众日益增长的医疗保障需求，增强人民群众的获得感。</w:t>
            </w:r>
          </w:p>
          <w:p>
            <w:pPr>
              <w:pStyle w:val="null3"/>
              <w:spacing w:before="105"/>
              <w:jc w:val="both"/>
            </w:pPr>
            <w:r>
              <w:rPr>
                <w:rFonts w:ascii="仿宋_GB2312" w:hAnsi="仿宋_GB2312" w:cs="仿宋_GB2312" w:eastAsia="仿宋_GB2312"/>
                <w:sz w:val="15"/>
                <w:color w:val="0000FF"/>
              </w:rPr>
              <w:t>项目内容：</w:t>
            </w:r>
          </w:p>
          <w:p>
            <w:pPr>
              <w:pStyle w:val="null3"/>
              <w:spacing w:before="105"/>
              <w:jc w:val="both"/>
            </w:pPr>
            <w:r>
              <w:rPr>
                <w:rFonts w:ascii="仿宋_GB2312" w:hAnsi="仿宋_GB2312" w:cs="仿宋_GB2312" w:eastAsia="仿宋_GB2312"/>
                <w:sz w:val="15"/>
                <w:color w:val="0000FF"/>
              </w:rPr>
              <w:t>依据国家医疗保障信息平台全国“一盘棋”的建设目标，围绕“千方百计保基本、始终做到可持续、回应社会解民忧、敢于担当推改革”，以医保为龙头带动“三医联动”改革，以信息化建设为抓手推动医保覆盖与医保控费的陕西省医保工作重点，基于全国医疗保障便捷可及“大服务”、规范高效“大经办”、智能精准“大治理”、融合共享“大协作”、在线可用“大数据”和安全可靠“大支撑”六大体系，开展陕西省医疗保障平台建设。</w:t>
            </w:r>
          </w:p>
          <w:p>
            <w:pPr>
              <w:pStyle w:val="null3"/>
              <w:spacing w:before="105"/>
              <w:jc w:val="both"/>
            </w:pPr>
            <w:r>
              <w:rPr>
                <w:rFonts w:ascii="仿宋_GB2312" w:hAnsi="仿宋_GB2312" w:cs="仿宋_GB2312" w:eastAsia="仿宋_GB2312"/>
                <w:sz w:val="15"/>
                <w:color w:val="0000FF"/>
              </w:rPr>
              <w:t>二、商务要求</w:t>
            </w:r>
          </w:p>
          <w:p>
            <w:pPr>
              <w:pStyle w:val="null3"/>
              <w:spacing w:before="105"/>
              <w:jc w:val="both"/>
            </w:pPr>
            <w:r>
              <w:rPr>
                <w:rFonts w:ascii="仿宋_GB2312" w:hAnsi="仿宋_GB2312" w:cs="仿宋_GB2312" w:eastAsia="仿宋_GB2312"/>
                <w:sz w:val="15"/>
                <w:color w:val="0000FF"/>
              </w:rPr>
              <w:t>1.服务期：1年。</w:t>
            </w:r>
          </w:p>
          <w:p>
            <w:pPr>
              <w:pStyle w:val="null3"/>
              <w:spacing w:before="105"/>
              <w:jc w:val="both"/>
            </w:pPr>
            <w:r>
              <w:rPr>
                <w:rFonts w:ascii="仿宋_GB2312" w:hAnsi="仿宋_GB2312" w:cs="仿宋_GB2312" w:eastAsia="仿宋_GB2312"/>
                <w:sz w:val="15"/>
                <w:color w:val="0000FF"/>
              </w:rPr>
              <w:t>2.服务质量：合格且满足采购人要求。</w:t>
            </w:r>
          </w:p>
          <w:p>
            <w:pPr>
              <w:pStyle w:val="null3"/>
              <w:spacing w:before="105"/>
              <w:jc w:val="both"/>
            </w:pPr>
            <w:r>
              <w:rPr>
                <w:rFonts w:ascii="仿宋_GB2312" w:hAnsi="仿宋_GB2312" w:cs="仿宋_GB2312" w:eastAsia="仿宋_GB2312"/>
                <w:sz w:val="15"/>
                <w:color w:val="0000FF"/>
              </w:rPr>
              <w:t>3.投标总报价为完成本项目内容所需总费用。</w:t>
            </w:r>
          </w:p>
          <w:p>
            <w:pPr>
              <w:pStyle w:val="null3"/>
              <w:spacing w:before="105"/>
              <w:jc w:val="both"/>
            </w:pPr>
            <w:r>
              <w:rPr>
                <w:rFonts w:ascii="仿宋_GB2312" w:hAnsi="仿宋_GB2312" w:cs="仿宋_GB2312" w:eastAsia="仿宋_GB2312"/>
                <w:sz w:val="15"/>
                <w:color w:val="0000FF"/>
              </w:rPr>
              <w:t>（</w:t>
            </w:r>
            <w:r>
              <w:rPr>
                <w:rFonts w:ascii="仿宋_GB2312" w:hAnsi="仿宋_GB2312" w:cs="仿宋_GB2312" w:eastAsia="仿宋_GB2312"/>
                <w:sz w:val="15"/>
                <w:color w:val="0000FF"/>
              </w:rPr>
              <w:t>一</w:t>
            </w:r>
            <w:r>
              <w:rPr>
                <w:rFonts w:ascii="仿宋_GB2312" w:hAnsi="仿宋_GB2312" w:cs="仿宋_GB2312" w:eastAsia="仿宋_GB2312"/>
                <w:sz w:val="15"/>
                <w:color w:val="0000FF"/>
              </w:rPr>
              <w:t>）</w:t>
            </w:r>
            <w:r>
              <w:rPr>
                <w:rFonts w:ascii="仿宋_GB2312" w:hAnsi="仿宋_GB2312" w:cs="仿宋_GB2312" w:eastAsia="仿宋_GB2312"/>
                <w:sz w:val="15"/>
                <w:color w:val="0000FF"/>
              </w:rPr>
              <w:t>采购清单</w:t>
            </w:r>
          </w:p>
          <w:tbl>
            <w:tblPr>
              <w:tblInd w:type="dxa" w:w="120"/>
              <w:tblBorders>
                <w:top w:val="none" w:color="000000" w:sz="4"/>
                <w:left w:val="none" w:color="000000" w:sz="4"/>
                <w:bottom w:val="none" w:color="000000" w:sz="4"/>
                <w:right w:val="none" w:color="000000" w:sz="4"/>
                <w:insideH w:val="none"/>
                <w:insideV w:val="none"/>
              </w:tblBorders>
            </w:tblPr>
            <w:tblGrid>
              <w:gridCol w:w="1177"/>
              <w:gridCol w:w="688"/>
              <w:gridCol w:w="688"/>
            </w:tblGrid>
            <w:tr>
              <w:tc>
                <w:tcPr>
                  <w:tcW w:type="dxa" w:w="1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产品名称</w:t>
                  </w:r>
                </w:p>
              </w:tc>
              <w:tc>
                <w:tcPr>
                  <w:tcW w:type="dxa" w:w="6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采购数量（项）</w:t>
                  </w:r>
                </w:p>
              </w:tc>
              <w:tc>
                <w:tcPr>
                  <w:tcW w:type="dxa" w:w="6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采购期限（年）</w:t>
                  </w:r>
                </w:p>
              </w:tc>
            </w:tr>
            <w:tr>
              <w:tc>
                <w:tcPr>
                  <w:tcW w:type="dxa" w:w="1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指挥大厅一体化服务</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1</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1</w:t>
                  </w:r>
                </w:p>
              </w:tc>
            </w:tr>
            <w:tr>
              <w:tc>
                <w:tcPr>
                  <w:tcW w:type="dxa" w:w="1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指挥大厅LED展示服务</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1</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1</w:t>
                  </w:r>
                </w:p>
              </w:tc>
            </w:tr>
            <w:tr>
              <w:tc>
                <w:tcPr>
                  <w:tcW w:type="dxa" w:w="1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指挥大厅强弱电机房部署服务</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1</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1</w:t>
                  </w:r>
                </w:p>
              </w:tc>
            </w:tr>
            <w:tr>
              <w:tc>
                <w:tcPr>
                  <w:tcW w:type="dxa" w:w="1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指挥大厅透明屏展示服务</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1</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1</w:t>
                  </w:r>
                </w:p>
              </w:tc>
            </w:tr>
            <w:tr>
              <w:tc>
                <w:tcPr>
                  <w:tcW w:type="dxa" w:w="1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指挥大厅操作台系统服务</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1</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1</w:t>
                  </w:r>
                </w:p>
              </w:tc>
            </w:tr>
            <w:tr>
              <w:tc>
                <w:tcPr>
                  <w:tcW w:type="dxa" w:w="1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指挥大厅云台服务</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1</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1</w:t>
                  </w:r>
                </w:p>
              </w:tc>
            </w:tr>
            <w:tr>
              <w:tc>
                <w:tcPr>
                  <w:tcW w:type="dxa" w:w="1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智慧办公服务</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1</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1</w:t>
                  </w:r>
                </w:p>
              </w:tc>
            </w:tr>
            <w:tr>
              <w:tc>
                <w:tcPr>
                  <w:tcW w:type="dxa" w:w="1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办公区智能化服务</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1</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1</w:t>
                  </w:r>
                </w:p>
              </w:tc>
            </w:tr>
          </w:tbl>
          <w:p>
            <w:pPr>
              <w:pStyle w:val="null3"/>
              <w:spacing w:before="105"/>
              <w:jc w:val="both"/>
            </w:pPr>
            <w:r>
              <w:rPr>
                <w:rFonts w:ascii="仿宋_GB2312" w:hAnsi="仿宋_GB2312" w:cs="仿宋_GB2312" w:eastAsia="仿宋_GB2312"/>
                <w:sz w:val="15"/>
                <w:color w:val="0000FF"/>
              </w:rPr>
              <w:t>（二）、技术服务要求</w:t>
            </w:r>
          </w:p>
          <w:p>
            <w:pPr>
              <w:pStyle w:val="null3"/>
              <w:spacing w:before="105"/>
              <w:jc w:val="both"/>
            </w:pPr>
            <w:r>
              <w:rPr>
                <w:rFonts w:ascii="仿宋_GB2312" w:hAnsi="仿宋_GB2312" w:cs="仿宋_GB2312" w:eastAsia="仿宋_GB2312"/>
                <w:sz w:val="15"/>
                <w:color w:val="0000FF"/>
              </w:rPr>
              <w:t>1.指挥大厅一体化服务</w:t>
            </w:r>
          </w:p>
          <w:p>
            <w:pPr>
              <w:pStyle w:val="null3"/>
              <w:spacing w:before="105"/>
              <w:jc w:val="both"/>
            </w:pPr>
            <w:r>
              <w:rPr>
                <w:rFonts w:ascii="仿宋_GB2312" w:hAnsi="仿宋_GB2312" w:cs="仿宋_GB2312" w:eastAsia="仿宋_GB2312"/>
                <w:sz w:val="15"/>
                <w:color w:val="0000FF"/>
              </w:rPr>
              <w:t>采用应用系统+数据中台+医保监控及视频会议系统建设方式，基于数据中台核心业务的数据计算、数据治理、数据智能报表、监控调度、可视化信息展示等服务，实现对医疗保障信息平台应用系统之间的数据传输、应用调取，实时掌握平台各子系统的运行情况，建成便捷可及“大服务”、规范高效“大经办”、智能精准“大治理”、融合共享“大协作”、在线可用“大数据”和安全可靠“大支撑”智慧医保平台。</w:t>
            </w:r>
          </w:p>
          <w:p>
            <w:pPr>
              <w:pStyle w:val="null3"/>
              <w:spacing w:before="105"/>
              <w:jc w:val="both"/>
            </w:pPr>
            <w:r>
              <w:rPr>
                <w:rFonts w:ascii="仿宋_GB2312" w:hAnsi="仿宋_GB2312" w:cs="仿宋_GB2312" w:eastAsia="仿宋_GB2312"/>
                <w:sz w:val="15"/>
                <w:color w:val="0000FF"/>
              </w:rPr>
              <w:t>为陕西省医保局提供智慧医保指挥大厅一体化改造服务，包含指挥大厅综合布线系统、广告信息发布系统、运营指挥工作台部署服务、场地防静电处理服务、定制显示服务、指挥大厅日常维保服务。部署全省医保信息指挥调度系统，建成集视频联动指挥、核心业务经办、智能监管、应用支撑、宏观决策为一体高度集成的智慧指挥中心。</w:t>
            </w:r>
          </w:p>
          <w:p>
            <w:pPr>
              <w:pStyle w:val="null3"/>
              <w:spacing w:before="105"/>
              <w:jc w:val="both"/>
            </w:pPr>
            <w:r>
              <w:rPr>
                <w:rFonts w:ascii="仿宋_GB2312" w:hAnsi="仿宋_GB2312" w:cs="仿宋_GB2312" w:eastAsia="仿宋_GB2312"/>
                <w:sz w:val="15"/>
                <w:color w:val="0000FF"/>
              </w:rPr>
              <w:t>2.指挥大厅LED展示服务</w:t>
            </w:r>
          </w:p>
          <w:p>
            <w:pPr>
              <w:pStyle w:val="null3"/>
              <w:spacing w:before="105"/>
              <w:jc w:val="both"/>
            </w:pPr>
            <w:r>
              <w:rPr>
                <w:rFonts w:ascii="仿宋_GB2312" w:hAnsi="仿宋_GB2312" w:cs="仿宋_GB2312" w:eastAsia="仿宋_GB2312"/>
                <w:sz w:val="15"/>
                <w:color w:val="0000FF"/>
              </w:rPr>
              <w:t>（1）指挥大厅全彩屏部署服务</w:t>
            </w:r>
          </w:p>
          <w:p>
            <w:pPr>
              <w:pStyle w:val="null3"/>
              <w:spacing w:before="105"/>
              <w:jc w:val="both"/>
            </w:pPr>
            <w:r>
              <w:rPr>
                <w:rFonts w:ascii="仿宋_GB2312" w:hAnsi="仿宋_GB2312" w:cs="仿宋_GB2312" w:eastAsia="仿宋_GB2312"/>
                <w:sz w:val="15"/>
                <w:color w:val="0000FF"/>
              </w:rPr>
              <w:t>指挥中心显示部分采用小间距LED大屏为载体承担指挥中心的主显示系统服务，配套拼接处理或分布式节点实现大屏显示服务全屏、多窗口、多视频窗口叠加等多种视频显示布局，为操作员提供丰富的视觉呈现。</w:t>
            </w:r>
          </w:p>
          <w:p>
            <w:pPr>
              <w:pStyle w:val="null3"/>
              <w:spacing w:before="105"/>
              <w:jc w:val="both"/>
            </w:pPr>
            <w:r>
              <w:rPr>
                <w:rFonts w:ascii="仿宋_GB2312" w:hAnsi="仿宋_GB2312" w:cs="仿宋_GB2312" w:eastAsia="仿宋_GB2312"/>
                <w:sz w:val="15"/>
                <w:color w:val="0000FF"/>
              </w:rPr>
              <w:t>（2）指挥大厅音响扩声系统部署服务</w:t>
            </w:r>
          </w:p>
          <w:p>
            <w:pPr>
              <w:pStyle w:val="null3"/>
              <w:spacing w:before="105"/>
              <w:jc w:val="both"/>
            </w:pPr>
            <w:r>
              <w:rPr>
                <w:rFonts w:ascii="仿宋_GB2312" w:hAnsi="仿宋_GB2312" w:cs="仿宋_GB2312" w:eastAsia="仿宋_GB2312"/>
                <w:sz w:val="15"/>
                <w:color w:val="0000FF"/>
              </w:rPr>
              <w:t>扩声系统需根据会议室的面积和使用功能进行设计，包含扬声器、功率放大器、音频处理设备、调音套、话筒、音源等载体服务。整套系统选用技术成熟、性能先进、使用可靠、音色优美的高档次型号音响器材，通过计算视频会议室的音响场地系数进行整体设计，保证会议室每套角落的声场听觉均匀，确保不出现失真、偏音、混音、回响等不良音响效果；媒体智能会议室的扩声系统至少要包含声源、音频处理设备、功放及扬声器等。</w:t>
            </w:r>
          </w:p>
          <w:p>
            <w:pPr>
              <w:pStyle w:val="null3"/>
              <w:spacing w:before="105"/>
              <w:jc w:val="both"/>
            </w:pPr>
            <w:r>
              <w:rPr>
                <w:rFonts w:ascii="仿宋_GB2312" w:hAnsi="仿宋_GB2312" w:cs="仿宋_GB2312" w:eastAsia="仿宋_GB2312"/>
                <w:sz w:val="15"/>
                <w:color w:val="0000FF"/>
              </w:rPr>
              <w:t>（3）数字会议系统服务</w:t>
            </w:r>
          </w:p>
          <w:p>
            <w:pPr>
              <w:pStyle w:val="null3"/>
              <w:spacing w:before="105"/>
              <w:jc w:val="both"/>
            </w:pPr>
            <w:r>
              <w:rPr>
                <w:rFonts w:ascii="仿宋_GB2312" w:hAnsi="仿宋_GB2312" w:cs="仿宋_GB2312" w:eastAsia="仿宋_GB2312"/>
                <w:sz w:val="15"/>
                <w:color w:val="0000FF"/>
              </w:rPr>
              <w:t>数字会议讨论系统需要集会议发言、研讨、同传等多功能于一体，可根据需求实现不同模式的发言形式，例如先进先出、限制发言、自由发言等。要具有声音还原度高、功能众多、设计高端、受用性强等特点。需具备会议听/说请求、发言登记、接收屏幕显示资料、接收同声传译和通过内部通信系统与其它代表交谈等功能。能够根据与会人员身份的不同，分配相应的权限。</w:t>
            </w:r>
          </w:p>
          <w:p>
            <w:pPr>
              <w:pStyle w:val="null3"/>
              <w:spacing w:before="105"/>
              <w:jc w:val="both"/>
            </w:pPr>
            <w:r>
              <w:rPr>
                <w:rFonts w:ascii="仿宋_GB2312" w:hAnsi="仿宋_GB2312" w:cs="仿宋_GB2312" w:eastAsia="仿宋_GB2312"/>
                <w:sz w:val="15"/>
                <w:color w:val="0000FF"/>
              </w:rPr>
              <w:t>（4）指挥大厅分布式控制系统服务</w:t>
            </w:r>
          </w:p>
          <w:p>
            <w:pPr>
              <w:pStyle w:val="null3"/>
              <w:spacing w:before="105"/>
              <w:jc w:val="both"/>
            </w:pPr>
            <w:r>
              <w:rPr>
                <w:rFonts w:ascii="仿宋_GB2312" w:hAnsi="仿宋_GB2312" w:cs="仿宋_GB2312" w:eastAsia="仿宋_GB2312"/>
                <w:sz w:val="15"/>
                <w:color w:val="0000FF"/>
              </w:rPr>
              <w:t>运维可视化分布式系统，通过分布式输入节点实现本地摄像机、云桌面、视频会议系统、录播等各类信号源设备的接入；通过分布式输出节点实现和商显一体机的显示对接，分布式拼接节点能够实现图像拼接处理并输出到LED大屏。通过分布式客户端实现对指挥中心系统的音视频调度操作。</w:t>
            </w:r>
          </w:p>
          <w:tbl>
            <w:tblPr>
              <w:tblInd w:type="dxa" w:w="120"/>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b/>
                      <w:color w:val="0000FF"/>
                    </w:rPr>
                    <w:t>序号</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b/>
                      <w:color w:val="0000FF"/>
                    </w:rPr>
                    <w:t>名称</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b/>
                      <w:color w:val="0000FF"/>
                    </w:rPr>
                    <w:t>技术规格</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b/>
                      <w:color w:val="0000FF"/>
                    </w:rPr>
                    <w:t>单位</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b/>
                      <w:color w:val="0000FF"/>
                    </w:rPr>
                    <w:t>数量</w:t>
                  </w:r>
                </w:p>
              </w:tc>
            </w:tr>
            <w:tr>
              <w:tc>
                <w:tcPr>
                  <w:tcW w:type="dxa" w:w="2555"/>
                  <w:gridSpan w:val="5"/>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b/>
                      <w:color w:val="0000FF"/>
                    </w:rPr>
                    <w:t>一、显示系统服务标准要求</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室内全彩LED显示服务</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1.小间距LED全彩显示屏；</w:t>
                  </w:r>
                  <w:r>
                    <w:br/>
                  </w:r>
                  <w:r>
                    <w:rPr>
                      <w:rFonts w:ascii="仿宋_GB2312" w:hAnsi="仿宋_GB2312" w:cs="仿宋_GB2312" w:eastAsia="仿宋_GB2312"/>
                      <w:sz w:val="15"/>
                      <w:color w:val="0000FF"/>
                    </w:rPr>
                    <w:t>2.LED显示屏尺寸： 19200×5280mm；</w:t>
                  </w:r>
                </w:p>
                <w:p>
                  <w:pPr>
                    <w:pStyle w:val="null3"/>
                    <w:jc w:val="both"/>
                  </w:pPr>
                  <w:r>
                    <w:rPr>
                      <w:rFonts w:ascii="仿宋_GB2312" w:hAnsi="仿宋_GB2312" w:cs="仿宋_GB2312" w:eastAsia="仿宋_GB2312"/>
                      <w:sz w:val="15"/>
                      <w:color w:val="0000FF"/>
                    </w:rPr>
                    <w:t>3.分辨率：不低于1920×1080；</w:t>
                  </w:r>
                </w:p>
                <w:p>
                  <w:pPr>
                    <w:pStyle w:val="null3"/>
                    <w:jc w:val="both"/>
                  </w:pPr>
                  <w:r>
                    <w:rPr>
                      <w:rFonts w:ascii="仿宋_GB2312" w:hAnsi="仿宋_GB2312" w:cs="仿宋_GB2312" w:eastAsia="仿宋_GB2312"/>
                      <w:sz w:val="15"/>
                      <w:color w:val="0000FF"/>
                    </w:rPr>
                    <w:t>4.像素点间距：1.53mm；</w:t>
                  </w:r>
                  <w:r>
                    <w:br/>
                  </w:r>
                  <w:r>
                    <w:rPr>
                      <w:rFonts w:ascii="仿宋_GB2312" w:hAnsi="仿宋_GB2312" w:cs="仿宋_GB2312" w:eastAsia="仿宋_GB2312"/>
                      <w:sz w:val="15"/>
                      <w:color w:val="0000FF"/>
                    </w:rPr>
                    <w:t>5.箱体比例：16：9，全封闭金属材质；</w:t>
                  </w:r>
                  <w:r>
                    <w:br/>
                  </w:r>
                  <w:r>
                    <w:rPr>
                      <w:rFonts w:ascii="仿宋_GB2312" w:hAnsi="仿宋_GB2312" w:cs="仿宋_GB2312" w:eastAsia="仿宋_GB2312"/>
                      <w:sz w:val="15"/>
                      <w:color w:val="0000FF"/>
                    </w:rPr>
                    <w:t>6.像素结构：LED表贴三合一；</w:t>
                  </w:r>
                  <w:r>
                    <w:br/>
                  </w:r>
                  <w:r>
                    <w:rPr>
                      <w:rFonts w:ascii="仿宋_GB2312" w:hAnsi="仿宋_GB2312" w:cs="仿宋_GB2312" w:eastAsia="仿宋_GB2312"/>
                      <w:sz w:val="15"/>
                      <w:color w:val="0000FF"/>
                    </w:rPr>
                    <w:t>7.像素密度：422500点/m²；</w:t>
                  </w:r>
                  <w:r>
                    <w:br/>
                  </w:r>
                  <w:r>
                    <w:rPr>
                      <w:rFonts w:ascii="仿宋_GB2312" w:hAnsi="仿宋_GB2312" w:cs="仿宋_GB2312" w:eastAsia="仿宋_GB2312"/>
                      <w:sz w:val="15"/>
                      <w:color w:val="0000FF"/>
                    </w:rPr>
                    <w:t>8.光学参数：显示屏亮度≥600cd/㎡，色温3000K-10000K可调，水平、垂直视角160°，亮度均匀性≥97%，色度均匀性±0.003Cx，C之内，最大对比度≥3000：1；刷新率：3840Hz；</w:t>
                  </w:r>
                  <w:r>
                    <w:br/>
                  </w:r>
                  <w:r>
                    <w:rPr>
                      <w:rFonts w:ascii="仿宋_GB2312" w:hAnsi="仿宋_GB2312" w:cs="仿宋_GB2312" w:eastAsia="仿宋_GB2312"/>
                      <w:sz w:val="15"/>
                      <w:color w:val="0000FF"/>
                    </w:rPr>
                    <w:t>9.电气参数：峰值功耗≤850W/㎡，平均功耗＜280W/㎡，供电要求110～220VAC±15%；</w:t>
                  </w:r>
                  <w:r>
                    <w:br/>
                  </w:r>
                  <w:r>
                    <w:rPr>
                      <w:rFonts w:ascii="仿宋_GB2312" w:hAnsi="仿宋_GB2312" w:cs="仿宋_GB2312" w:eastAsia="仿宋_GB2312"/>
                      <w:sz w:val="15"/>
                      <w:color w:val="0000FF"/>
                    </w:rPr>
                    <w:t>10.工作温度范围0～40℃，存储温度范围-10～50℃，工作湿度范围（RH）无结露10～60%，带包装存储湿度范围（RH）无结露10～70%；</w:t>
                  </w:r>
                  <w:r>
                    <w:br/>
                  </w:r>
                  <w:r>
                    <w:rPr>
                      <w:rFonts w:ascii="仿宋_GB2312" w:hAnsi="仿宋_GB2312" w:cs="仿宋_GB2312" w:eastAsia="仿宋_GB2312"/>
                      <w:sz w:val="15"/>
                      <w:color w:val="0000FF"/>
                    </w:rPr>
                    <w:t>11.支持冗余备份。</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101.4</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2</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LED（屏）控制服务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1.单套服务最大带载为4096×2160@60Hz，支持用户自定义分辨率，最宽或最高像素≥7680；</w:t>
                  </w:r>
                </w:p>
                <w:p>
                  <w:pPr>
                    <w:pStyle w:val="null3"/>
                    <w:jc w:val="both"/>
                  </w:pPr>
                  <w:r>
                    <w:rPr>
                      <w:rFonts w:ascii="仿宋_GB2312" w:hAnsi="仿宋_GB2312" w:cs="仿宋_GB2312" w:eastAsia="仿宋_GB2312"/>
                      <w:sz w:val="15"/>
                      <w:color w:val="0000FF"/>
                    </w:rPr>
                    <w:t>2.支持输入接口≥1路DP1.2，≥4路DVI；</w:t>
                  </w:r>
                  <w:r>
                    <w:br/>
                  </w:r>
                  <w:r>
                    <w:rPr>
                      <w:rFonts w:ascii="仿宋_GB2312" w:hAnsi="仿宋_GB2312" w:cs="仿宋_GB2312" w:eastAsia="仿宋_GB2312"/>
                      <w:sz w:val="15"/>
                      <w:color w:val="0000FF"/>
                    </w:rPr>
                    <w:t>3.支持≥16路千兆网口输出和≥4路光纤口输出，支持视频源位深8bit/10bit/12bit；</w:t>
                  </w:r>
                  <w:r>
                    <w:br/>
                  </w:r>
                  <w:r>
                    <w:rPr>
                      <w:rFonts w:ascii="仿宋_GB2312" w:hAnsi="仿宋_GB2312" w:cs="仿宋_GB2312" w:eastAsia="仿宋_GB2312"/>
                      <w:sz w:val="15"/>
                      <w:color w:val="0000FF"/>
                    </w:rPr>
                    <w:t>4.支持发送卡模式和光电转换模式相互切换；</w:t>
                  </w:r>
                  <w:r>
                    <w:br/>
                  </w:r>
                  <w:r>
                    <w:rPr>
                      <w:rFonts w:ascii="仿宋_GB2312" w:hAnsi="仿宋_GB2312" w:cs="仿宋_GB2312" w:eastAsia="仿宋_GB2312"/>
                      <w:sz w:val="15"/>
                      <w:color w:val="0000FF"/>
                    </w:rPr>
                    <w:t>5.支持3D功能，实现3D显示效果；</w:t>
                  </w:r>
                  <w:r>
                    <w:br/>
                  </w:r>
                  <w:r>
                    <w:rPr>
                      <w:rFonts w:ascii="仿宋_GB2312" w:hAnsi="仿宋_GB2312" w:cs="仿宋_GB2312" w:eastAsia="仿宋_GB2312"/>
                      <w:sz w:val="15"/>
                      <w:color w:val="0000FF"/>
                    </w:rPr>
                    <w:t>6.输入源位数为10bit/12bit时，支持RGB独立Gamma调节；</w:t>
                  </w:r>
                  <w:r>
                    <w:br/>
                  </w:r>
                  <w:r>
                    <w:rPr>
                      <w:rFonts w:ascii="仿宋_GB2312" w:hAnsi="仿宋_GB2312" w:cs="仿宋_GB2312" w:eastAsia="仿宋_GB2312"/>
                      <w:sz w:val="15"/>
                      <w:color w:val="0000FF"/>
                    </w:rPr>
                    <w:t>7.支持通过的电脑显卡进行超大分辨率设置；</w:t>
                  </w:r>
                </w:p>
                <w:p>
                  <w:pPr>
                    <w:pStyle w:val="null3"/>
                    <w:jc w:val="both"/>
                  </w:pPr>
                  <w:r>
                    <w:rPr>
                      <w:rFonts w:ascii="仿宋_GB2312" w:hAnsi="仿宋_GB2312" w:cs="仿宋_GB2312" w:eastAsia="仿宋_GB2312"/>
                      <w:sz w:val="15"/>
                      <w:color w:val="0000FF"/>
                    </w:rPr>
                    <w:t>8.支持级联多套服务进行统一控制。</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8</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3</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传输大屏支架服务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1.用于箱体服务；</w:t>
                  </w:r>
                  <w:r>
                    <w:br/>
                  </w:r>
                  <w:r>
                    <w:rPr>
                      <w:rFonts w:ascii="仿宋_GB2312" w:hAnsi="仿宋_GB2312" w:cs="仿宋_GB2312" w:eastAsia="仿宋_GB2312"/>
                      <w:sz w:val="15"/>
                      <w:color w:val="0000FF"/>
                    </w:rPr>
                    <w:t>2.地面需考虑承重。</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129</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4</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LED配电服务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1.类型：适配120KW配电系统；</w:t>
                  </w:r>
                </w:p>
                <w:p>
                  <w:pPr>
                    <w:pStyle w:val="null3"/>
                    <w:jc w:val="both"/>
                  </w:pPr>
                  <w:r>
                    <w:rPr>
                      <w:rFonts w:ascii="仿宋_GB2312" w:hAnsi="仿宋_GB2312" w:cs="仿宋_GB2312" w:eastAsia="仿宋_GB2312"/>
                      <w:sz w:val="15"/>
                      <w:color w:val="0000FF"/>
                    </w:rPr>
                    <w:t xml:space="preserve">2.配电柜壳体需采用折弯焊接加固；钣金厚度≥1.2mm，表面喷塑；外壳无划痕，结构稳固； </w:t>
                  </w:r>
                  <w:r>
                    <w:br/>
                  </w:r>
                  <w:r>
                    <w:rPr>
                      <w:rFonts w:ascii="仿宋_GB2312" w:hAnsi="仿宋_GB2312" w:cs="仿宋_GB2312" w:eastAsia="仿宋_GB2312"/>
                      <w:sz w:val="15"/>
                      <w:color w:val="0000FF"/>
                    </w:rPr>
                    <w:t>3.控制：配电柜采用 PLC控制器，支持TCP/IP网络通讯端口；支持串口通讯端口；可通过 PC 软件、C/S或 B/S及手机 APP等软件进行远程控制；</w:t>
                  </w:r>
                  <w:r>
                    <w:br/>
                  </w:r>
                  <w:r>
                    <w:rPr>
                      <w:rFonts w:ascii="仿宋_GB2312" w:hAnsi="仿宋_GB2312" w:cs="仿宋_GB2312" w:eastAsia="仿宋_GB2312"/>
                      <w:sz w:val="15"/>
                      <w:color w:val="0000FF"/>
                    </w:rPr>
                    <w:t>4.输入电压：380V，三相五线；</w:t>
                  </w:r>
                  <w:r>
                    <w:br/>
                  </w:r>
                  <w:r>
                    <w:rPr>
                      <w:rFonts w:ascii="仿宋_GB2312" w:hAnsi="仿宋_GB2312" w:cs="仿宋_GB2312" w:eastAsia="仿宋_GB2312"/>
                      <w:sz w:val="15"/>
                      <w:color w:val="0000FF"/>
                    </w:rPr>
                    <w:t>5.输出电压：220V。</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5</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显示服务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1.类型：室内单色Φ3.75；</w:t>
                  </w:r>
                  <w:r>
                    <w:br/>
                  </w:r>
                  <w:r>
                    <w:rPr>
                      <w:rFonts w:ascii="仿宋_GB2312" w:hAnsi="仿宋_GB2312" w:cs="仿宋_GB2312" w:eastAsia="仿宋_GB2312"/>
                      <w:sz w:val="15"/>
                      <w:color w:val="0000FF"/>
                    </w:rPr>
                    <w:t>2.LED封装：国产；</w:t>
                  </w:r>
                  <w:r>
                    <w:br/>
                  </w:r>
                  <w:r>
                    <w:rPr>
                      <w:rFonts w:ascii="仿宋_GB2312" w:hAnsi="仿宋_GB2312" w:cs="仿宋_GB2312" w:eastAsia="仿宋_GB2312"/>
                      <w:sz w:val="15"/>
                      <w:color w:val="0000FF"/>
                    </w:rPr>
                    <w:t>3.像素间距：4.75mm；</w:t>
                  </w:r>
                  <w:r>
                    <w:br/>
                  </w:r>
                  <w:r>
                    <w:rPr>
                      <w:rFonts w:ascii="仿宋_GB2312" w:hAnsi="仿宋_GB2312" w:cs="仿宋_GB2312" w:eastAsia="仿宋_GB2312"/>
                      <w:sz w:val="15"/>
                      <w:color w:val="0000FF"/>
                    </w:rPr>
                    <w:t>4.像素密度：≥44321点/㎡；</w:t>
                  </w:r>
                  <w:r>
                    <w:br/>
                  </w:r>
                  <w:r>
                    <w:rPr>
                      <w:rFonts w:ascii="仿宋_GB2312" w:hAnsi="仿宋_GB2312" w:cs="仿宋_GB2312" w:eastAsia="仿宋_GB2312"/>
                      <w:sz w:val="15"/>
                      <w:color w:val="0000FF"/>
                    </w:rPr>
                    <w:t>5.亮度：≥500cd/㎡；</w:t>
                  </w:r>
                  <w:r>
                    <w:br/>
                  </w:r>
                  <w:r>
                    <w:rPr>
                      <w:rFonts w:ascii="仿宋_GB2312" w:hAnsi="仿宋_GB2312" w:cs="仿宋_GB2312" w:eastAsia="仿宋_GB2312"/>
                      <w:sz w:val="15"/>
                      <w:color w:val="0000FF"/>
                    </w:rPr>
                    <w:t>6.视角：≥120°；</w:t>
                  </w:r>
                  <w:r>
                    <w:br/>
                  </w:r>
                  <w:r>
                    <w:rPr>
                      <w:rFonts w:ascii="仿宋_GB2312" w:hAnsi="仿宋_GB2312" w:cs="仿宋_GB2312" w:eastAsia="仿宋_GB2312"/>
                      <w:sz w:val="15"/>
                      <w:color w:val="0000FF"/>
                    </w:rPr>
                    <w:t>7.峰值功耗：≤500W/㎡；</w:t>
                  </w:r>
                  <w:r>
                    <w:br/>
                  </w:r>
                  <w:r>
                    <w:rPr>
                      <w:rFonts w:ascii="仿宋_GB2312" w:hAnsi="仿宋_GB2312" w:cs="仿宋_GB2312" w:eastAsia="仿宋_GB2312"/>
                      <w:sz w:val="15"/>
                      <w:color w:val="0000FF"/>
                    </w:rPr>
                    <w:t>8.模组尺寸</w:t>
                  </w:r>
                  <w:r>
                    <w:rPr>
                      <w:rFonts w:ascii="仿宋_GB2312" w:hAnsi="仿宋_GB2312" w:cs="仿宋_GB2312" w:eastAsia="仿宋_GB2312"/>
                      <w:sz w:val="15"/>
                      <w:color w:val="0000FF"/>
                    </w:rPr>
                    <w:t>约</w:t>
                  </w:r>
                  <w:r>
                    <w:rPr>
                      <w:rFonts w:ascii="仿宋_GB2312" w:hAnsi="仿宋_GB2312" w:cs="仿宋_GB2312" w:eastAsia="仿宋_GB2312"/>
                      <w:sz w:val="15"/>
                      <w:color w:val="0000FF"/>
                    </w:rPr>
                    <w:t>：30</w:t>
                  </w:r>
                  <w:r>
                    <w:rPr>
                      <w:rFonts w:ascii="仿宋_GB2312" w:hAnsi="仿宋_GB2312" w:cs="仿宋_GB2312" w:eastAsia="仿宋_GB2312"/>
                      <w:sz w:val="15"/>
                      <w:color w:val="0000FF"/>
                    </w:rPr>
                    <w:t>0</w:t>
                  </w:r>
                  <w:r>
                    <w:rPr>
                      <w:rFonts w:ascii="仿宋_GB2312" w:hAnsi="仿宋_GB2312" w:cs="仿宋_GB2312" w:eastAsia="仿宋_GB2312"/>
                      <w:sz w:val="15"/>
                      <w:color w:val="0000FF"/>
                    </w:rPr>
                    <w:t>*15</w:t>
                  </w:r>
                  <w:r>
                    <w:rPr>
                      <w:rFonts w:ascii="仿宋_GB2312" w:hAnsi="仿宋_GB2312" w:cs="仿宋_GB2312" w:eastAsia="仿宋_GB2312"/>
                      <w:sz w:val="15"/>
                      <w:color w:val="0000FF"/>
                    </w:rPr>
                    <w:t>0</w:t>
                  </w:r>
                  <w:r>
                    <w:rPr>
                      <w:rFonts w:ascii="仿宋_GB2312" w:hAnsi="仿宋_GB2312" w:cs="仿宋_GB2312" w:eastAsia="仿宋_GB2312"/>
                      <w:sz w:val="15"/>
                      <w:color w:val="0000FF"/>
                    </w:rPr>
                    <w:t>mm。</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7.7</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6</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LED（接收卡）控制服务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1.单/双基色异步接收卡；</w:t>
                  </w:r>
                  <w:r>
                    <w:br/>
                  </w:r>
                  <w:r>
                    <w:rPr>
                      <w:rFonts w:ascii="仿宋_GB2312" w:hAnsi="仿宋_GB2312" w:cs="仿宋_GB2312" w:eastAsia="仿宋_GB2312"/>
                      <w:sz w:val="15"/>
                      <w:color w:val="0000FF"/>
                    </w:rPr>
                    <w:t>2.控制点数：8192*128 4096*256 2048*512；</w:t>
                  </w:r>
                  <w:r>
                    <w:br/>
                  </w:r>
                  <w:r>
                    <w:rPr>
                      <w:rFonts w:ascii="仿宋_GB2312" w:hAnsi="仿宋_GB2312" w:cs="仿宋_GB2312" w:eastAsia="仿宋_GB2312"/>
                      <w:sz w:val="15"/>
                      <w:color w:val="0000FF"/>
                    </w:rPr>
                    <w:t>3.区域支持的功能：图文/字幕/动画/农历/时间/模拟表盘/正负计时/温度/温湿度/噪声；</w:t>
                  </w:r>
                  <w:r>
                    <w:br/>
                  </w:r>
                  <w:r>
                    <w:rPr>
                      <w:rFonts w:ascii="仿宋_GB2312" w:hAnsi="仿宋_GB2312" w:cs="仿宋_GB2312" w:eastAsia="仿宋_GB2312"/>
                      <w:sz w:val="15"/>
                      <w:color w:val="0000FF"/>
                    </w:rPr>
                    <w:t>4.高度最大带载16行，超过8行时宽度最大带载不超过32列。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7</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统一布线服务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1.RVV2*1.5,中心供电时，网线,CAT6,SFTP,4P*24AWG,1/0.5,黑色；视频线支持DP 1.4标准，最高支持4K144Hz和8K60Hz超高清显示；</w:t>
                  </w:r>
                  <w:r>
                    <w:br/>
                  </w:r>
                  <w:r>
                    <w:rPr>
                      <w:rFonts w:ascii="仿宋_GB2312" w:hAnsi="仿宋_GB2312" w:cs="仿宋_GB2312" w:eastAsia="仿宋_GB2312"/>
                      <w:sz w:val="15"/>
                      <w:color w:val="0000FF"/>
                    </w:rPr>
                    <w:t>2.接口类型：DP；</w:t>
                  </w:r>
                  <w:r>
                    <w:br/>
                  </w:r>
                  <w:r>
                    <w:rPr>
                      <w:rFonts w:ascii="仿宋_GB2312" w:hAnsi="仿宋_GB2312" w:cs="仿宋_GB2312" w:eastAsia="仿宋_GB2312"/>
                      <w:sz w:val="15"/>
                      <w:color w:val="0000FF"/>
                    </w:rPr>
                    <w:t>3.视频版本：DP 1.4；</w:t>
                  </w:r>
                  <w:r>
                    <w:br/>
                  </w:r>
                  <w:r>
                    <w:rPr>
                      <w:rFonts w:ascii="仿宋_GB2312" w:hAnsi="仿宋_GB2312" w:cs="仿宋_GB2312" w:eastAsia="仿宋_GB2312"/>
                      <w:sz w:val="15"/>
                      <w:color w:val="0000FF"/>
                    </w:rPr>
                    <w:t>4.支持最大分辨率：8K60Hz、4K144Hz；</w:t>
                  </w:r>
                  <w:r>
                    <w:br/>
                  </w:r>
                  <w:r>
                    <w:rPr>
                      <w:rFonts w:ascii="仿宋_GB2312" w:hAnsi="仿宋_GB2312" w:cs="仿宋_GB2312" w:eastAsia="仿宋_GB2312"/>
                      <w:sz w:val="15"/>
                      <w:color w:val="0000FF"/>
                    </w:rPr>
                    <w:t>5.线缆类型（音视频线）：AOC。</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批</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8</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技术支撑服务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调试、培训等。</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项</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2555"/>
                  <w:gridSpan w:val="5"/>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b/>
                      <w:color w:val="0000FF"/>
                    </w:rPr>
                    <w:t>二、音响扩声系统服务标准要求</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数字调音服务</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1.提供不少于17套电动推杆；</w:t>
                  </w:r>
                  <w:r>
                    <w:br/>
                  </w:r>
                  <w:r>
                    <w:rPr>
                      <w:rFonts w:ascii="仿宋_GB2312" w:hAnsi="仿宋_GB2312" w:cs="仿宋_GB2312" w:eastAsia="仿宋_GB2312"/>
                      <w:sz w:val="15"/>
                      <w:color w:val="0000FF"/>
                    </w:rPr>
                    <w:t>2.后台具有不小于7英寸彩色触摸屏；</w:t>
                  </w:r>
                  <w:r>
                    <w:br/>
                  </w:r>
                  <w:r>
                    <w:rPr>
                      <w:rFonts w:ascii="仿宋_GB2312" w:hAnsi="仿宋_GB2312" w:cs="仿宋_GB2312" w:eastAsia="仿宋_GB2312"/>
                      <w:sz w:val="15"/>
                      <w:color w:val="0000FF"/>
                    </w:rPr>
                    <w:t>3.具有用户自定义推子层；</w:t>
                  </w:r>
                </w:p>
                <w:p>
                  <w:pPr>
                    <w:pStyle w:val="null3"/>
                    <w:jc w:val="both"/>
                  </w:pPr>
                  <w:r>
                    <w:rPr>
                      <w:rFonts w:ascii="仿宋_GB2312" w:hAnsi="仿宋_GB2312" w:cs="仿宋_GB2312" w:eastAsia="仿宋_GB2312"/>
                      <w:sz w:val="15"/>
                      <w:color w:val="0000FF"/>
                    </w:rPr>
                    <w:t>4.支持不少于10个可设置不同控制权限的用户；</w:t>
                  </w:r>
                </w:p>
                <w:p>
                  <w:pPr>
                    <w:pStyle w:val="null3"/>
                    <w:jc w:val="both"/>
                  </w:pPr>
                  <w:r>
                    <w:rPr>
                      <w:rFonts w:ascii="仿宋_GB2312" w:hAnsi="仿宋_GB2312" w:cs="仿宋_GB2312" w:eastAsia="仿宋_GB2312"/>
                      <w:sz w:val="15"/>
                      <w:color w:val="0000FF"/>
                    </w:rPr>
                    <w:t>5.具备不少于38通道混音能力；</w:t>
                  </w:r>
                </w:p>
                <w:p>
                  <w:pPr>
                    <w:pStyle w:val="null3"/>
                    <w:jc w:val="both"/>
                  </w:pPr>
                  <w:r>
                    <w:rPr>
                      <w:rFonts w:ascii="仿宋_GB2312" w:hAnsi="仿宋_GB2312" w:cs="仿宋_GB2312" w:eastAsia="仿宋_GB2312"/>
                      <w:sz w:val="15"/>
                      <w:color w:val="0000FF"/>
                    </w:rPr>
                    <w:t>6.提供不少于22路模拟信号输入；</w:t>
                  </w:r>
                </w:p>
                <w:p>
                  <w:pPr>
                    <w:pStyle w:val="null3"/>
                    <w:jc w:val="both"/>
                  </w:pPr>
                  <w:r>
                    <w:rPr>
                      <w:rFonts w:ascii="仿宋_GB2312" w:hAnsi="仿宋_GB2312" w:cs="仿宋_GB2312" w:eastAsia="仿宋_GB2312"/>
                      <w:sz w:val="15"/>
                      <w:color w:val="0000FF"/>
                    </w:rPr>
                    <w:t>7.不少于10路AUX单声道输出，并可Link为立体声通道；</w:t>
                  </w:r>
                </w:p>
                <w:p>
                  <w:pPr>
                    <w:pStyle w:val="null3"/>
                    <w:jc w:val="both"/>
                  </w:pPr>
                  <w:r>
                    <w:rPr>
                      <w:rFonts w:ascii="仿宋_GB2312" w:hAnsi="仿宋_GB2312" w:cs="仿宋_GB2312" w:eastAsia="仿宋_GB2312"/>
                      <w:sz w:val="15"/>
                      <w:color w:val="0000FF"/>
                    </w:rPr>
                    <w:t>8.不少于10路MATRIX单声道输出，并可Link为立体声通道；</w:t>
                  </w:r>
                </w:p>
                <w:p>
                  <w:pPr>
                    <w:pStyle w:val="null3"/>
                    <w:jc w:val="both"/>
                  </w:pPr>
                  <w:r>
                    <w:rPr>
                      <w:rFonts w:ascii="仿宋_GB2312" w:hAnsi="仿宋_GB2312" w:cs="仿宋_GB2312" w:eastAsia="仿宋_GB2312"/>
                      <w:sz w:val="15"/>
                      <w:color w:val="0000FF"/>
                    </w:rPr>
                    <w:t>9.不少于16路DCA编组；</w:t>
                  </w:r>
                </w:p>
                <w:p>
                  <w:pPr>
                    <w:pStyle w:val="null3"/>
                    <w:jc w:val="both"/>
                  </w:pPr>
                  <w:r>
                    <w:rPr>
                      <w:rFonts w:ascii="仿宋_GB2312" w:hAnsi="仿宋_GB2312" w:cs="仿宋_GB2312" w:eastAsia="仿宋_GB2312"/>
                      <w:sz w:val="15"/>
                      <w:color w:val="0000FF"/>
                    </w:rPr>
                    <w:t>10.不少于22条混音母线；</w:t>
                  </w:r>
                </w:p>
                <w:p>
                  <w:pPr>
                    <w:pStyle w:val="null3"/>
                    <w:jc w:val="both"/>
                  </w:pPr>
                  <w:r>
                    <w:rPr>
                      <w:rFonts w:ascii="仿宋_GB2312" w:hAnsi="仿宋_GB2312" w:cs="仿宋_GB2312" w:eastAsia="仿宋_GB2312"/>
                      <w:sz w:val="15"/>
                      <w:color w:val="0000FF"/>
                    </w:rPr>
                    <w:t>11.带有AES/EBU输出端口；</w:t>
                  </w:r>
                </w:p>
                <w:p>
                  <w:pPr>
                    <w:pStyle w:val="null3"/>
                    <w:jc w:val="both"/>
                  </w:pPr>
                  <w:r>
                    <w:rPr>
                      <w:rFonts w:ascii="仿宋_GB2312" w:hAnsi="仿宋_GB2312" w:cs="仿宋_GB2312" w:eastAsia="仿宋_GB2312"/>
                      <w:sz w:val="15"/>
                      <w:color w:val="0000FF"/>
                    </w:rPr>
                    <w:t>12.内置不少于4个数字效果器，有独立的效果器母线；</w:t>
                  </w:r>
                </w:p>
                <w:p>
                  <w:pPr>
                    <w:pStyle w:val="null3"/>
                    <w:jc w:val="both"/>
                  </w:pPr>
                  <w:r>
                    <w:rPr>
                      <w:rFonts w:ascii="仿宋_GB2312" w:hAnsi="仿宋_GB2312" w:cs="仿宋_GB2312" w:eastAsia="仿宋_GB2312"/>
                      <w:sz w:val="15"/>
                      <w:color w:val="0000FF"/>
                    </w:rPr>
                    <w:t>13.通道参数具有A/B对比功能；</w:t>
                  </w:r>
                </w:p>
                <w:p>
                  <w:pPr>
                    <w:pStyle w:val="null3"/>
                    <w:jc w:val="both"/>
                  </w:pPr>
                  <w:r>
                    <w:rPr>
                      <w:rFonts w:ascii="仿宋_GB2312" w:hAnsi="仿宋_GB2312" w:cs="仿宋_GB2312" w:eastAsia="仿宋_GB2312"/>
                      <w:sz w:val="15"/>
                      <w:color w:val="0000FF"/>
                    </w:rPr>
                    <w:t>14.外接存储设备不少于34*34路的录音回放；</w:t>
                  </w:r>
                </w:p>
                <w:p>
                  <w:pPr>
                    <w:pStyle w:val="null3"/>
                    <w:jc w:val="both"/>
                  </w:pPr>
                  <w:r>
                    <w:rPr>
                      <w:rFonts w:ascii="仿宋_GB2312" w:hAnsi="仿宋_GB2312" w:cs="仿宋_GB2312" w:eastAsia="仿宋_GB2312"/>
                      <w:sz w:val="15"/>
                      <w:color w:val="0000FF"/>
                    </w:rPr>
                    <w:t>15.连接电脑不少于64x64路录音回放；</w:t>
                  </w:r>
                </w:p>
                <w:p>
                  <w:pPr>
                    <w:pStyle w:val="null3"/>
                    <w:jc w:val="both"/>
                  </w:pPr>
                  <w:r>
                    <w:rPr>
                      <w:rFonts w:ascii="仿宋_GB2312" w:hAnsi="仿宋_GB2312" w:cs="仿宋_GB2312" w:eastAsia="仿宋_GB2312"/>
                      <w:sz w:val="15"/>
                      <w:color w:val="0000FF"/>
                    </w:rPr>
                    <w:t>16.带有AVB网络接口，可连接接口箱或个人监听系统；</w:t>
                  </w:r>
                </w:p>
                <w:p>
                  <w:pPr>
                    <w:pStyle w:val="null3"/>
                    <w:jc w:val="both"/>
                  </w:pPr>
                  <w:r>
                    <w:rPr>
                      <w:rFonts w:ascii="仿宋_GB2312" w:hAnsi="仿宋_GB2312" w:cs="仿宋_GB2312" w:eastAsia="仿宋_GB2312"/>
                      <w:sz w:val="15"/>
                      <w:color w:val="0000FF"/>
                    </w:rPr>
                    <w:t>17.AVB网络接口可传输不少于64x64路音频信号。</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2</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数字音频处理服务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1.提供不小于4进8出数字音频处理以及一块不小于1.5寸TFT彩色显示屏结合一个轨迹球导航旋钮和菜单按键，对设备进行控制；</w:t>
                  </w:r>
                </w:p>
                <w:p>
                  <w:pPr>
                    <w:pStyle w:val="null3"/>
                    <w:jc w:val="both"/>
                  </w:pPr>
                  <w:r>
                    <w:rPr>
                      <w:rFonts w:ascii="仿宋_GB2312" w:hAnsi="仿宋_GB2312" w:cs="仿宋_GB2312" w:eastAsia="仿宋_GB2312"/>
                      <w:sz w:val="15"/>
                      <w:color w:val="0000FF"/>
                    </w:rPr>
                    <w:t>2.每路输出通道需配置2000ms的延时，并内置SHARC高速浮点运算DSP芯片，具备提供最高性能400 MHz/2200 MFLOP处理器能力；</w:t>
                  </w:r>
                </w:p>
                <w:p>
                  <w:pPr>
                    <w:pStyle w:val="null3"/>
                    <w:jc w:val="both"/>
                  </w:pPr>
                  <w:r>
                    <w:rPr>
                      <w:rFonts w:ascii="仿宋_GB2312" w:hAnsi="仿宋_GB2312" w:cs="仿宋_GB2312" w:eastAsia="仿宋_GB2312"/>
                      <w:sz w:val="15"/>
                      <w:color w:val="0000FF"/>
                    </w:rPr>
                    <w:t>3.输入的主通道上须设有输入电平调节与指示、模/数转换、5段参量均衡器、压缩器;输出的各个通道上须具备电子分频器、移相器、数字电平调节、限制器、数/模转换、31段图示均衡器输出电平调节与指示功能；</w:t>
                  </w:r>
                </w:p>
                <w:p>
                  <w:pPr>
                    <w:pStyle w:val="null3"/>
                    <w:jc w:val="both"/>
                  </w:pPr>
                  <w:r>
                    <w:rPr>
                      <w:rFonts w:ascii="仿宋_GB2312" w:hAnsi="仿宋_GB2312" w:cs="仿宋_GB2312" w:eastAsia="仿宋_GB2312"/>
                      <w:sz w:val="15"/>
                      <w:color w:val="0000FF"/>
                    </w:rPr>
                    <w:t>4.具备高精度96KHz/24bit数据处理能力。</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3</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无号角有源线阵列全频扬声服务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1.类型：倒相式；</w:t>
                  </w:r>
                </w:p>
                <w:p>
                  <w:pPr>
                    <w:pStyle w:val="null3"/>
                    <w:jc w:val="both"/>
                  </w:pPr>
                  <w:r>
                    <w:rPr>
                      <w:rFonts w:ascii="仿宋_GB2312" w:hAnsi="仿宋_GB2312" w:cs="仿宋_GB2312" w:eastAsia="仿宋_GB2312"/>
                      <w:sz w:val="15"/>
                      <w:color w:val="0000FF"/>
                    </w:rPr>
                    <w:t>2.频响范围 (-10 dB) ：115Hz～18kHz；</w:t>
                  </w:r>
                </w:p>
                <w:p>
                  <w:pPr>
                    <w:pStyle w:val="null3"/>
                    <w:jc w:val="both"/>
                  </w:pPr>
                  <w:r>
                    <w:rPr>
                      <w:rFonts w:ascii="仿宋_GB2312" w:hAnsi="仿宋_GB2312" w:cs="仿宋_GB2312" w:eastAsia="仿宋_GB2312"/>
                      <w:sz w:val="15"/>
                      <w:color w:val="0000FF"/>
                    </w:rPr>
                    <w:t>3.额定功率 (RMS )：≥300W 中音+300W 高音；</w:t>
                  </w:r>
                </w:p>
                <w:p>
                  <w:pPr>
                    <w:pStyle w:val="null3"/>
                    <w:jc w:val="both"/>
                  </w:pPr>
                  <w:r>
                    <w:rPr>
                      <w:rFonts w:ascii="仿宋_GB2312" w:hAnsi="仿宋_GB2312" w:cs="仿宋_GB2312" w:eastAsia="仿宋_GB2312"/>
                      <w:sz w:val="15"/>
                      <w:color w:val="0000FF"/>
                    </w:rPr>
                    <w:t>4.最大声压级（1m）：≥128 dB ；</w:t>
                  </w:r>
                </w:p>
                <w:p>
                  <w:pPr>
                    <w:pStyle w:val="null3"/>
                    <w:jc w:val="both"/>
                  </w:pPr>
                  <w:r>
                    <w:rPr>
                      <w:rFonts w:ascii="仿宋_GB2312" w:hAnsi="仿宋_GB2312" w:cs="仿宋_GB2312" w:eastAsia="仿宋_GB2312"/>
                      <w:sz w:val="15"/>
                      <w:color w:val="0000FF"/>
                    </w:rPr>
                    <w:t>5.指向角度：水平覆盖角度不小于120°；</w:t>
                  </w:r>
                </w:p>
                <w:p>
                  <w:pPr>
                    <w:pStyle w:val="null3"/>
                    <w:jc w:val="both"/>
                  </w:pPr>
                  <w:r>
                    <w:rPr>
                      <w:rFonts w:ascii="仿宋_GB2312" w:hAnsi="仿宋_GB2312" w:cs="仿宋_GB2312" w:eastAsia="仿宋_GB2312"/>
                      <w:sz w:val="15"/>
                      <w:color w:val="0000FF"/>
                    </w:rPr>
                    <w:t xml:space="preserve">6.扬声器单元： ≥15 个（≥8 个2.8"" 钕磁中音单元，≥7 个1""钕磁高音单元）；                                                                  </w:t>
                  </w:r>
                </w:p>
                <w:p>
                  <w:pPr>
                    <w:pStyle w:val="null3"/>
                    <w:jc w:val="both"/>
                  </w:pPr>
                  <w:r>
                    <w:rPr>
                      <w:rFonts w:ascii="仿宋_GB2312" w:hAnsi="仿宋_GB2312" w:cs="仿宋_GB2312" w:eastAsia="仿宋_GB2312"/>
                      <w:sz w:val="15"/>
                      <w:color w:val="0000FF"/>
                    </w:rPr>
                    <w:t>7</w:t>
                  </w:r>
                  <w:r>
                    <w:rPr>
                      <w:rFonts w:ascii="仿宋_GB2312" w:hAnsi="仿宋_GB2312" w:cs="仿宋_GB2312" w:eastAsia="仿宋_GB2312"/>
                      <w:sz w:val="15"/>
                      <w:color w:val="0000FF"/>
                    </w:rPr>
                    <w:t>.信号处理： 48 kHz, 24位DSP处理器，延迟≤1.1 ms；</w:t>
                  </w:r>
                </w:p>
                <w:p>
                  <w:pPr>
                    <w:pStyle w:val="null3"/>
                    <w:jc w:val="both"/>
                  </w:pPr>
                  <w:r>
                    <w:rPr>
                      <w:rFonts w:ascii="仿宋_GB2312" w:hAnsi="仿宋_GB2312" w:cs="仿宋_GB2312" w:eastAsia="仿宋_GB2312"/>
                      <w:sz w:val="15"/>
                      <w:color w:val="0000FF"/>
                    </w:rPr>
                    <w:t>8</w:t>
                  </w:r>
                  <w:r>
                    <w:rPr>
                      <w:rFonts w:ascii="仿宋_GB2312" w:hAnsi="仿宋_GB2312" w:cs="仿宋_GB2312" w:eastAsia="仿宋_GB2312"/>
                      <w:sz w:val="15"/>
                      <w:color w:val="0000FF"/>
                    </w:rPr>
                    <w:t>.保护：短路，热保护，过流保护；</w:t>
                  </w:r>
                </w:p>
                <w:p>
                  <w:pPr>
                    <w:pStyle w:val="null3"/>
                    <w:jc w:val="both"/>
                  </w:pPr>
                  <w:r>
                    <w:rPr>
                      <w:rFonts w:ascii="仿宋_GB2312" w:hAnsi="仿宋_GB2312" w:cs="仿宋_GB2312" w:eastAsia="仿宋_GB2312"/>
                      <w:sz w:val="15"/>
                      <w:color w:val="0000FF"/>
                    </w:rPr>
                    <w:t>9</w:t>
                  </w:r>
                  <w:r>
                    <w:rPr>
                      <w:rFonts w:ascii="仿宋_GB2312" w:hAnsi="仿宋_GB2312" w:cs="仿宋_GB2312" w:eastAsia="仿宋_GB2312"/>
                      <w:sz w:val="15"/>
                      <w:color w:val="0000FF"/>
                    </w:rPr>
                    <w:t>.控制： On/Off开关，8档数字开关控制</w:t>
                  </w:r>
                </w:p>
                <w:p>
                  <w:pPr>
                    <w:pStyle w:val="null3"/>
                    <w:jc w:val="both"/>
                  </w:pPr>
                  <w:r>
                    <w:rPr>
                      <w:rFonts w:ascii="仿宋_GB2312" w:hAnsi="仿宋_GB2312" w:cs="仿宋_GB2312" w:eastAsia="仿宋_GB2312"/>
                      <w:sz w:val="15"/>
                      <w:color w:val="0000FF"/>
                    </w:rPr>
                    <w:t>10</w:t>
                  </w:r>
                  <w:r>
                    <w:rPr>
                      <w:rFonts w:ascii="仿宋_GB2312" w:hAnsi="仿宋_GB2312" w:cs="仿宋_GB2312" w:eastAsia="仿宋_GB2312"/>
                      <w:sz w:val="15"/>
                      <w:color w:val="0000FF"/>
                    </w:rPr>
                    <w:t>.吊挂角度：0°～8°可调；</w:t>
                  </w:r>
                </w:p>
                <w:p>
                  <w:pPr>
                    <w:pStyle w:val="null3"/>
                    <w:jc w:val="both"/>
                  </w:pP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只</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10</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4</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无号角有源线阵列次低频扬声服务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1.类型：倒相式低音；</w:t>
                  </w:r>
                </w:p>
                <w:p>
                  <w:pPr>
                    <w:pStyle w:val="null3"/>
                    <w:jc w:val="both"/>
                  </w:pPr>
                  <w:r>
                    <w:rPr>
                      <w:rFonts w:ascii="仿宋_GB2312" w:hAnsi="仿宋_GB2312" w:cs="仿宋_GB2312" w:eastAsia="仿宋_GB2312"/>
                      <w:sz w:val="15"/>
                      <w:color w:val="0000FF"/>
                    </w:rPr>
                    <w:t>2.频响范围（-10dB）：55Hz～140Hz；</w:t>
                  </w:r>
                </w:p>
                <w:p>
                  <w:pPr>
                    <w:pStyle w:val="null3"/>
                    <w:jc w:val="both"/>
                  </w:pPr>
                  <w:r>
                    <w:rPr>
                      <w:rFonts w:ascii="仿宋_GB2312" w:hAnsi="仿宋_GB2312" w:cs="仿宋_GB2312" w:eastAsia="仿宋_GB2312"/>
                      <w:sz w:val="15"/>
                      <w:color w:val="0000FF"/>
                    </w:rPr>
                    <w:t>3.额定功率（RMS)：≥750W；</w:t>
                  </w:r>
                </w:p>
                <w:p>
                  <w:pPr>
                    <w:pStyle w:val="null3"/>
                    <w:jc w:val="both"/>
                  </w:pPr>
                  <w:r>
                    <w:rPr>
                      <w:rFonts w:ascii="仿宋_GB2312" w:hAnsi="仿宋_GB2312" w:cs="仿宋_GB2312" w:eastAsia="仿宋_GB2312"/>
                      <w:sz w:val="15"/>
                      <w:color w:val="0000FF"/>
                    </w:rPr>
                    <w:t>4.最大声压级（1m）：≥126 dB；</w:t>
                  </w:r>
                </w:p>
                <w:p>
                  <w:pPr>
                    <w:pStyle w:val="null3"/>
                    <w:jc w:val="both"/>
                  </w:pPr>
                  <w:r>
                    <w:rPr>
                      <w:rFonts w:ascii="仿宋_GB2312" w:hAnsi="仿宋_GB2312" w:cs="仿宋_GB2312" w:eastAsia="仿宋_GB2312"/>
                      <w:sz w:val="15"/>
                      <w:color w:val="0000FF"/>
                    </w:rPr>
                    <w:t>5.扬声器单元：不小于2x（6x9”）铁氧体单元；</w:t>
                  </w:r>
                </w:p>
                <w:p>
                  <w:pPr>
                    <w:pStyle w:val="null3"/>
                    <w:jc w:val="both"/>
                  </w:pPr>
                  <w:r>
                    <w:rPr>
                      <w:rFonts w:ascii="仿宋_GB2312" w:hAnsi="仿宋_GB2312" w:cs="仿宋_GB2312" w:eastAsia="仿宋_GB2312"/>
                      <w:sz w:val="15"/>
                      <w:color w:val="0000FF"/>
                    </w:rPr>
                    <w:t>6.功放类型： D类，SMPS。</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只</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2</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5</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补声全频扬声服务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1.类型： 15" 无源二分频全频音箱；</w:t>
                  </w:r>
                </w:p>
                <w:p>
                  <w:pPr>
                    <w:pStyle w:val="null3"/>
                    <w:jc w:val="both"/>
                  </w:pPr>
                  <w:r>
                    <w:rPr>
                      <w:rFonts w:ascii="仿宋_GB2312" w:hAnsi="仿宋_GB2312" w:cs="仿宋_GB2312" w:eastAsia="仿宋_GB2312"/>
                      <w:sz w:val="15"/>
                      <w:color w:val="0000FF"/>
                    </w:rPr>
                    <w:t>2.频率范围(-6dB)： 50Hz～19kHz；</w:t>
                  </w:r>
                </w:p>
                <w:p>
                  <w:pPr>
                    <w:pStyle w:val="null3"/>
                    <w:jc w:val="both"/>
                  </w:pPr>
                  <w:r>
                    <w:rPr>
                      <w:rFonts w:ascii="仿宋_GB2312" w:hAnsi="仿宋_GB2312" w:cs="仿宋_GB2312" w:eastAsia="仿宋_GB2312"/>
                      <w:sz w:val="15"/>
                      <w:color w:val="0000FF"/>
                    </w:rPr>
                    <w:t>3.功率：≥400 W；</w:t>
                  </w:r>
                </w:p>
                <w:p>
                  <w:pPr>
                    <w:pStyle w:val="null3"/>
                    <w:jc w:val="both"/>
                  </w:pPr>
                  <w:r>
                    <w:rPr>
                      <w:rFonts w:ascii="仿宋_GB2312" w:hAnsi="仿宋_GB2312" w:cs="仿宋_GB2312" w:eastAsia="仿宋_GB2312"/>
                      <w:sz w:val="15"/>
                      <w:color w:val="0000FF"/>
                    </w:rPr>
                    <w:t>4.灵敏度（1W/1M ）：≥96dB；</w:t>
                  </w:r>
                </w:p>
                <w:p>
                  <w:pPr>
                    <w:pStyle w:val="null3"/>
                    <w:jc w:val="both"/>
                  </w:pPr>
                  <w:r>
                    <w:rPr>
                      <w:rFonts w:ascii="仿宋_GB2312" w:hAnsi="仿宋_GB2312" w:cs="仿宋_GB2312" w:eastAsia="仿宋_GB2312"/>
                      <w:sz w:val="15"/>
                      <w:color w:val="0000FF"/>
                    </w:rPr>
                    <w:t>5.最大声压级（1M ）：≥130dB；</w:t>
                  </w:r>
                </w:p>
                <w:p>
                  <w:pPr>
                    <w:pStyle w:val="null3"/>
                    <w:jc w:val="both"/>
                  </w:pPr>
                  <w:r>
                    <w:rPr>
                      <w:rFonts w:ascii="仿宋_GB2312" w:hAnsi="仿宋_GB2312" w:cs="仿宋_GB2312" w:eastAsia="仿宋_GB2312"/>
                      <w:sz w:val="15"/>
                      <w:color w:val="0000FF"/>
                    </w:rPr>
                    <w:t>6.阻抗：8Ω；</w:t>
                  </w:r>
                </w:p>
                <w:p>
                  <w:pPr>
                    <w:pStyle w:val="null3"/>
                    <w:jc w:val="both"/>
                  </w:pPr>
                  <w:r>
                    <w:rPr>
                      <w:rFonts w:ascii="仿宋_GB2312" w:hAnsi="仿宋_GB2312" w:cs="仿宋_GB2312" w:eastAsia="仿宋_GB2312"/>
                      <w:sz w:val="15"/>
                      <w:color w:val="0000FF"/>
                    </w:rPr>
                    <w:t>7.指向角度（水平×垂直）：90°×60°，号角可以旋转；</w:t>
                  </w:r>
                </w:p>
                <w:p>
                  <w:pPr>
                    <w:pStyle w:val="null3"/>
                    <w:jc w:val="both"/>
                  </w:pPr>
                  <w:r>
                    <w:rPr>
                      <w:rFonts w:ascii="仿宋_GB2312" w:hAnsi="仿宋_GB2312" w:cs="仿宋_GB2312" w:eastAsia="仿宋_GB2312"/>
                      <w:sz w:val="15"/>
                      <w:color w:val="0000FF"/>
                    </w:rPr>
                    <w:t>8.扬声器单元：低音单元：（15"铁氧体单元, 3"音圈）；高音单元：（1"铁氧体PEN膜压缩单元，1.75"音圈）。</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只</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2</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6</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补声功率放大服务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1.输出功率1 kHz,＜0.05％THD：8Ω：≥2x 750 W、4Ω：≥2x1100 W、2Ω：≥2x1350 W；</w:t>
                  </w:r>
                </w:p>
                <w:p>
                  <w:pPr>
                    <w:pStyle w:val="null3"/>
                    <w:jc w:val="both"/>
                  </w:pPr>
                  <w:r>
                    <w:rPr>
                      <w:rFonts w:ascii="仿宋_GB2312" w:hAnsi="仿宋_GB2312" w:cs="仿宋_GB2312" w:eastAsia="仿宋_GB2312"/>
                      <w:sz w:val="15"/>
                      <w:color w:val="0000FF"/>
                    </w:rPr>
                    <w:t>8Ω桥接 ： ≥1900 W、4Ω桥接 ：≥2300 W</w:t>
                  </w:r>
                </w:p>
                <w:p>
                  <w:pPr>
                    <w:pStyle w:val="null3"/>
                    <w:jc w:val="both"/>
                  </w:pPr>
                  <w:r>
                    <w:rPr>
                      <w:rFonts w:ascii="仿宋_GB2312" w:hAnsi="仿宋_GB2312" w:cs="仿宋_GB2312" w:eastAsia="仿宋_GB2312"/>
                      <w:sz w:val="15"/>
                      <w:color w:val="0000FF"/>
                    </w:rPr>
                    <w:t>2.频率范围(功率带宽+/- 0.1 dB)： 20 Hz～20 kHz；</w:t>
                  </w:r>
                </w:p>
                <w:p>
                  <w:pPr>
                    <w:pStyle w:val="null3"/>
                    <w:jc w:val="both"/>
                  </w:pPr>
                  <w:r>
                    <w:rPr>
                      <w:rFonts w:ascii="仿宋_GB2312" w:hAnsi="仿宋_GB2312" w:cs="仿宋_GB2312" w:eastAsia="仿宋_GB2312"/>
                      <w:sz w:val="15"/>
                      <w:color w:val="0000FF"/>
                    </w:rPr>
                    <w:t>3.相位响应(@ 1 W 20 Hz～20 kHz)： +15度；</w:t>
                  </w:r>
                </w:p>
                <w:p>
                  <w:pPr>
                    <w:pStyle w:val="null3"/>
                    <w:jc w:val="both"/>
                  </w:pPr>
                  <w:r>
                    <w:rPr>
                      <w:rFonts w:ascii="仿宋_GB2312" w:hAnsi="仿宋_GB2312" w:cs="仿宋_GB2312" w:eastAsia="仿宋_GB2312"/>
                      <w:sz w:val="15"/>
                      <w:color w:val="0000FF"/>
                    </w:rPr>
                    <w:t>4.总谐波失真1 kHz (20 Hz～20 kHz)：≤0.05%；</w:t>
                  </w:r>
                </w:p>
                <w:p>
                  <w:pPr>
                    <w:pStyle w:val="null3"/>
                    <w:jc w:val="both"/>
                  </w:pPr>
                  <w:r>
                    <w:rPr>
                      <w:rFonts w:ascii="仿宋_GB2312" w:hAnsi="仿宋_GB2312" w:cs="仿宋_GB2312" w:eastAsia="仿宋_GB2312"/>
                      <w:sz w:val="15"/>
                      <w:color w:val="0000FF"/>
                    </w:rPr>
                    <w:t>5.互调失真 (SMPTE) ：≤ 0.05%；</w:t>
                  </w:r>
                </w:p>
                <w:p>
                  <w:pPr>
                    <w:pStyle w:val="null3"/>
                    <w:jc w:val="both"/>
                  </w:pPr>
                  <w:r>
                    <w:rPr>
                      <w:rFonts w:ascii="仿宋_GB2312" w:hAnsi="仿宋_GB2312" w:cs="仿宋_GB2312" w:eastAsia="仿宋_GB2312"/>
                      <w:sz w:val="15"/>
                      <w:color w:val="0000FF"/>
                    </w:rPr>
                    <w:t>6.阻尼系数 (20 Hz～500 Hz@ 8 Ω) ：550：1；</w:t>
                  </w:r>
                </w:p>
                <w:p>
                  <w:pPr>
                    <w:pStyle w:val="null3"/>
                    <w:jc w:val="both"/>
                  </w:pPr>
                  <w:r>
                    <w:rPr>
                      <w:rFonts w:ascii="仿宋_GB2312" w:hAnsi="仿宋_GB2312" w:cs="仿宋_GB2312" w:eastAsia="仿宋_GB2312"/>
                      <w:sz w:val="15"/>
                      <w:color w:val="0000FF"/>
                    </w:rPr>
                    <w:t>7.串扰 (20 Hz - 20 kHz)：＞75 dB；</w:t>
                  </w:r>
                </w:p>
                <w:p>
                  <w:pPr>
                    <w:pStyle w:val="null3"/>
                    <w:jc w:val="both"/>
                  </w:pPr>
                  <w:r>
                    <w:rPr>
                      <w:rFonts w:ascii="仿宋_GB2312" w:hAnsi="仿宋_GB2312" w:cs="仿宋_GB2312" w:eastAsia="仿宋_GB2312"/>
                      <w:sz w:val="15"/>
                      <w:color w:val="0000FF"/>
                    </w:rPr>
                    <w:t>8.增益：26/29/32 dB；</w:t>
                  </w:r>
                </w:p>
                <w:p>
                  <w:pPr>
                    <w:pStyle w:val="null3"/>
                    <w:jc w:val="both"/>
                  </w:pPr>
                  <w:r>
                    <w:rPr>
                      <w:rFonts w:ascii="仿宋_GB2312" w:hAnsi="仿宋_GB2312" w:cs="仿宋_GB2312" w:eastAsia="仿宋_GB2312"/>
                      <w:sz w:val="15"/>
                      <w:color w:val="0000FF"/>
                    </w:rPr>
                    <w:t>9</w:t>
                  </w:r>
                  <w:r>
                    <w:rPr>
                      <w:rFonts w:ascii="仿宋_GB2312" w:hAnsi="仿宋_GB2312" w:cs="仿宋_GB2312" w:eastAsia="仿宋_GB2312"/>
                      <w:sz w:val="15"/>
                      <w:color w:val="0000FF"/>
                    </w:rPr>
                    <w:t>.信噪比：≥105 dB。</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7</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补声垂直线阵列扬声服务（工作池）</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1.类型：柱型，倒箱式；</w:t>
                  </w:r>
                </w:p>
                <w:p>
                  <w:pPr>
                    <w:pStyle w:val="null3"/>
                    <w:jc w:val="both"/>
                  </w:pPr>
                  <w:r>
                    <w:rPr>
                      <w:rFonts w:ascii="仿宋_GB2312" w:hAnsi="仿宋_GB2312" w:cs="仿宋_GB2312" w:eastAsia="仿宋_GB2312"/>
                      <w:sz w:val="15"/>
                      <w:color w:val="0000FF"/>
                    </w:rPr>
                    <w:t>2.频响范围（-6dB）：140 Hz～16kHz；</w:t>
                  </w:r>
                </w:p>
                <w:p>
                  <w:pPr>
                    <w:pStyle w:val="null3"/>
                    <w:jc w:val="both"/>
                  </w:pPr>
                  <w:r>
                    <w:rPr>
                      <w:rFonts w:ascii="仿宋_GB2312" w:hAnsi="仿宋_GB2312" w:cs="仿宋_GB2312" w:eastAsia="仿宋_GB2312"/>
                      <w:sz w:val="15"/>
                      <w:color w:val="0000FF"/>
                    </w:rPr>
                    <w:t>3.单元：≥两个3.5寸全频钕磁单元；</w:t>
                  </w:r>
                </w:p>
                <w:p>
                  <w:pPr>
                    <w:pStyle w:val="null3"/>
                    <w:jc w:val="both"/>
                  </w:pPr>
                  <w:r>
                    <w:rPr>
                      <w:rFonts w:ascii="仿宋_GB2312" w:hAnsi="仿宋_GB2312" w:cs="仿宋_GB2312" w:eastAsia="仿宋_GB2312"/>
                      <w:sz w:val="15"/>
                      <w:color w:val="0000FF"/>
                    </w:rPr>
                    <w:t>4.阻抗：16 Ω；</w:t>
                  </w:r>
                </w:p>
                <w:p>
                  <w:pPr>
                    <w:pStyle w:val="null3"/>
                    <w:jc w:val="both"/>
                  </w:pPr>
                  <w:r>
                    <w:rPr>
                      <w:rFonts w:ascii="仿宋_GB2312" w:hAnsi="仿宋_GB2312" w:cs="仿宋_GB2312" w:eastAsia="仿宋_GB2312"/>
                      <w:sz w:val="15"/>
                      <w:color w:val="0000FF"/>
                    </w:rPr>
                    <w:t>5.连续功率处理（AES）：≥100 W；</w:t>
                  </w:r>
                </w:p>
                <w:p>
                  <w:pPr>
                    <w:pStyle w:val="null3"/>
                    <w:jc w:val="both"/>
                  </w:pPr>
                  <w:r>
                    <w:rPr>
                      <w:rFonts w:ascii="仿宋_GB2312" w:hAnsi="仿宋_GB2312" w:cs="仿宋_GB2312" w:eastAsia="仿宋_GB2312"/>
                      <w:sz w:val="15"/>
                      <w:color w:val="0000FF"/>
                    </w:rPr>
                    <w:t>6.指向角度（-6dB）：水平角度不小于120°；</w:t>
                  </w:r>
                </w:p>
                <w:p>
                  <w:pPr>
                    <w:pStyle w:val="null3"/>
                    <w:jc w:val="both"/>
                  </w:pPr>
                  <w:r>
                    <w:rPr>
                      <w:rFonts w:ascii="仿宋_GB2312" w:hAnsi="仿宋_GB2312" w:cs="仿宋_GB2312" w:eastAsia="仿宋_GB2312"/>
                      <w:sz w:val="15"/>
                      <w:color w:val="0000FF"/>
                    </w:rPr>
                    <w:t>7</w:t>
                  </w:r>
                  <w:r>
                    <w:rPr>
                      <w:rFonts w:ascii="仿宋_GB2312" w:hAnsi="仿宋_GB2312" w:cs="仿宋_GB2312" w:eastAsia="仿宋_GB2312"/>
                      <w:sz w:val="15"/>
                      <w:color w:val="0000FF"/>
                    </w:rPr>
                    <w:t>.最大声压级(1m)：≥122dB。</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只</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8</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8</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补声数字功率放大服务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1.类型：D类功放,SMPS电源；</w:t>
                  </w:r>
                </w:p>
                <w:p>
                  <w:pPr>
                    <w:pStyle w:val="null3"/>
                    <w:jc w:val="both"/>
                  </w:pPr>
                  <w:r>
                    <w:rPr>
                      <w:rFonts w:ascii="仿宋_GB2312" w:hAnsi="仿宋_GB2312" w:cs="仿宋_GB2312" w:eastAsia="仿宋_GB2312"/>
                      <w:sz w:val="15"/>
                      <w:color w:val="0000FF"/>
                    </w:rPr>
                    <w:t>2.功率：≥2x200W@8Ω≥2 x 100W @ 16Ω；</w:t>
                  </w:r>
                </w:p>
                <w:p>
                  <w:pPr>
                    <w:pStyle w:val="null3"/>
                    <w:jc w:val="both"/>
                  </w:pPr>
                  <w:r>
                    <w:rPr>
                      <w:rFonts w:ascii="仿宋_GB2312" w:hAnsi="仿宋_GB2312" w:cs="仿宋_GB2312" w:eastAsia="仿宋_GB2312"/>
                      <w:sz w:val="15"/>
                      <w:color w:val="0000FF"/>
                    </w:rPr>
                    <w:t>3.最小负载阻抗：8Ω；</w:t>
                  </w:r>
                </w:p>
                <w:p>
                  <w:pPr>
                    <w:pStyle w:val="null3"/>
                    <w:jc w:val="both"/>
                  </w:pPr>
                  <w:r>
                    <w:rPr>
                      <w:rFonts w:ascii="仿宋_GB2312" w:hAnsi="仿宋_GB2312" w:cs="仿宋_GB2312" w:eastAsia="仿宋_GB2312"/>
                      <w:sz w:val="15"/>
                      <w:color w:val="0000FF"/>
                    </w:rPr>
                    <w:t>4.输入阻抗：10kΩ平衡/非平衡；</w:t>
                  </w:r>
                </w:p>
                <w:p>
                  <w:pPr>
                    <w:pStyle w:val="null3"/>
                    <w:jc w:val="both"/>
                  </w:pPr>
                  <w:r>
                    <w:rPr>
                      <w:rFonts w:ascii="仿宋_GB2312" w:hAnsi="仿宋_GB2312" w:cs="仿宋_GB2312" w:eastAsia="仿宋_GB2312"/>
                      <w:sz w:val="15"/>
                      <w:color w:val="0000FF"/>
                    </w:rPr>
                    <w:t>5.阻尼系数：＞200；</w:t>
                  </w:r>
                </w:p>
                <w:p>
                  <w:pPr>
                    <w:pStyle w:val="null3"/>
                    <w:jc w:val="both"/>
                  </w:pPr>
                  <w:r>
                    <w:rPr>
                      <w:rFonts w:ascii="仿宋_GB2312" w:hAnsi="仿宋_GB2312" w:cs="仿宋_GB2312" w:eastAsia="仿宋_GB2312"/>
                      <w:sz w:val="15"/>
                      <w:color w:val="0000FF"/>
                    </w:rPr>
                    <w:t>6.信噪比：90 dB；</w:t>
                  </w:r>
                </w:p>
                <w:p>
                  <w:pPr>
                    <w:pStyle w:val="null3"/>
                    <w:jc w:val="both"/>
                  </w:pPr>
                  <w:r>
                    <w:rPr>
                      <w:rFonts w:ascii="仿宋_GB2312" w:hAnsi="仿宋_GB2312" w:cs="仿宋_GB2312" w:eastAsia="仿宋_GB2312"/>
                      <w:sz w:val="15"/>
                      <w:color w:val="0000FF"/>
                    </w:rPr>
                    <w:t>7.DSP：48 kHz/24-bit，可拓展动态范围、处理延迟≤1.1ms；</w:t>
                  </w:r>
                </w:p>
                <w:p>
                  <w:pPr>
                    <w:pStyle w:val="null3"/>
                    <w:jc w:val="both"/>
                  </w:pPr>
                  <w:r>
                    <w:rPr>
                      <w:rFonts w:ascii="仿宋_GB2312" w:hAnsi="仿宋_GB2312" w:cs="仿宋_GB2312" w:eastAsia="仿宋_GB2312"/>
                      <w:sz w:val="15"/>
                      <w:color w:val="0000FF"/>
                    </w:rPr>
                    <w:t>8.保护：短路保护,过热保护,过流保护；</w:t>
                  </w:r>
                </w:p>
                <w:p>
                  <w:pPr>
                    <w:pStyle w:val="null3"/>
                    <w:jc w:val="both"/>
                  </w:pPr>
                  <w:r>
                    <w:rPr>
                      <w:rFonts w:ascii="仿宋_GB2312" w:hAnsi="仿宋_GB2312" w:cs="仿宋_GB2312" w:eastAsia="仿宋_GB2312"/>
                      <w:sz w:val="15"/>
                      <w:color w:val="0000FF"/>
                    </w:rPr>
                    <w:t>9.换能效率：≥70%；</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2</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9</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有源舞套返听扬声服务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1.类型：不小于12寸有源二分频同轴舞台监听音箱；</w:t>
                  </w:r>
                </w:p>
                <w:p>
                  <w:pPr>
                    <w:pStyle w:val="null3"/>
                    <w:jc w:val="both"/>
                  </w:pPr>
                  <w:r>
                    <w:rPr>
                      <w:rFonts w:ascii="仿宋_GB2312" w:hAnsi="仿宋_GB2312" w:cs="仿宋_GB2312" w:eastAsia="仿宋_GB2312"/>
                      <w:sz w:val="15"/>
                      <w:color w:val="0000FF"/>
                    </w:rPr>
                    <w:t>2.频率响应范围 (-10 dB)65 Hz～19kHz；</w:t>
                  </w:r>
                </w:p>
                <w:p>
                  <w:pPr>
                    <w:pStyle w:val="null3"/>
                    <w:jc w:val="both"/>
                  </w:pPr>
                  <w:r>
                    <w:rPr>
                      <w:rFonts w:ascii="仿宋_GB2312" w:hAnsi="仿宋_GB2312" w:cs="仿宋_GB2312" w:eastAsia="仿宋_GB2312"/>
                      <w:sz w:val="15"/>
                      <w:color w:val="0000FF"/>
                    </w:rPr>
                    <w:t>3.最大声压级：≥128 dB；</w:t>
                  </w:r>
                </w:p>
                <w:p>
                  <w:pPr>
                    <w:pStyle w:val="null3"/>
                    <w:jc w:val="both"/>
                  </w:pPr>
                  <w:r>
                    <w:rPr>
                      <w:rFonts w:ascii="仿宋_GB2312" w:hAnsi="仿宋_GB2312" w:cs="仿宋_GB2312" w:eastAsia="仿宋_GB2312"/>
                      <w:sz w:val="15"/>
                      <w:color w:val="0000FF"/>
                    </w:rPr>
                    <w:t>4.扬声器单元：低音（1 x 12"单元，4"音圈），高音（1"喉口压缩驱动器，1.7"音圈）；</w:t>
                  </w:r>
                </w:p>
                <w:p>
                  <w:pPr>
                    <w:pStyle w:val="null3"/>
                    <w:jc w:val="both"/>
                  </w:pPr>
                  <w:r>
                    <w:rPr>
                      <w:rFonts w:ascii="仿宋_GB2312" w:hAnsi="仿宋_GB2312" w:cs="仿宋_GB2312" w:eastAsia="仿宋_GB2312"/>
                      <w:sz w:val="15"/>
                      <w:color w:val="0000FF"/>
                    </w:rPr>
                    <w:t>5.功放类型：2通路D类功放，SMPS电源；</w:t>
                  </w:r>
                </w:p>
                <w:p>
                  <w:pPr>
                    <w:pStyle w:val="null3"/>
                    <w:jc w:val="both"/>
                  </w:pPr>
                  <w:r>
                    <w:rPr>
                      <w:rFonts w:ascii="仿宋_GB2312" w:hAnsi="仿宋_GB2312" w:cs="仿宋_GB2312" w:eastAsia="仿宋_GB2312"/>
                      <w:sz w:val="15"/>
                      <w:color w:val="0000FF"/>
                    </w:rPr>
                    <w:t>6.总功率：≥480 W、输出功率：（per channel） 低音： 410W @ 6.5 Ω, 高音： 68 W @ 14Ω</w:t>
                  </w:r>
                </w:p>
                <w:p>
                  <w:pPr>
                    <w:pStyle w:val="null3"/>
                    <w:jc w:val="both"/>
                  </w:pPr>
                  <w:r>
                    <w:rPr>
                      <w:rFonts w:ascii="仿宋_GB2312" w:hAnsi="仿宋_GB2312" w:cs="仿宋_GB2312" w:eastAsia="仿宋_GB2312"/>
                      <w:sz w:val="15"/>
                      <w:color w:val="0000FF"/>
                    </w:rPr>
                    <w:t>7. DSP ：48 kHz/24-bit，可拓展动态范围, 处理延时： 1.1 ms、DSP预设：8档旋钮保护：限幅器、短路和过热保护、</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只</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2</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10</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一拖一无线手持发射接收服务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1.频率范围 470-937.5MHz（共12套频段）；</w:t>
                  </w:r>
                </w:p>
                <w:p>
                  <w:pPr>
                    <w:pStyle w:val="null3"/>
                    <w:jc w:val="both"/>
                  </w:pPr>
                  <w:r>
                    <w:rPr>
                      <w:rFonts w:ascii="仿宋_GB2312" w:hAnsi="仿宋_GB2312" w:cs="仿宋_GB2312" w:eastAsia="仿宋_GB2312"/>
                      <w:sz w:val="15"/>
                      <w:color w:val="0000FF"/>
                    </w:rPr>
                    <w:t>2.总谐波失真≤0.9%；</w:t>
                  </w:r>
                </w:p>
                <w:p>
                  <w:pPr>
                    <w:pStyle w:val="null3"/>
                    <w:jc w:val="both"/>
                  </w:pPr>
                  <w:r>
                    <w:rPr>
                      <w:rFonts w:ascii="仿宋_GB2312" w:hAnsi="仿宋_GB2312" w:cs="仿宋_GB2312" w:eastAsia="仿宋_GB2312"/>
                      <w:sz w:val="15"/>
                      <w:color w:val="0000FF"/>
                    </w:rPr>
                    <w:t>3.信噪比≥110 dBA；</w:t>
                  </w:r>
                </w:p>
                <w:p>
                  <w:pPr>
                    <w:pStyle w:val="null3"/>
                    <w:jc w:val="both"/>
                  </w:pPr>
                  <w:r>
                    <w:rPr>
                      <w:rFonts w:ascii="仿宋_GB2312" w:hAnsi="仿宋_GB2312" w:cs="仿宋_GB2312" w:eastAsia="仿宋_GB2312"/>
                      <w:sz w:val="15"/>
                      <w:color w:val="0000FF"/>
                    </w:rPr>
                    <w:t>4.频点可调范围≤42 MHz；</w:t>
                  </w:r>
                </w:p>
                <w:p>
                  <w:pPr>
                    <w:pStyle w:val="null3"/>
                    <w:jc w:val="both"/>
                  </w:pPr>
                  <w:r>
                    <w:rPr>
                      <w:rFonts w:ascii="仿宋_GB2312" w:hAnsi="仿宋_GB2312" w:cs="仿宋_GB2312" w:eastAsia="仿宋_GB2312"/>
                      <w:sz w:val="15"/>
                      <w:color w:val="0000FF"/>
                    </w:rPr>
                    <w:t>5.邻信道抑制通常≥ 65 dB；</w:t>
                  </w:r>
                </w:p>
                <w:p>
                  <w:pPr>
                    <w:pStyle w:val="null3"/>
                    <w:jc w:val="both"/>
                  </w:pPr>
                  <w:r>
                    <w:rPr>
                      <w:rFonts w:ascii="仿宋_GB2312" w:hAnsi="仿宋_GB2312" w:cs="仿宋_GB2312" w:eastAsia="仿宋_GB2312"/>
                      <w:sz w:val="15"/>
                      <w:color w:val="0000FF"/>
                    </w:rPr>
                    <w:t>6.互调抑制通常≥65 dB；</w:t>
                  </w:r>
                </w:p>
                <w:p>
                  <w:pPr>
                    <w:pStyle w:val="null3"/>
                    <w:jc w:val="both"/>
                  </w:pPr>
                  <w:r>
                    <w:rPr>
                      <w:rFonts w:ascii="仿宋_GB2312" w:hAnsi="仿宋_GB2312" w:cs="仿宋_GB2312" w:eastAsia="仿宋_GB2312"/>
                      <w:sz w:val="15"/>
                      <w:color w:val="0000FF"/>
                    </w:rPr>
                    <w:t>7.接收频率≥1680套接收频率，</w:t>
                  </w:r>
                  <w:r>
                    <w:rPr>
                      <w:rFonts w:ascii="仿宋_GB2312" w:hAnsi="仿宋_GB2312" w:cs="仿宋_GB2312" w:eastAsia="仿宋_GB2312"/>
                      <w:sz w:val="15"/>
                      <w:color w:val="0000FF"/>
                    </w:rPr>
                    <w:t>评率间隔</w:t>
                  </w:r>
                  <w:r>
                    <w:rPr>
                      <w:rFonts w:ascii="仿宋_GB2312" w:hAnsi="仿宋_GB2312" w:cs="仿宋_GB2312" w:eastAsia="仿宋_GB2312"/>
                      <w:sz w:val="15"/>
                      <w:color w:val="0000FF"/>
                    </w:rPr>
                    <w:t>25 kHz</w:t>
                  </w:r>
                  <w:r>
                    <w:rPr>
                      <w:rFonts w:ascii="仿宋_GB2312" w:hAnsi="仿宋_GB2312" w:cs="仿宋_GB2312" w:eastAsia="仿宋_GB2312"/>
                      <w:sz w:val="15"/>
                      <w:color w:val="0000FF"/>
                    </w:rPr>
                    <w:t>设置评率</w:t>
                  </w:r>
                  <w:r>
                    <w:rPr>
                      <w:rFonts w:ascii="仿宋_GB2312" w:hAnsi="仿宋_GB2312" w:cs="仿宋_GB2312" w:eastAsia="仿宋_GB2312"/>
                      <w:sz w:val="15"/>
                      <w:color w:val="0000FF"/>
                    </w:rPr>
                    <w:t>,</w:t>
                  </w:r>
                  <w:r>
                    <w:rPr>
                      <w:rFonts w:ascii="仿宋_GB2312" w:hAnsi="仿宋_GB2312" w:cs="仿宋_GB2312" w:eastAsia="仿宋_GB2312"/>
                      <w:sz w:val="15"/>
                      <w:color w:val="0000FF"/>
                    </w:rPr>
                    <w:t>大于等于</w:t>
                  </w:r>
                  <w:r>
                    <w:rPr>
                      <w:rFonts w:ascii="仿宋_GB2312" w:hAnsi="仿宋_GB2312" w:cs="仿宋_GB2312" w:eastAsia="仿宋_GB2312"/>
                      <w:sz w:val="15"/>
                      <w:color w:val="0000FF"/>
                    </w:rPr>
                    <w:t>20套，每套频率库具有预设通道12套。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4</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11</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有源天线分配服务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1.频率范围：470～1805 MHz at–3 dB；</w:t>
                  </w:r>
                </w:p>
                <w:p>
                  <w:pPr>
                    <w:pStyle w:val="null3"/>
                    <w:jc w:val="both"/>
                  </w:pPr>
                  <w:r>
                    <w:rPr>
                      <w:rFonts w:ascii="仿宋_GB2312" w:hAnsi="仿宋_GB2312" w:cs="仿宋_GB2312" w:eastAsia="仿宋_GB2312"/>
                      <w:sz w:val="15"/>
                      <w:color w:val="0000FF"/>
                    </w:rPr>
                    <w:t>2.阻抗：50Ω；</w:t>
                  </w:r>
                </w:p>
                <w:p>
                  <w:pPr>
                    <w:pStyle w:val="null3"/>
                    <w:jc w:val="both"/>
                  </w:pPr>
                  <w:r>
                    <w:rPr>
                      <w:rFonts w:ascii="仿宋_GB2312" w:hAnsi="仿宋_GB2312" w:cs="仿宋_GB2312" w:eastAsia="仿宋_GB2312"/>
                      <w:sz w:val="15"/>
                      <w:color w:val="0000FF"/>
                    </w:rPr>
                    <w:t>3.反射损失：10dB(所有RF输出)；</w:t>
                  </w:r>
                </w:p>
                <w:p>
                  <w:pPr>
                    <w:pStyle w:val="null3"/>
                    <w:jc w:val="both"/>
                  </w:pPr>
                  <w:r>
                    <w:rPr>
                      <w:rFonts w:ascii="仿宋_GB2312" w:hAnsi="仿宋_GB2312" w:cs="仿宋_GB2312" w:eastAsia="仿宋_GB2312"/>
                      <w:sz w:val="15"/>
                      <w:color w:val="0000FF"/>
                    </w:rPr>
                    <w:t>4.工作温度：-10°C～+55°C。</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12</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定向天线服务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1.宽频无源定向UHF天线；</w:t>
                  </w:r>
                  <w:r>
                    <w:br/>
                  </w:r>
                  <w:r>
                    <w:rPr>
                      <w:rFonts w:ascii="仿宋_GB2312" w:hAnsi="仿宋_GB2312" w:cs="仿宋_GB2312" w:eastAsia="仿宋_GB2312"/>
                      <w:sz w:val="15"/>
                      <w:color w:val="0000FF"/>
                    </w:rPr>
                    <w:t>2.频率范围：450～960 MHz；</w:t>
                  </w:r>
                  <w:r>
                    <w:br/>
                  </w:r>
                  <w:r>
                    <w:rPr>
                      <w:rFonts w:ascii="仿宋_GB2312" w:hAnsi="仿宋_GB2312" w:cs="仿宋_GB2312" w:eastAsia="仿宋_GB2312"/>
                      <w:sz w:val="15"/>
                      <w:color w:val="0000FF"/>
                    </w:rPr>
                    <w:t>3.拾音模式：指向性；</w:t>
                  </w:r>
                  <w:r>
                    <w:br/>
                  </w:r>
                  <w:r>
                    <w:rPr>
                      <w:rFonts w:ascii="仿宋_GB2312" w:hAnsi="仿宋_GB2312" w:cs="仿宋_GB2312" w:eastAsia="仿宋_GB2312"/>
                      <w:sz w:val="15"/>
                      <w:color w:val="0000FF"/>
                    </w:rPr>
                    <w:t>4.天线增益：4 dBi；</w:t>
                  </w:r>
                  <w:r>
                    <w:br/>
                  </w:r>
                  <w:r>
                    <w:rPr>
                      <w:rFonts w:ascii="仿宋_GB2312" w:hAnsi="仿宋_GB2312" w:cs="仿宋_GB2312" w:eastAsia="仿宋_GB2312"/>
                      <w:sz w:val="15"/>
                      <w:color w:val="0000FF"/>
                    </w:rPr>
                    <w:t>5.接头：BNC；</w:t>
                  </w:r>
                  <w:r>
                    <w:br/>
                  </w:r>
                  <w:r>
                    <w:rPr>
                      <w:rFonts w:ascii="仿宋_GB2312" w:hAnsi="仿宋_GB2312" w:cs="仿宋_GB2312" w:eastAsia="仿宋_GB2312"/>
                      <w:sz w:val="15"/>
                      <w:color w:val="0000FF"/>
                    </w:rPr>
                    <w:t>6.开启角度：±50度；</w:t>
                  </w:r>
                </w:p>
                <w:p>
                  <w:pPr>
                    <w:pStyle w:val="null3"/>
                    <w:jc w:val="both"/>
                  </w:pPr>
                  <w:r>
                    <w:rPr>
                      <w:rFonts w:ascii="仿宋_GB2312" w:hAnsi="仿宋_GB2312" w:cs="仿宋_GB2312" w:eastAsia="仿宋_GB2312"/>
                      <w:sz w:val="15"/>
                      <w:color w:val="0000FF"/>
                    </w:rPr>
                    <w:t>7.阻抗：50Ω。</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只</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2</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13</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电源时序服务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1.提供≥8路大功率电源输出，支持一键控制电源时序动作，闭供电电源时由后级到前级的顺序关闭用电设备；</w:t>
                  </w:r>
                </w:p>
                <w:p>
                  <w:pPr>
                    <w:pStyle w:val="null3"/>
                    <w:jc w:val="both"/>
                  </w:pPr>
                  <w:r>
                    <w:rPr>
                      <w:rFonts w:ascii="仿宋_GB2312" w:hAnsi="仿宋_GB2312" w:cs="仿宋_GB2312" w:eastAsia="仿宋_GB2312"/>
                      <w:sz w:val="15"/>
                      <w:color w:val="0000FF"/>
                    </w:rPr>
                    <w:t>2.配备不小于3.2寸彩色TFT-LCD显示屏，可实时显示当前电压，日期时间，信道开关状态；</w:t>
                  </w:r>
                </w:p>
                <w:p>
                  <w:pPr>
                    <w:pStyle w:val="null3"/>
                    <w:jc w:val="both"/>
                  </w:pPr>
                  <w:r>
                    <w:rPr>
                      <w:rFonts w:ascii="仿宋_GB2312" w:hAnsi="仿宋_GB2312" w:cs="仿宋_GB2312" w:eastAsia="仿宋_GB2312"/>
                      <w:sz w:val="15"/>
                      <w:color w:val="0000FF"/>
                    </w:rPr>
                    <w:t>3.不少于8路开关通道输出，每路延时开启和关闭时间可自由设置（范围0~999秒）；</w:t>
                  </w:r>
                </w:p>
                <w:p>
                  <w:pPr>
                    <w:pStyle w:val="null3"/>
                    <w:jc w:val="both"/>
                  </w:pPr>
                  <w:r>
                    <w:rPr>
                      <w:rFonts w:ascii="仿宋_GB2312" w:hAnsi="仿宋_GB2312" w:cs="仿宋_GB2312" w:eastAsia="仿宋_GB2312"/>
                      <w:sz w:val="15"/>
                      <w:color w:val="0000FF"/>
                    </w:rPr>
                    <w:t>4.每通道可以独立设置开启/关闭，方便设备灵活使用；</w:t>
                  </w:r>
                </w:p>
                <w:p>
                  <w:pPr>
                    <w:pStyle w:val="null3"/>
                    <w:jc w:val="both"/>
                  </w:pPr>
                  <w:r>
                    <w:rPr>
                      <w:rFonts w:ascii="仿宋_GB2312" w:hAnsi="仿宋_GB2312" w:cs="仿宋_GB2312" w:eastAsia="仿宋_GB2312"/>
                      <w:sz w:val="15"/>
                      <w:color w:val="0000FF"/>
                    </w:rPr>
                    <w:t>5.每通道独立滤波器，提供稳定，无</w:t>
                  </w:r>
                  <w:r>
                    <w:rPr>
                      <w:rFonts w:ascii="仿宋_GB2312" w:hAnsi="仿宋_GB2312" w:cs="仿宋_GB2312" w:eastAsia="仿宋_GB2312"/>
                      <w:sz w:val="15"/>
                      <w:color w:val="0000FF"/>
                    </w:rPr>
                    <w:t>干扰</w:t>
                  </w:r>
                  <w:r>
                    <w:rPr>
                      <w:rFonts w:ascii="仿宋_GB2312" w:hAnsi="仿宋_GB2312" w:cs="仿宋_GB2312" w:eastAsia="仿宋_GB2312"/>
                      <w:sz w:val="15"/>
                      <w:color w:val="0000FF"/>
                    </w:rPr>
                    <w:t>电流；</w:t>
                  </w:r>
                </w:p>
                <w:p>
                  <w:pPr>
                    <w:pStyle w:val="null3"/>
                    <w:jc w:val="both"/>
                  </w:pPr>
                  <w:r>
                    <w:rPr>
                      <w:rFonts w:ascii="仿宋_GB2312" w:hAnsi="仿宋_GB2312" w:cs="仿宋_GB2312" w:eastAsia="仿宋_GB2312"/>
                      <w:sz w:val="15"/>
                      <w:color w:val="0000FF"/>
                    </w:rPr>
                    <w:t>6.配置RS232和RS485接口，支持级联、中央设备控制；</w:t>
                  </w:r>
                </w:p>
                <w:p>
                  <w:pPr>
                    <w:pStyle w:val="null3"/>
                    <w:jc w:val="both"/>
                  </w:pPr>
                  <w:r>
                    <w:rPr>
                      <w:rFonts w:ascii="仿宋_GB2312" w:hAnsi="仿宋_GB2312" w:cs="仿宋_GB2312" w:eastAsia="仿宋_GB2312"/>
                      <w:sz w:val="15"/>
                      <w:color w:val="0000FF"/>
                    </w:rPr>
                    <w:t>7.额定输出总电流：40A，单路输出电流：20A。</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2</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14</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线阵列音箱吊挂件服务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专用线阵列音箱吊架。</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2</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15</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布线服务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电源线、音箱线、信号线、控制线、穿线管、地插、接插件等。</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批</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16</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技术支撑服务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调试、培训等。</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项</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2555"/>
                  <w:gridSpan w:val="5"/>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b/>
                      <w:color w:val="0000FF"/>
                    </w:rPr>
                    <w:t>三、数字会议系统服务标准要求</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音频处理及供电主机服务</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1.支持电缆冗余环路连接；</w:t>
                  </w:r>
                </w:p>
                <w:p>
                  <w:pPr>
                    <w:pStyle w:val="null3"/>
                    <w:jc w:val="both"/>
                  </w:pPr>
                  <w:r>
                    <w:rPr>
                      <w:rFonts w:ascii="仿宋_GB2312" w:hAnsi="仿宋_GB2312" w:cs="仿宋_GB2312" w:eastAsia="仿宋_GB2312"/>
                      <w:sz w:val="15"/>
                      <w:color w:val="0000FF"/>
                    </w:rPr>
                    <w:t>2.内置声学反馈抑制、回音消除和均衡器；</w:t>
                  </w:r>
                </w:p>
                <w:p>
                  <w:pPr>
                    <w:pStyle w:val="null3"/>
                    <w:jc w:val="both"/>
                  </w:pPr>
                  <w:r>
                    <w:rPr>
                      <w:rFonts w:ascii="仿宋_GB2312" w:hAnsi="仿宋_GB2312" w:cs="仿宋_GB2312" w:eastAsia="仿宋_GB2312"/>
                      <w:sz w:val="15"/>
                      <w:color w:val="0000FF"/>
                    </w:rPr>
                    <w:t>3.具有不少于2个音频输入和输出接口；</w:t>
                  </w:r>
                </w:p>
                <w:p>
                  <w:pPr>
                    <w:pStyle w:val="null3"/>
                    <w:jc w:val="both"/>
                  </w:pPr>
                  <w:r>
                    <w:rPr>
                      <w:rFonts w:ascii="仿宋_GB2312" w:hAnsi="仿宋_GB2312" w:cs="仿宋_GB2312" w:eastAsia="仿宋_GB2312"/>
                      <w:sz w:val="15"/>
                      <w:color w:val="0000FF"/>
                    </w:rPr>
                    <w:t>4.内置以太网交换机；</w:t>
                  </w:r>
                </w:p>
                <w:p>
                  <w:pPr>
                    <w:pStyle w:val="null3"/>
                    <w:jc w:val="both"/>
                  </w:pPr>
                  <w:r>
                    <w:rPr>
                      <w:rFonts w:ascii="仿宋_GB2312" w:hAnsi="仿宋_GB2312" w:cs="仿宋_GB2312" w:eastAsia="仿宋_GB2312"/>
                      <w:sz w:val="15"/>
                      <w:color w:val="0000FF"/>
                    </w:rPr>
                    <w:t>5.具有不少于3个高功率接口和一个低功率接口；</w:t>
                  </w:r>
                </w:p>
                <w:p>
                  <w:pPr>
                    <w:pStyle w:val="null3"/>
                    <w:jc w:val="both"/>
                  </w:pPr>
                  <w:r>
                    <w:rPr>
                      <w:rFonts w:ascii="仿宋_GB2312" w:hAnsi="仿宋_GB2312" w:cs="仿宋_GB2312" w:eastAsia="仿宋_GB2312"/>
                      <w:sz w:val="15"/>
                      <w:color w:val="0000FF"/>
                    </w:rPr>
                    <w:t>6.频率响应30Hz～20kHz；</w:t>
                  </w:r>
                </w:p>
                <w:p>
                  <w:pPr>
                    <w:pStyle w:val="null3"/>
                    <w:jc w:val="both"/>
                  </w:pPr>
                  <w:r>
                    <w:rPr>
                      <w:rFonts w:ascii="仿宋_GB2312" w:hAnsi="仿宋_GB2312" w:cs="仿宋_GB2312" w:eastAsia="仿宋_GB2312"/>
                      <w:sz w:val="15"/>
                      <w:color w:val="0000FF"/>
                    </w:rPr>
                    <w:t>7.额定电平时的THD＜0.1 %；</w:t>
                  </w:r>
                </w:p>
                <w:p>
                  <w:pPr>
                    <w:pStyle w:val="null3"/>
                    <w:jc w:val="both"/>
                  </w:pPr>
                  <w:r>
                    <w:rPr>
                      <w:rFonts w:ascii="仿宋_GB2312" w:hAnsi="仿宋_GB2312" w:cs="仿宋_GB2312" w:eastAsia="仿宋_GB2312"/>
                      <w:sz w:val="15"/>
                      <w:color w:val="0000FF"/>
                    </w:rPr>
                    <w:t>8.动态范围＞95 dB；</w:t>
                  </w:r>
                </w:p>
                <w:p>
                  <w:pPr>
                    <w:pStyle w:val="null3"/>
                    <w:jc w:val="both"/>
                  </w:pPr>
                  <w:r>
                    <w:rPr>
                      <w:rFonts w:ascii="仿宋_GB2312" w:hAnsi="仿宋_GB2312" w:cs="仿宋_GB2312" w:eastAsia="仿宋_GB2312"/>
                      <w:sz w:val="15"/>
                      <w:color w:val="0000FF"/>
                    </w:rPr>
                    <w:t>9.信噪比＞95 dB。</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2</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讨论服务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1.可选择≥3种话筒杆；</w:t>
                  </w:r>
                </w:p>
                <w:p>
                  <w:pPr>
                    <w:pStyle w:val="null3"/>
                    <w:jc w:val="both"/>
                  </w:pPr>
                  <w:r>
                    <w:rPr>
                      <w:rFonts w:ascii="仿宋_GB2312" w:hAnsi="仿宋_GB2312" w:cs="仿宋_GB2312" w:eastAsia="仿宋_GB2312"/>
                      <w:sz w:val="15"/>
                      <w:color w:val="0000FF"/>
                    </w:rPr>
                    <w:t>2.可防止移动电话干扰；</w:t>
                  </w:r>
                </w:p>
                <w:p>
                  <w:pPr>
                    <w:pStyle w:val="null3"/>
                    <w:jc w:val="both"/>
                  </w:pPr>
                  <w:r>
                    <w:rPr>
                      <w:rFonts w:ascii="仿宋_GB2312" w:hAnsi="仿宋_GB2312" w:cs="仿宋_GB2312" w:eastAsia="仿宋_GB2312"/>
                      <w:sz w:val="15"/>
                      <w:color w:val="0000FF"/>
                    </w:rPr>
                    <w:t>3.可同时打开扬声器和话筒；</w:t>
                  </w:r>
                </w:p>
                <w:p>
                  <w:pPr>
                    <w:pStyle w:val="null3"/>
                    <w:jc w:val="both"/>
                  </w:pPr>
                  <w:r>
                    <w:rPr>
                      <w:rFonts w:ascii="仿宋_GB2312" w:hAnsi="仿宋_GB2312" w:cs="仿宋_GB2312" w:eastAsia="仿宋_GB2312"/>
                      <w:sz w:val="15"/>
                      <w:color w:val="0000FF"/>
                    </w:rPr>
                    <w:t>4.可设定为代表机、双代表或主席机；</w:t>
                  </w:r>
                </w:p>
                <w:p>
                  <w:pPr>
                    <w:pStyle w:val="null3"/>
                    <w:jc w:val="both"/>
                  </w:pPr>
                  <w:r>
                    <w:rPr>
                      <w:rFonts w:ascii="仿宋_GB2312" w:hAnsi="仿宋_GB2312" w:cs="仿宋_GB2312" w:eastAsia="仿宋_GB2312"/>
                      <w:sz w:val="15"/>
                      <w:color w:val="0000FF"/>
                    </w:rPr>
                    <w:t>5.内置反馈抑制器；</w:t>
                  </w:r>
                </w:p>
                <w:p>
                  <w:pPr>
                    <w:pStyle w:val="null3"/>
                    <w:jc w:val="both"/>
                  </w:pPr>
                  <w:r>
                    <w:rPr>
                      <w:rFonts w:ascii="仿宋_GB2312" w:hAnsi="仿宋_GB2312" w:cs="仿宋_GB2312" w:eastAsia="仿宋_GB2312"/>
                      <w:sz w:val="15"/>
                      <w:color w:val="0000FF"/>
                    </w:rPr>
                    <w:t>6.具有音频静音按钮；</w:t>
                  </w:r>
                </w:p>
                <w:p>
                  <w:pPr>
                    <w:pStyle w:val="null3"/>
                    <w:jc w:val="both"/>
                  </w:pPr>
                  <w:r>
                    <w:rPr>
                      <w:rFonts w:ascii="仿宋_GB2312" w:hAnsi="仿宋_GB2312" w:cs="仿宋_GB2312" w:eastAsia="仿宋_GB2312"/>
                      <w:sz w:val="15"/>
                      <w:color w:val="0000FF"/>
                    </w:rPr>
                    <w:t>7.支持POE供电；</w:t>
                  </w:r>
                </w:p>
                <w:p>
                  <w:pPr>
                    <w:pStyle w:val="null3"/>
                    <w:jc w:val="both"/>
                  </w:pPr>
                  <w:r>
                    <w:rPr>
                      <w:rFonts w:ascii="仿宋_GB2312" w:hAnsi="仿宋_GB2312" w:cs="仿宋_GB2312" w:eastAsia="仿宋_GB2312"/>
                      <w:sz w:val="15"/>
                      <w:color w:val="0000FF"/>
                    </w:rPr>
                    <w:t>8.支持热插拔和即插即用；</w:t>
                  </w:r>
                </w:p>
                <w:p>
                  <w:pPr>
                    <w:pStyle w:val="null3"/>
                    <w:jc w:val="both"/>
                  </w:pPr>
                  <w:r>
                    <w:rPr>
                      <w:rFonts w:ascii="仿宋_GB2312" w:hAnsi="仿宋_GB2312" w:cs="仿宋_GB2312" w:eastAsia="仿宋_GB2312"/>
                      <w:sz w:val="15"/>
                      <w:color w:val="0000FF"/>
                    </w:rPr>
                    <w:t>9.频率响应：150 Hz–20 kHz；</w:t>
                  </w:r>
                </w:p>
                <w:p>
                  <w:pPr>
                    <w:pStyle w:val="null3"/>
                    <w:jc w:val="both"/>
                  </w:pPr>
                  <w:r>
                    <w:rPr>
                      <w:rFonts w:ascii="仿宋_GB2312" w:hAnsi="仿宋_GB2312" w:cs="仿宋_GB2312" w:eastAsia="仿宋_GB2312"/>
                      <w:sz w:val="15"/>
                      <w:color w:val="0000FF"/>
                    </w:rPr>
                    <w:t>10.额定电平时的THD＜0.1 %；</w:t>
                  </w:r>
                </w:p>
                <w:p>
                  <w:pPr>
                    <w:pStyle w:val="null3"/>
                    <w:jc w:val="both"/>
                  </w:pPr>
                  <w:r>
                    <w:rPr>
                      <w:rFonts w:ascii="仿宋_GB2312" w:hAnsi="仿宋_GB2312" w:cs="仿宋_GB2312" w:eastAsia="仿宋_GB2312"/>
                      <w:sz w:val="15"/>
                      <w:color w:val="0000FF"/>
                    </w:rPr>
                    <w:t>11.动态范围＞85 dB；</w:t>
                  </w:r>
                </w:p>
                <w:p>
                  <w:pPr>
                    <w:pStyle w:val="null3"/>
                    <w:jc w:val="both"/>
                  </w:pPr>
                  <w:r>
                    <w:rPr>
                      <w:rFonts w:ascii="仿宋_GB2312" w:hAnsi="仿宋_GB2312" w:cs="仿宋_GB2312" w:eastAsia="仿宋_GB2312"/>
                      <w:sz w:val="15"/>
                      <w:color w:val="0000FF"/>
                    </w:rPr>
                    <w:t>12.信噪比＞85 dB。</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12</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3</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强指向话筒服务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1.具有2个</w:t>
                  </w:r>
                  <w:r>
                    <w:rPr>
                      <w:rFonts w:ascii="仿宋_GB2312" w:hAnsi="仿宋_GB2312" w:cs="仿宋_GB2312" w:eastAsia="仿宋_GB2312"/>
                      <w:sz w:val="15"/>
                      <w:color w:val="0000FF"/>
                    </w:rPr>
                    <w:t>话筒</w:t>
                  </w:r>
                  <w:r>
                    <w:rPr>
                      <w:rFonts w:ascii="仿宋_GB2312" w:hAnsi="仿宋_GB2312" w:cs="仿宋_GB2312" w:eastAsia="仿宋_GB2312"/>
                      <w:sz w:val="15"/>
                      <w:color w:val="0000FF"/>
                    </w:rPr>
                    <w:t>,强指向性；</w:t>
                  </w:r>
                </w:p>
                <w:p>
                  <w:pPr>
                    <w:pStyle w:val="null3"/>
                    <w:jc w:val="both"/>
                  </w:pPr>
                  <w:r>
                    <w:rPr>
                      <w:rFonts w:ascii="仿宋_GB2312" w:hAnsi="仿宋_GB2312" w:cs="仿宋_GB2312" w:eastAsia="仿宋_GB2312"/>
                      <w:sz w:val="15"/>
                      <w:color w:val="0000FF"/>
                    </w:rPr>
                    <w:t>2.可防止移动电话干扰；</w:t>
                  </w:r>
                  <w:r>
                    <w:br/>
                  </w:r>
                  <w:r>
                    <w:rPr>
                      <w:rFonts w:ascii="仿宋_GB2312" w:hAnsi="仿宋_GB2312" w:cs="仿宋_GB2312" w:eastAsia="仿宋_GB2312"/>
                      <w:sz w:val="15"/>
                      <w:color w:val="0000FF"/>
                    </w:rPr>
                    <w:t>3.频响100 Hz–15 kHz；</w:t>
                  </w:r>
                  <w:r>
                    <w:br/>
                  </w:r>
                  <w:r>
                    <w:rPr>
                      <w:rFonts w:ascii="仿宋_GB2312" w:hAnsi="仿宋_GB2312" w:cs="仿宋_GB2312" w:eastAsia="仿宋_GB2312"/>
                      <w:sz w:val="15"/>
                      <w:color w:val="0000FF"/>
                    </w:rPr>
                    <w:t>4.动态范围＞96 dB；</w:t>
                  </w:r>
                  <w:r>
                    <w:br/>
                  </w:r>
                  <w:r>
                    <w:rPr>
                      <w:rFonts w:ascii="仿宋_GB2312" w:hAnsi="仿宋_GB2312" w:cs="仿宋_GB2312" w:eastAsia="仿宋_GB2312"/>
                      <w:sz w:val="15"/>
                      <w:color w:val="0000FF"/>
                    </w:rPr>
                    <w:t>5.额定输入≥80 dB SPL；</w:t>
                  </w:r>
                  <w:r>
                    <w:br/>
                  </w:r>
                  <w:r>
                    <w:rPr>
                      <w:rFonts w:ascii="仿宋_GB2312" w:hAnsi="仿宋_GB2312" w:cs="仿宋_GB2312" w:eastAsia="仿宋_GB2312"/>
                      <w:sz w:val="15"/>
                      <w:color w:val="0000FF"/>
                    </w:rPr>
                    <w:t>6.最大输入≥ 110 dB SPL；</w:t>
                  </w:r>
                  <w:r>
                    <w:br/>
                  </w:r>
                  <w:r>
                    <w:rPr>
                      <w:rFonts w:ascii="仿宋_GB2312" w:hAnsi="仿宋_GB2312" w:cs="仿宋_GB2312" w:eastAsia="仿宋_GB2312"/>
                      <w:sz w:val="15"/>
                      <w:color w:val="0000FF"/>
                    </w:rPr>
                    <w:t>7.等效噪音≤12 dB SPL。</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12</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4</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服务器</w:t>
                  </w:r>
                </w:p>
                <w:p>
                  <w:pPr>
                    <w:pStyle w:val="null3"/>
                    <w:jc w:val="center"/>
                  </w:pPr>
                  <w:r>
                    <w:rPr>
                      <w:rFonts w:ascii="仿宋_GB2312" w:hAnsi="仿宋_GB2312" w:cs="仿宋_GB2312" w:eastAsia="仿宋_GB2312"/>
                      <w:sz w:val="15"/>
                      <w:color w:val="0000FF"/>
                    </w:rPr>
                    <w:t>软件</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1.可自动创建和分配座位设置主席座位；</w:t>
                  </w:r>
                </w:p>
                <w:p>
                  <w:pPr>
                    <w:pStyle w:val="null3"/>
                    <w:jc w:val="both"/>
                  </w:pPr>
                  <w:r>
                    <w:rPr>
                      <w:rFonts w:ascii="仿宋_GB2312" w:hAnsi="仿宋_GB2312" w:cs="仿宋_GB2312" w:eastAsia="仿宋_GB2312"/>
                      <w:sz w:val="15"/>
                      <w:color w:val="0000FF"/>
                    </w:rPr>
                    <w:t>2.可同时打开≥24只话筒；</w:t>
                  </w:r>
                </w:p>
                <w:p>
                  <w:pPr>
                    <w:pStyle w:val="null3"/>
                    <w:jc w:val="both"/>
                  </w:pPr>
                  <w:r>
                    <w:rPr>
                      <w:rFonts w:ascii="仿宋_GB2312" w:hAnsi="仿宋_GB2312" w:cs="仿宋_GB2312" w:eastAsia="仿宋_GB2312"/>
                      <w:sz w:val="15"/>
                      <w:color w:val="0000FF"/>
                    </w:rPr>
                    <w:t>3.可设置≥19</w:t>
                  </w:r>
                  <w:r>
                    <w:rPr>
                      <w:rFonts w:ascii="仿宋_GB2312" w:hAnsi="仿宋_GB2312" w:cs="仿宋_GB2312" w:eastAsia="仿宋_GB2312"/>
                      <w:sz w:val="15"/>
                      <w:color w:val="0000FF"/>
                    </w:rPr>
                    <w:t>0</w:t>
                  </w:r>
                  <w:r>
                    <w:rPr>
                      <w:rFonts w:ascii="仿宋_GB2312" w:hAnsi="仿宋_GB2312" w:cs="仿宋_GB2312" w:eastAsia="仿宋_GB2312"/>
                      <w:sz w:val="15"/>
                      <w:color w:val="0000FF"/>
                    </w:rPr>
                    <w:t>只话筒的排队等待发言列表；</w:t>
                  </w:r>
                </w:p>
                <w:p>
                  <w:pPr>
                    <w:pStyle w:val="null3"/>
                    <w:jc w:val="both"/>
                  </w:pPr>
                  <w:r>
                    <w:rPr>
                      <w:rFonts w:ascii="仿宋_GB2312" w:hAnsi="仿宋_GB2312" w:cs="仿宋_GB2312" w:eastAsia="仿宋_GB2312"/>
                      <w:sz w:val="15"/>
                      <w:color w:val="0000FF"/>
                    </w:rPr>
                    <w:t>4.支持会议讨论设备30秒无活动自动关闭话筒；</w:t>
                  </w:r>
                </w:p>
                <w:p>
                  <w:pPr>
                    <w:pStyle w:val="null3"/>
                    <w:jc w:val="both"/>
                  </w:pPr>
                  <w:r>
                    <w:rPr>
                      <w:rFonts w:ascii="仿宋_GB2312" w:hAnsi="仿宋_GB2312" w:cs="仿宋_GB2312" w:eastAsia="仿宋_GB2312"/>
                      <w:sz w:val="15"/>
                      <w:color w:val="0000FF"/>
                    </w:rPr>
                    <w:t>5.具有5 频段参数房间均衡；</w:t>
                  </w:r>
                </w:p>
                <w:p>
                  <w:pPr>
                    <w:pStyle w:val="null3"/>
                    <w:jc w:val="both"/>
                  </w:pPr>
                  <w:r>
                    <w:rPr>
                      <w:rFonts w:ascii="仿宋_GB2312" w:hAnsi="仿宋_GB2312" w:cs="仿宋_GB2312" w:eastAsia="仿宋_GB2312"/>
                      <w:sz w:val="15"/>
                      <w:color w:val="0000FF"/>
                    </w:rPr>
                    <w:t>6.可控制会议讨论设备内置扬声器音量；</w:t>
                  </w:r>
                </w:p>
                <w:p>
                  <w:pPr>
                    <w:pStyle w:val="null3"/>
                    <w:jc w:val="both"/>
                  </w:pPr>
                  <w:r>
                    <w:rPr>
                      <w:rFonts w:ascii="仿宋_GB2312" w:hAnsi="仿宋_GB2312" w:cs="仿宋_GB2312" w:eastAsia="仿宋_GB2312"/>
                      <w:sz w:val="15"/>
                      <w:color w:val="0000FF"/>
                    </w:rPr>
                    <w:t>7.具有会议系统线路输入/输出和Dante输入/输出音量控制功能；</w:t>
                  </w:r>
                </w:p>
                <w:p>
                  <w:pPr>
                    <w:pStyle w:val="null3"/>
                    <w:jc w:val="both"/>
                  </w:pPr>
                  <w:r>
                    <w:rPr>
                      <w:rFonts w:ascii="仿宋_GB2312" w:hAnsi="仿宋_GB2312" w:cs="仿宋_GB2312" w:eastAsia="仿宋_GB2312"/>
                      <w:sz w:val="15"/>
                      <w:color w:val="0000FF"/>
                    </w:rPr>
                    <w:t>8.支持基于网页的布局式话筒控制；</w:t>
                  </w:r>
                </w:p>
                <w:p>
                  <w:pPr>
                    <w:pStyle w:val="null3"/>
                    <w:jc w:val="both"/>
                  </w:pPr>
                  <w:r>
                    <w:rPr>
                      <w:rFonts w:ascii="仿宋_GB2312" w:hAnsi="仿宋_GB2312" w:cs="仿宋_GB2312" w:eastAsia="仿宋_GB2312"/>
                      <w:sz w:val="15"/>
                      <w:color w:val="0000FF"/>
                    </w:rPr>
                    <w:t>9.具有发言计时功能；</w:t>
                  </w:r>
                </w:p>
                <w:p>
                  <w:pPr>
                    <w:pStyle w:val="null3"/>
                    <w:jc w:val="both"/>
                  </w:pPr>
                  <w:r>
                    <w:rPr>
                      <w:rFonts w:ascii="仿宋_GB2312" w:hAnsi="仿宋_GB2312" w:cs="仿宋_GB2312" w:eastAsia="仿宋_GB2312"/>
                      <w:sz w:val="15"/>
                      <w:color w:val="0000FF"/>
                    </w:rPr>
                    <w:t>10.网页布局界面可显示与会人员照片和会议讨论设备工作状态。</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5</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系统专用服务器</w:t>
                  </w:r>
                </w:p>
                <w:p>
                  <w:pPr>
                    <w:pStyle w:val="null3"/>
                    <w:jc w:val="center"/>
                  </w:pPr>
                  <w:r>
                    <w:rPr>
                      <w:rFonts w:ascii="仿宋_GB2312" w:hAnsi="仿宋_GB2312" w:cs="仿宋_GB2312" w:eastAsia="仿宋_GB2312"/>
                      <w:sz w:val="15"/>
                      <w:color w:val="0000FF"/>
                    </w:rPr>
                    <w:t>软件</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1.支持不少于14</w:t>
                  </w:r>
                  <w:r>
                    <w:rPr>
                      <w:rFonts w:ascii="仿宋_GB2312" w:hAnsi="仿宋_GB2312" w:cs="仿宋_GB2312" w:eastAsia="仿宋_GB2312"/>
                      <w:sz w:val="15"/>
                      <w:color w:val="0000FF"/>
                    </w:rPr>
                    <w:t>00</w:t>
                  </w:r>
                  <w:r>
                    <w:rPr>
                      <w:rFonts w:ascii="仿宋_GB2312" w:hAnsi="仿宋_GB2312" w:cs="仿宋_GB2312" w:eastAsia="仿宋_GB2312"/>
                      <w:sz w:val="15"/>
                      <w:color w:val="0000FF"/>
                    </w:rPr>
                    <w:t>台设备的会议系统规模；</w:t>
                  </w:r>
                </w:p>
                <w:p>
                  <w:pPr>
                    <w:pStyle w:val="null3"/>
                    <w:jc w:val="both"/>
                  </w:pPr>
                  <w:r>
                    <w:rPr>
                      <w:rFonts w:ascii="仿宋_GB2312" w:hAnsi="仿宋_GB2312" w:cs="仿宋_GB2312" w:eastAsia="仿宋_GB2312"/>
                      <w:sz w:val="15"/>
                      <w:color w:val="0000FF"/>
                    </w:rPr>
                    <w:t>2.IntelR Core ™ i7 12700 处理器/12核</w:t>
                  </w:r>
                </w:p>
                <w:p>
                  <w:pPr>
                    <w:pStyle w:val="null3"/>
                    <w:jc w:val="both"/>
                  </w:pPr>
                  <w:r>
                    <w:rPr>
                      <w:rFonts w:ascii="仿宋_GB2312" w:hAnsi="仿宋_GB2312" w:cs="仿宋_GB2312" w:eastAsia="仿宋_GB2312"/>
                      <w:sz w:val="15"/>
                      <w:color w:val="0000FF"/>
                    </w:rPr>
                    <w:t>内存不小于16 GB DDR4-2666，非ECC，SDRAM（2 个8 GB）；</w:t>
                  </w:r>
                </w:p>
                <w:p>
                  <w:pPr>
                    <w:pStyle w:val="null3"/>
                    <w:jc w:val="both"/>
                  </w:pPr>
                  <w:r>
                    <w:rPr>
                      <w:rFonts w:ascii="仿宋_GB2312" w:hAnsi="仿宋_GB2312" w:cs="仿宋_GB2312" w:eastAsia="仿宋_GB2312"/>
                      <w:sz w:val="15"/>
                      <w:color w:val="0000FF"/>
                    </w:rPr>
                    <w:t>3.固态硬盘不小于256 GB ；</w:t>
                  </w:r>
                </w:p>
                <w:p>
                  <w:pPr>
                    <w:pStyle w:val="null3"/>
                    <w:jc w:val="both"/>
                  </w:pPr>
                  <w:r>
                    <w:rPr>
                      <w:rFonts w:ascii="仿宋_GB2312" w:hAnsi="仿宋_GB2312" w:cs="仿宋_GB2312" w:eastAsia="仿宋_GB2312"/>
                      <w:sz w:val="15"/>
                      <w:color w:val="0000FF"/>
                    </w:rPr>
                    <w:t>4.配备隔离的2个以太网端口；</w:t>
                  </w:r>
                </w:p>
                <w:p>
                  <w:pPr>
                    <w:pStyle w:val="null3"/>
                    <w:jc w:val="both"/>
                  </w:pPr>
                  <w:r>
                    <w:rPr>
                      <w:rFonts w:ascii="仿宋_GB2312" w:hAnsi="仿宋_GB2312" w:cs="仿宋_GB2312" w:eastAsia="仿宋_GB2312"/>
                      <w:sz w:val="15"/>
                      <w:color w:val="0000FF"/>
                    </w:rPr>
                    <w:t>5.预装系统Windows ServerR 2016</w:t>
                  </w:r>
                  <w:r>
                    <w:rPr>
                      <w:rFonts w:ascii="仿宋_GB2312" w:hAnsi="仿宋_GB2312" w:cs="仿宋_GB2312" w:eastAsia="仿宋_GB2312"/>
                      <w:sz w:val="15"/>
                      <w:color w:val="0000FF"/>
                    </w:rPr>
                    <w:t>及以上（正版）</w:t>
                  </w:r>
                  <w:r>
                    <w:rPr>
                      <w:rFonts w:ascii="仿宋_GB2312" w:hAnsi="仿宋_GB2312" w:cs="仿宋_GB2312" w:eastAsia="仿宋_GB2312"/>
                      <w:sz w:val="15"/>
                      <w:color w:val="0000FF"/>
                    </w:rPr>
                    <w:t>；</w:t>
                  </w:r>
                </w:p>
                <w:p>
                  <w:pPr>
                    <w:pStyle w:val="null3"/>
                    <w:jc w:val="both"/>
                  </w:pPr>
                  <w:r>
                    <w:rPr>
                      <w:rFonts w:ascii="仿宋_GB2312" w:hAnsi="仿宋_GB2312" w:cs="仿宋_GB2312" w:eastAsia="仿宋_GB2312"/>
                      <w:sz w:val="15"/>
                      <w:color w:val="0000FF"/>
                    </w:rPr>
                    <w:t>6.预装会议系统软件；</w:t>
                  </w:r>
                </w:p>
                <w:p>
                  <w:pPr>
                    <w:pStyle w:val="null3"/>
                    <w:jc w:val="both"/>
                  </w:pPr>
                  <w:r>
                    <w:rPr>
                      <w:rFonts w:ascii="仿宋_GB2312" w:hAnsi="仿宋_GB2312" w:cs="仿宋_GB2312" w:eastAsia="仿宋_GB2312"/>
                      <w:sz w:val="15"/>
                      <w:color w:val="0000FF"/>
                    </w:rPr>
                    <w:t>7.具有ENERGY STAR认证；</w:t>
                  </w:r>
                </w:p>
                <w:p>
                  <w:pPr>
                    <w:pStyle w:val="null3"/>
                    <w:jc w:val="both"/>
                  </w:pPr>
                  <w:r>
                    <w:rPr>
                      <w:rFonts w:ascii="仿宋_GB2312" w:hAnsi="仿宋_GB2312" w:cs="仿宋_GB2312" w:eastAsia="仿宋_GB2312"/>
                      <w:sz w:val="15"/>
                      <w:color w:val="0000FF"/>
                    </w:rPr>
                    <w:t>8.具有80 PLUS 标准；</w:t>
                  </w:r>
                </w:p>
                <w:p>
                  <w:pPr>
                    <w:pStyle w:val="null3"/>
                    <w:jc w:val="both"/>
                  </w:pPr>
                  <w:r>
                    <w:rPr>
                      <w:rFonts w:ascii="仿宋_GB2312" w:hAnsi="仿宋_GB2312" w:cs="仿宋_GB2312" w:eastAsia="仿宋_GB2312"/>
                      <w:sz w:val="15"/>
                      <w:color w:val="0000FF"/>
                    </w:rPr>
                    <w:t>9.符合FEMP待机功率标准，具有网络唤醒功能。</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6</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线缆布线服务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1.系统配套电缆长度：2米；</w:t>
                  </w:r>
                </w:p>
                <w:p>
                  <w:pPr>
                    <w:pStyle w:val="null3"/>
                    <w:jc w:val="both"/>
                  </w:pPr>
                  <w:r>
                    <w:rPr>
                      <w:rFonts w:ascii="仿宋_GB2312" w:hAnsi="仿宋_GB2312" w:cs="仿宋_GB2312" w:eastAsia="仿宋_GB2312"/>
                      <w:sz w:val="15"/>
                      <w:color w:val="0000FF"/>
                    </w:rPr>
                    <w:t>2.尺寸（直径）：≥6.35 毫米；</w:t>
                  </w:r>
                  <w:r>
                    <w:br/>
                  </w:r>
                  <w:r>
                    <w:rPr>
                      <w:rFonts w:ascii="仿宋_GB2312" w:hAnsi="仿宋_GB2312" w:cs="仿宋_GB2312" w:eastAsia="仿宋_GB2312"/>
                      <w:sz w:val="15"/>
                      <w:color w:val="0000FF"/>
                    </w:rPr>
                    <w:t>3.材料：PVC；</w:t>
                  </w:r>
                  <w:r>
                    <w:br/>
                  </w:r>
                  <w:r>
                    <w:rPr>
                      <w:rFonts w:ascii="仿宋_GB2312" w:hAnsi="仿宋_GB2312" w:cs="仿宋_GB2312" w:eastAsia="仿宋_GB2312"/>
                      <w:sz w:val="15"/>
                      <w:color w:val="0000FF"/>
                    </w:rPr>
                    <w:t>4.弯曲半径≥40 毫米。</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10</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7</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线缆线服务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1.系统配套电缆长度：25米；</w:t>
                  </w:r>
                  <w:r>
                    <w:br/>
                  </w:r>
                  <w:r>
                    <w:rPr>
                      <w:rFonts w:ascii="仿宋_GB2312" w:hAnsi="仿宋_GB2312" w:cs="仿宋_GB2312" w:eastAsia="仿宋_GB2312"/>
                      <w:sz w:val="15"/>
                      <w:color w:val="0000FF"/>
                    </w:rPr>
                    <w:t>2.尺寸（直径）：≥6.35毫米；</w:t>
                  </w:r>
                </w:p>
                <w:p>
                  <w:pPr>
                    <w:pStyle w:val="null3"/>
                    <w:jc w:val="both"/>
                  </w:pPr>
                  <w:r>
                    <w:rPr>
                      <w:rFonts w:ascii="仿宋_GB2312" w:hAnsi="仿宋_GB2312" w:cs="仿宋_GB2312" w:eastAsia="仿宋_GB2312"/>
                      <w:sz w:val="15"/>
                      <w:color w:val="0000FF"/>
                    </w:rPr>
                    <w:t>3.材料 ：PVC4.弯曲半径≥40毫米。</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2</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8</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高清会议摄像服务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1.采用1/2.8英寸CMOS成像器件；</w:t>
                  </w:r>
                  <w:r>
                    <w:br/>
                  </w:r>
                  <w:r>
                    <w:rPr>
                      <w:rFonts w:ascii="仿宋_GB2312" w:hAnsi="仿宋_GB2312" w:cs="仿宋_GB2312" w:eastAsia="仿宋_GB2312"/>
                      <w:sz w:val="15"/>
                      <w:color w:val="0000FF"/>
                    </w:rPr>
                    <w:t>2.机芯与摄像机整机同一品牌；</w:t>
                  </w:r>
                  <w:r>
                    <w:br/>
                  </w:r>
                  <w:r>
                    <w:rPr>
                      <w:rFonts w:ascii="仿宋_GB2312" w:hAnsi="仿宋_GB2312" w:cs="仿宋_GB2312" w:eastAsia="仿宋_GB2312"/>
                      <w:sz w:val="15"/>
                      <w:color w:val="0000FF"/>
                    </w:rPr>
                    <w:t>3.最高支持1080/60p信号格式；</w:t>
                  </w:r>
                  <w:r>
                    <w:br/>
                  </w:r>
                  <w:r>
                    <w:rPr>
                      <w:rFonts w:ascii="仿宋_GB2312" w:hAnsi="仿宋_GB2312" w:cs="仿宋_GB2312" w:eastAsia="仿宋_GB2312"/>
                      <w:sz w:val="15"/>
                      <w:color w:val="0000FF"/>
                    </w:rPr>
                    <w:t>4.最大广角（水平视角）可达到65度；</w:t>
                  </w:r>
                  <w:r>
                    <w:br/>
                  </w:r>
                  <w:r>
                    <w:rPr>
                      <w:rFonts w:ascii="仿宋_GB2312" w:hAnsi="仿宋_GB2312" w:cs="仿宋_GB2312" w:eastAsia="仿宋_GB2312"/>
                      <w:sz w:val="15"/>
                      <w:color w:val="0000FF"/>
                    </w:rPr>
                    <w:t>5.具有HDMI高清输出接口；</w:t>
                  </w:r>
                  <w:r>
                    <w:br/>
                  </w:r>
                  <w:r>
                    <w:rPr>
                      <w:rFonts w:ascii="仿宋_GB2312" w:hAnsi="仿宋_GB2312" w:cs="仿宋_GB2312" w:eastAsia="仿宋_GB2312"/>
                      <w:sz w:val="15"/>
                      <w:color w:val="0000FF"/>
                    </w:rPr>
                    <w:t>6.具有RJ45（IP）远程网络控制接口；</w:t>
                  </w:r>
                  <w:r>
                    <w:br/>
                  </w:r>
                  <w:r>
                    <w:rPr>
                      <w:rFonts w:ascii="仿宋_GB2312" w:hAnsi="仿宋_GB2312" w:cs="仿宋_GB2312" w:eastAsia="仿宋_GB2312"/>
                      <w:sz w:val="15"/>
                      <w:color w:val="0000FF"/>
                    </w:rPr>
                    <w:t>7.光学变焦≥30倍；</w:t>
                  </w:r>
                  <w:r>
                    <w:br/>
                  </w:r>
                  <w:r>
                    <w:rPr>
                      <w:rFonts w:ascii="仿宋_GB2312" w:hAnsi="仿宋_GB2312" w:cs="仿宋_GB2312" w:eastAsia="仿宋_GB2312"/>
                      <w:sz w:val="15"/>
                      <w:color w:val="0000FF"/>
                    </w:rPr>
                    <w:t>8.预置位</w:t>
                  </w:r>
                  <w:r>
                    <w:rPr>
                      <w:rFonts w:ascii="仿宋_GB2312" w:hAnsi="仿宋_GB2312" w:cs="仿宋_GB2312" w:eastAsia="仿宋_GB2312"/>
                      <w:sz w:val="15"/>
                      <w:color w:val="0000FF"/>
                    </w:rPr>
                    <w:t>大于等于</w:t>
                  </w:r>
                  <w:r>
                    <w:rPr>
                      <w:rFonts w:ascii="仿宋_GB2312" w:hAnsi="仿宋_GB2312" w:cs="仿宋_GB2312" w:eastAsia="仿宋_GB2312"/>
                      <w:sz w:val="15"/>
                      <w:color w:val="0000FF"/>
                    </w:rPr>
                    <w:t>16套；</w:t>
                  </w:r>
                  <w:r>
                    <w:br/>
                  </w:r>
                  <w:r>
                    <w:rPr>
                      <w:rFonts w:ascii="仿宋_GB2312" w:hAnsi="仿宋_GB2312" w:cs="仿宋_GB2312" w:eastAsia="仿宋_GB2312"/>
                      <w:sz w:val="15"/>
                      <w:color w:val="0000FF"/>
                    </w:rPr>
                    <w:t>9.具有图像翻转功能，可支持倒装。</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3</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9</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技术支撑服务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调试、培训等。</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项</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2555"/>
                  <w:gridSpan w:val="5"/>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b/>
                      <w:color w:val="0000FF"/>
                    </w:rPr>
                    <w:t>四、分布式中央控制系统服务标准要求</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可视化一体控制调度管理客户端软件</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1.支持Windows一体机，window平板的可视化触控；</w:t>
                  </w:r>
                  <w:r>
                    <w:br/>
                  </w:r>
                  <w:r>
                    <w:rPr>
                      <w:rFonts w:ascii="仿宋_GB2312" w:hAnsi="仿宋_GB2312" w:cs="仿宋_GB2312" w:eastAsia="仿宋_GB2312"/>
                      <w:sz w:val="15"/>
                      <w:color w:val="0000FF"/>
                    </w:rPr>
                    <w:t>2.客户端至少可支持6路视频同时预览，支持翻页预览；</w:t>
                  </w:r>
                  <w:r>
                    <w:br/>
                  </w:r>
                  <w:r>
                    <w:rPr>
                      <w:rFonts w:ascii="仿宋_GB2312" w:hAnsi="仿宋_GB2312" w:cs="仿宋_GB2312" w:eastAsia="仿宋_GB2312"/>
                      <w:sz w:val="15"/>
                      <w:color w:val="0000FF"/>
                    </w:rPr>
                    <w:t>3.客户端同时支持视频可视化调度，矩阵切换，拼接管理，串口、红外传输等功能；</w:t>
                  </w:r>
                  <w:r>
                    <w:br/>
                  </w:r>
                  <w:r>
                    <w:rPr>
                      <w:rFonts w:ascii="仿宋_GB2312" w:hAnsi="仿宋_GB2312" w:cs="仿宋_GB2312" w:eastAsia="仿宋_GB2312"/>
                      <w:sz w:val="15"/>
                      <w:color w:val="0000FF"/>
                    </w:rPr>
                    <w:t xml:space="preserve">4.预案轮询，预案编辑； </w:t>
                  </w:r>
                  <w:r>
                    <w:br/>
                  </w:r>
                  <w:r>
                    <w:rPr>
                      <w:rFonts w:ascii="仿宋_GB2312" w:hAnsi="仿宋_GB2312" w:cs="仿宋_GB2312" w:eastAsia="仿宋_GB2312"/>
                      <w:sz w:val="15"/>
                      <w:color w:val="0000FF"/>
                    </w:rPr>
                    <w:t xml:space="preserve">5.支持多用户权限管理，设备管理； </w:t>
                  </w:r>
                  <w:r>
                    <w:br/>
                  </w:r>
                  <w:r>
                    <w:rPr>
                      <w:rFonts w:ascii="仿宋_GB2312" w:hAnsi="仿宋_GB2312" w:cs="仿宋_GB2312" w:eastAsia="仿宋_GB2312"/>
                      <w:sz w:val="15"/>
                      <w:color w:val="0000FF"/>
                    </w:rPr>
                    <w:t>6.支持对信号源和显示端进行文字备注，支持输入分组和输出分区功能；</w:t>
                  </w:r>
                  <w:r>
                    <w:br/>
                  </w:r>
                  <w:r>
                    <w:rPr>
                      <w:rFonts w:ascii="仿宋_GB2312" w:hAnsi="仿宋_GB2312" w:cs="仿宋_GB2312" w:eastAsia="仿宋_GB2312"/>
                      <w:sz w:val="15"/>
                      <w:color w:val="0000FF"/>
                    </w:rPr>
                    <w:t>7.支持在平板上对拼接屏窗口的调节，拖拽，删除和模式的保持调用等操作。</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2</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可视分布式输入节点</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1.分布式节点可自定义设置输入和输出，方便系统节点自由调配布局；</w:t>
                  </w:r>
                </w:p>
                <w:p>
                  <w:pPr>
                    <w:pStyle w:val="null3"/>
                    <w:jc w:val="both"/>
                  </w:pPr>
                  <w:r>
                    <w:rPr>
                      <w:rFonts w:ascii="仿宋_GB2312" w:hAnsi="仿宋_GB2312" w:cs="仿宋_GB2312" w:eastAsia="仿宋_GB2312"/>
                      <w:sz w:val="15"/>
                      <w:color w:val="0000FF"/>
                    </w:rPr>
                    <w:t>2.具有≥1路HDMI视频输入,≥1 路HDMI视频输出接口（接口支持HDMI、DP、DVI信号格式）；</w:t>
                  </w:r>
                  <w:r>
                    <w:br/>
                  </w:r>
                  <w:r>
                    <w:rPr>
                      <w:rFonts w:ascii="仿宋_GB2312" w:hAnsi="仿宋_GB2312" w:cs="仿宋_GB2312" w:eastAsia="仿宋_GB2312"/>
                      <w:sz w:val="15"/>
                      <w:color w:val="0000FF"/>
                    </w:rPr>
                    <w:t>3.设备具备电源指示灯、视频信号指示灯、网络状态及信号传输状态灯、恢复出厂设置按键。具有1路RJ-45网口、一路 SFP 光纤接口，1套USB2.0接口、1套USB3.0接口、1路5PIN平衡音频输入接口、1路5PIN平衡音频输出接口；</w:t>
                  </w:r>
                </w:p>
                <w:p>
                  <w:pPr>
                    <w:pStyle w:val="null3"/>
                    <w:jc w:val="both"/>
                  </w:pPr>
                  <w:r>
                    <w:rPr>
                      <w:rFonts w:ascii="仿宋_GB2312" w:hAnsi="仿宋_GB2312" w:cs="仿宋_GB2312" w:eastAsia="仿宋_GB2312"/>
                      <w:sz w:val="15"/>
                      <w:color w:val="0000FF"/>
                    </w:rPr>
                    <w:t>4.系统完全去中心化设计，采用基于网络IP架构的纯分1）1路HDMI视频输入接口（支持HDMI、DVI、VGA、SDI信号格式可选），支持分辨率1920×1080@60Hz,支持向下兼容；</w:t>
                  </w:r>
                </w:p>
                <w:p>
                  <w:pPr>
                    <w:pStyle w:val="null3"/>
                    <w:jc w:val="both"/>
                  </w:pPr>
                  <w:r>
                    <w:rPr>
                      <w:rFonts w:ascii="仿宋_GB2312" w:hAnsi="仿宋_GB2312" w:cs="仿宋_GB2312" w:eastAsia="仿宋_GB2312"/>
                      <w:sz w:val="15"/>
                      <w:color w:val="0000FF"/>
                    </w:rPr>
                    <w:t>5.设备前面板需至少具备1套电源指示灯、1套视频信号指示灯、1对红外收发指示灯、1套USB 2.0接口、≥1套千兆网口；1路DVI视频输入接口、1路DVI环出接口、1路3.5 立体声输入接口；</w:t>
                  </w:r>
                </w:p>
                <w:p>
                  <w:pPr>
                    <w:pStyle w:val="null3"/>
                    <w:jc w:val="both"/>
                  </w:pPr>
                  <w:r>
                    <w:rPr>
                      <w:rFonts w:ascii="仿宋_GB2312" w:hAnsi="仿宋_GB2312" w:cs="仿宋_GB2312" w:eastAsia="仿宋_GB2312"/>
                      <w:sz w:val="15"/>
                      <w:color w:val="0000FF"/>
                    </w:rPr>
                    <w:t>6.视频信号切换时间≤33ms；支持音视频的同步传输与切换；</w:t>
                  </w:r>
                </w:p>
                <w:p>
                  <w:pPr>
                    <w:pStyle w:val="null3"/>
                    <w:jc w:val="both"/>
                  </w:pPr>
                  <w:r>
                    <w:rPr>
                      <w:rFonts w:ascii="仿宋_GB2312" w:hAnsi="仿宋_GB2312" w:cs="仿宋_GB2312" w:eastAsia="仿宋_GB2312"/>
                      <w:sz w:val="15"/>
                      <w:color w:val="0000FF"/>
                    </w:rPr>
                    <w:t xml:space="preserve">7.编码端至解码端，传输输出延迟≤33ms； </w:t>
                  </w:r>
                  <w:r>
                    <w:br/>
                  </w:r>
                  <w:r>
                    <w:rPr>
                      <w:rFonts w:ascii="仿宋_GB2312" w:hAnsi="仿宋_GB2312" w:cs="仿宋_GB2312" w:eastAsia="仿宋_GB2312"/>
                      <w:sz w:val="15"/>
                      <w:color w:val="0000FF"/>
                    </w:rPr>
                    <w:t>8.支持嵌入式音频编码传输和模拟音频编码传输，音频输出支持同步、异步和混音三种方式；</w:t>
                  </w:r>
                  <w:r>
                    <w:br/>
                  </w:r>
                  <w:r>
                    <w:rPr>
                      <w:rFonts w:ascii="仿宋_GB2312" w:hAnsi="仿宋_GB2312" w:cs="仿宋_GB2312" w:eastAsia="仿宋_GB2312"/>
                      <w:sz w:val="15"/>
                      <w:color w:val="0000FF"/>
                    </w:rPr>
                    <w:t>9.服务端支持主备服务器，主服务器掉线后软件自动切换到备份服务器；</w:t>
                  </w:r>
                </w:p>
                <w:p>
                  <w:pPr>
                    <w:pStyle w:val="null3"/>
                    <w:jc w:val="both"/>
                  </w:pPr>
                  <w:r>
                    <w:rPr>
                      <w:rFonts w:ascii="仿宋_GB2312" w:hAnsi="仿宋_GB2312" w:cs="仿宋_GB2312" w:eastAsia="仿宋_GB2312"/>
                      <w:sz w:val="15"/>
                      <w:color w:val="0000FF"/>
                    </w:rPr>
                    <w:t>10.对分布式网络和互联网之间进行协议的转换和路由通讯；支持分布式信号跨互联网远程交互（含音视频和控制），不需要专网专线；</w:t>
                  </w:r>
                </w:p>
                <w:p>
                  <w:pPr>
                    <w:pStyle w:val="null3"/>
                    <w:jc w:val="both"/>
                  </w:pPr>
                  <w:r>
                    <w:rPr>
                      <w:rFonts w:ascii="仿宋_GB2312" w:hAnsi="仿宋_GB2312" w:cs="仿宋_GB2312" w:eastAsia="仿宋_GB2312"/>
                      <w:sz w:val="15"/>
                      <w:color w:val="0000FF"/>
                    </w:rPr>
                    <w:t>11.支持GB28181协议；</w:t>
                  </w:r>
                  <w:r>
                    <w:br/>
                  </w:r>
                  <w:r>
                    <w:rPr>
                      <w:rFonts w:ascii="仿宋_GB2312" w:hAnsi="仿宋_GB2312" w:cs="仿宋_GB2312" w:eastAsia="仿宋_GB2312"/>
                      <w:sz w:val="15"/>
                      <w:color w:val="0000FF"/>
                    </w:rPr>
                    <w:t>12.支持AAC、G711a、G711u、H.264、TCP、UDP、RS-232、485、IR协议;支持rtsp，rtmp协议，支持单播、组播，高低码流可同时输出；</w:t>
                  </w:r>
                </w:p>
                <w:p>
                  <w:pPr>
                    <w:pStyle w:val="null3"/>
                    <w:jc w:val="both"/>
                  </w:pPr>
                  <w:r>
                    <w:rPr>
                      <w:rFonts w:ascii="仿宋_GB2312" w:hAnsi="仿宋_GB2312" w:cs="仿宋_GB2312" w:eastAsia="仿宋_GB2312"/>
                      <w:sz w:val="15"/>
                      <w:color w:val="0000FF"/>
                    </w:rPr>
                    <w:t xml:space="preserve">13.无需外加编、解码器及服务器，即可实现IPC接入及控制，支持IPC流媒体解码转码，≥10路1080P信号的同时实时浏览，系统支持≥16种分屏窗口布局，支持同时128路并发处理解码上屏显示； </w:t>
                  </w:r>
                  <w:r>
                    <w:br/>
                  </w:r>
                  <w:r>
                    <w:rPr>
                      <w:rFonts w:ascii="仿宋_GB2312" w:hAnsi="仿宋_GB2312" w:cs="仿宋_GB2312" w:eastAsia="仿宋_GB2312"/>
                      <w:sz w:val="15"/>
                      <w:color w:val="0000FF"/>
                    </w:rPr>
                    <w:t xml:space="preserve">14.具有中控编程接口：红外≥1、RS-232接口≥1、RS-485接口≥1、RJ-45千兆网口≥1；所有的控制接口支持完全双向可编程控制； </w:t>
                  </w:r>
                  <w:r>
                    <w:br/>
                  </w:r>
                  <w:r>
                    <w:rPr>
                      <w:rFonts w:ascii="仿宋_GB2312" w:hAnsi="仿宋_GB2312" w:cs="仿宋_GB2312" w:eastAsia="仿宋_GB2312"/>
                      <w:sz w:val="15"/>
                      <w:color w:val="0000FF"/>
                    </w:rPr>
                    <w:t>15.设备的可靠性高，平均无故障时间（MTBF）≥100000小时。</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27</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3</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分布式客户端软件（配套可视分布式输入节点使用）</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1.支持2K@60Hz超高清信号输入输出切换；</w:t>
                  </w:r>
                  <w:r>
                    <w:br/>
                  </w:r>
                  <w:r>
                    <w:rPr>
                      <w:rFonts w:ascii="仿宋_GB2312" w:hAnsi="仿宋_GB2312" w:cs="仿宋_GB2312" w:eastAsia="仿宋_GB2312"/>
                      <w:sz w:val="15"/>
                      <w:color w:val="0000FF"/>
                    </w:rPr>
                    <w:t>2.支持图像预览，预览画面可以左右翻页；</w:t>
                  </w:r>
                  <w:r>
                    <w:br/>
                  </w:r>
                  <w:r>
                    <w:rPr>
                      <w:rFonts w:ascii="仿宋_GB2312" w:hAnsi="仿宋_GB2312" w:cs="仿宋_GB2312" w:eastAsia="仿宋_GB2312"/>
                      <w:sz w:val="15"/>
                      <w:color w:val="0000FF"/>
                    </w:rPr>
                    <w:t>3.拼接输出带可视化预览功能；</w:t>
                  </w:r>
                  <w:r>
                    <w:br/>
                  </w:r>
                  <w:r>
                    <w:rPr>
                      <w:rFonts w:ascii="仿宋_GB2312" w:hAnsi="仿宋_GB2312" w:cs="仿宋_GB2312" w:eastAsia="仿宋_GB2312"/>
                      <w:sz w:val="15"/>
                      <w:color w:val="0000FF"/>
                    </w:rPr>
                    <w:t>4.支持矩阵信号预案保存和调用；</w:t>
                  </w:r>
                  <w:r>
                    <w:br/>
                  </w:r>
                  <w:r>
                    <w:rPr>
                      <w:rFonts w:ascii="仿宋_GB2312" w:hAnsi="仿宋_GB2312" w:cs="仿宋_GB2312" w:eastAsia="仿宋_GB2312"/>
                      <w:sz w:val="15"/>
                      <w:color w:val="0000FF"/>
                    </w:rPr>
                    <w:t>5.支持多屏幕组拼接功能，支持预案保存和调用；</w:t>
                  </w:r>
                  <w:r>
                    <w:br/>
                  </w:r>
                  <w:r>
                    <w:rPr>
                      <w:rFonts w:ascii="仿宋_GB2312" w:hAnsi="仿宋_GB2312" w:cs="仿宋_GB2312" w:eastAsia="仿宋_GB2312"/>
                      <w:sz w:val="15"/>
                      <w:color w:val="0000FF"/>
                    </w:rPr>
                    <w:t>6.支持红外、串口信号切换，配合中控实现集中控制功能；</w:t>
                  </w:r>
                  <w:r>
                    <w:br/>
                  </w:r>
                  <w:r>
                    <w:rPr>
                      <w:rFonts w:ascii="仿宋_GB2312" w:hAnsi="仿宋_GB2312" w:cs="仿宋_GB2312" w:eastAsia="仿宋_GB2312"/>
                      <w:sz w:val="15"/>
                      <w:color w:val="0000FF"/>
                    </w:rPr>
                    <w:t>7.支持USB透传功能，支持KVM坐席管理，鼠标键盘操作和U盘数据传输功能；</w:t>
                  </w:r>
                  <w:r>
                    <w:br/>
                  </w:r>
                  <w:r>
                    <w:rPr>
                      <w:rFonts w:ascii="仿宋_GB2312" w:hAnsi="仿宋_GB2312" w:cs="仿宋_GB2312" w:eastAsia="仿宋_GB2312"/>
                      <w:sz w:val="15"/>
                      <w:color w:val="0000FF"/>
                    </w:rPr>
                    <w:t>8.支持用户注册、信息管理、权限管理、设备管理等。</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27</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4</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可视分布式输出节点</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1.分布式节点可自定义设置成输入和输出，方便系统节点自由调配布局；</w:t>
                  </w:r>
                </w:p>
                <w:p>
                  <w:pPr>
                    <w:pStyle w:val="null3"/>
                    <w:jc w:val="both"/>
                  </w:pPr>
                  <w:r>
                    <w:rPr>
                      <w:rFonts w:ascii="仿宋_GB2312" w:hAnsi="仿宋_GB2312" w:cs="仿宋_GB2312" w:eastAsia="仿宋_GB2312"/>
                      <w:sz w:val="15"/>
                      <w:color w:val="0000FF"/>
                    </w:rPr>
                    <w:t>2.具有1路HDMI视频输入,1 路HDMI视频输出接口（接口支持HDMI、DP、DVI信号格式）；</w:t>
                  </w:r>
                </w:p>
                <w:p>
                  <w:pPr>
                    <w:pStyle w:val="null3"/>
                    <w:jc w:val="both"/>
                  </w:pPr>
                  <w:r>
                    <w:rPr>
                      <w:rFonts w:ascii="仿宋_GB2312" w:hAnsi="仿宋_GB2312" w:cs="仿宋_GB2312" w:eastAsia="仿宋_GB2312"/>
                      <w:sz w:val="15"/>
                      <w:color w:val="0000FF"/>
                    </w:rPr>
                    <w:t>3.设备具备电源指示灯、视频信号指示灯、网络状态及信号传输状态灯、恢复出厂设置按键。具有1路RJ-45网口、一路 SFP 光纤接口，2套USB2.0接口、1套USB3.0接口、1路5PIN平衡音频输入接口、1路5PIN平衡音频输出接口；</w:t>
                  </w:r>
                  <w:r>
                    <w:br/>
                  </w:r>
                  <w:r>
                    <w:rPr>
                      <w:rFonts w:ascii="仿宋_GB2312" w:hAnsi="仿宋_GB2312" w:cs="仿宋_GB2312" w:eastAsia="仿宋_GB2312"/>
                      <w:sz w:val="15"/>
                      <w:color w:val="0000FF"/>
                    </w:rPr>
                    <w:t>4.系统完全去中心化设计，采用基于网络IP架构的纯分布式结构；每套节点集成视频管理、音频管理、中控管理、KVM1）1路DVI视频输入接口（支持HDMI、DVI、VGA、SDI信号格式可选），支持分辨率1920×1080@60Hz, 确保图像清晰、流畅，分辨率和帧率向下兼容；</w:t>
                  </w:r>
                </w:p>
                <w:p>
                  <w:pPr>
                    <w:pStyle w:val="null3"/>
                    <w:jc w:val="both"/>
                  </w:pPr>
                  <w:r>
                    <w:rPr>
                      <w:rFonts w:ascii="仿宋_GB2312" w:hAnsi="仿宋_GB2312" w:cs="仿宋_GB2312" w:eastAsia="仿宋_GB2312"/>
                      <w:sz w:val="15"/>
                      <w:color w:val="0000FF"/>
                    </w:rPr>
                    <w:t xml:space="preserve">5.设备前面板需至少具备1套电源指示灯、1套视频信号指示灯、1对红外收发指示灯、≥1套USB 2.0接口、≥1套千兆网口；≥1路DVI视频输入接口、≥1路DVI环出接口、≥1路3.5 立体声输入接口； </w:t>
                  </w:r>
                  <w:r>
                    <w:br/>
                  </w:r>
                  <w:r>
                    <w:rPr>
                      <w:rFonts w:ascii="仿宋_GB2312" w:hAnsi="仿宋_GB2312" w:cs="仿宋_GB2312" w:eastAsia="仿宋_GB2312"/>
                      <w:sz w:val="15"/>
                      <w:color w:val="0000FF"/>
                    </w:rPr>
                    <w:t>6.视频信号切换时间≤33ms；支持音视频的同步传输与切换，并能做到音视频同步；</w:t>
                  </w:r>
                </w:p>
                <w:p>
                  <w:pPr>
                    <w:pStyle w:val="null3"/>
                    <w:jc w:val="both"/>
                  </w:pPr>
                  <w:r>
                    <w:rPr>
                      <w:rFonts w:ascii="仿宋_GB2312" w:hAnsi="仿宋_GB2312" w:cs="仿宋_GB2312" w:eastAsia="仿宋_GB2312"/>
                      <w:sz w:val="15"/>
                      <w:color w:val="0000FF"/>
                    </w:rPr>
                    <w:t xml:space="preserve">7.信号源由编码器编码，经过交换机传输，由解码器进行解码输出。编码端至解码端，传输输出延迟≤33ms； </w:t>
                  </w:r>
                  <w:r>
                    <w:br/>
                  </w:r>
                  <w:r>
                    <w:rPr>
                      <w:rFonts w:ascii="仿宋_GB2312" w:hAnsi="仿宋_GB2312" w:cs="仿宋_GB2312" w:eastAsia="仿宋_GB2312"/>
                      <w:sz w:val="15"/>
                      <w:color w:val="0000FF"/>
                    </w:rPr>
                    <w:t>8.对分布式网络和互联网之间进行协议的转换和路由通讯；支持分布式信号跨互联网远程交互（含音视频和控制），不需要专网专线；</w:t>
                  </w:r>
                </w:p>
                <w:p>
                  <w:pPr>
                    <w:pStyle w:val="null3"/>
                    <w:jc w:val="both"/>
                  </w:pPr>
                  <w:r>
                    <w:rPr>
                      <w:rFonts w:ascii="仿宋_GB2312" w:hAnsi="仿宋_GB2312" w:cs="仿宋_GB2312" w:eastAsia="仿宋_GB2312"/>
                      <w:sz w:val="15"/>
                      <w:color w:val="0000FF"/>
                    </w:rPr>
                    <w:t>9.支持GB28181协议；</w:t>
                  </w:r>
                  <w:r>
                    <w:br/>
                  </w:r>
                  <w:r>
                    <w:rPr>
                      <w:rFonts w:ascii="仿宋_GB2312" w:hAnsi="仿宋_GB2312" w:cs="仿宋_GB2312" w:eastAsia="仿宋_GB2312"/>
                      <w:sz w:val="15"/>
                      <w:color w:val="0000FF"/>
                    </w:rPr>
                    <w:t>10.支持AAC、G711a、G711u、H.264、TCP、UDP、RS-232、485、IR协议;支持rtsp，rtmp协议，支持单播、组播，高低码流可同时输出；</w:t>
                  </w:r>
                  <w:r>
                    <w:br/>
                  </w:r>
                  <w:r>
                    <w:rPr>
                      <w:rFonts w:ascii="仿宋_GB2312" w:hAnsi="仿宋_GB2312" w:cs="仿宋_GB2312" w:eastAsia="仿宋_GB2312"/>
                      <w:sz w:val="15"/>
                      <w:color w:val="0000FF"/>
                    </w:rPr>
                    <w:t xml:space="preserve">11.无需外加编、解码器及服务器，即可实现IPC接入及控制，支持IPC流媒体解码转码，≥10路1080P信号的同时实时浏览，系统支持≥16种分屏窗口布局，支持同时128路并发处理解码上屏显示； </w:t>
                  </w:r>
                  <w:r>
                    <w:br/>
                  </w:r>
                  <w:r>
                    <w:rPr>
                      <w:rFonts w:ascii="仿宋_GB2312" w:hAnsi="仿宋_GB2312" w:cs="仿宋_GB2312" w:eastAsia="仿宋_GB2312"/>
                      <w:sz w:val="15"/>
                      <w:color w:val="0000FF"/>
                    </w:rPr>
                    <w:t>12.具有中控编程接口：红外≥1、RS-232接口≥1、RS-485接口≥1、 RJ-45千兆网口 ≥1；所有的控制接口支持完全双向可编程控制；</w:t>
                  </w:r>
                  <w:r>
                    <w:br/>
                  </w:r>
                  <w:r>
                    <w:rPr>
                      <w:rFonts w:ascii="仿宋_GB2312" w:hAnsi="仿宋_GB2312" w:cs="仿宋_GB2312" w:eastAsia="仿宋_GB2312"/>
                      <w:sz w:val="15"/>
                      <w:color w:val="0000FF"/>
                    </w:rPr>
                    <w:t xml:space="preserve">13.支持直接对接录播服务器实现6路信号同时录制； </w:t>
                  </w:r>
                  <w:r>
                    <w:br/>
                  </w:r>
                  <w:r>
                    <w:rPr>
                      <w:rFonts w:ascii="仿宋_GB2312" w:hAnsi="仿宋_GB2312" w:cs="仿宋_GB2312" w:eastAsia="仿宋_GB2312"/>
                      <w:sz w:val="15"/>
                      <w:color w:val="0000FF"/>
                    </w:rPr>
                    <w:t>14.设备的可靠性高，平均无故障时间（MTBF）≥100000小时。</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6</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5</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分布式客户端软件（配套可视分布式输出节点使用）</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1.支持2K@60Hz超高清信号输入输出切换；</w:t>
                  </w:r>
                  <w:r>
                    <w:br/>
                  </w:r>
                  <w:r>
                    <w:rPr>
                      <w:rFonts w:ascii="仿宋_GB2312" w:hAnsi="仿宋_GB2312" w:cs="仿宋_GB2312" w:eastAsia="仿宋_GB2312"/>
                      <w:sz w:val="15"/>
                      <w:color w:val="0000FF"/>
                    </w:rPr>
                    <w:t>2.支持图像预览，预览画面可以左右翻页；</w:t>
                  </w:r>
                  <w:r>
                    <w:br/>
                  </w:r>
                  <w:r>
                    <w:rPr>
                      <w:rFonts w:ascii="仿宋_GB2312" w:hAnsi="仿宋_GB2312" w:cs="仿宋_GB2312" w:eastAsia="仿宋_GB2312"/>
                      <w:sz w:val="15"/>
                      <w:color w:val="0000FF"/>
                    </w:rPr>
                    <w:t>3.拼接输出带可视化预览功能；</w:t>
                  </w:r>
                  <w:r>
                    <w:br/>
                  </w:r>
                  <w:r>
                    <w:rPr>
                      <w:rFonts w:ascii="仿宋_GB2312" w:hAnsi="仿宋_GB2312" w:cs="仿宋_GB2312" w:eastAsia="仿宋_GB2312"/>
                      <w:sz w:val="15"/>
                      <w:color w:val="0000FF"/>
                    </w:rPr>
                    <w:t>4.支持矩阵信号预案保存和调用；</w:t>
                  </w:r>
                  <w:r>
                    <w:br/>
                  </w:r>
                  <w:r>
                    <w:rPr>
                      <w:rFonts w:ascii="仿宋_GB2312" w:hAnsi="仿宋_GB2312" w:cs="仿宋_GB2312" w:eastAsia="仿宋_GB2312"/>
                      <w:sz w:val="15"/>
                      <w:color w:val="0000FF"/>
                    </w:rPr>
                    <w:t>5.支持多屏幕组拼接功能，支持预案保存和调用；</w:t>
                  </w:r>
                  <w:r>
                    <w:br/>
                  </w:r>
                  <w:r>
                    <w:rPr>
                      <w:rFonts w:ascii="仿宋_GB2312" w:hAnsi="仿宋_GB2312" w:cs="仿宋_GB2312" w:eastAsia="仿宋_GB2312"/>
                      <w:sz w:val="15"/>
                      <w:color w:val="0000FF"/>
                    </w:rPr>
                    <w:t>6.支持红外、串口信号切换，配合中控实现集中控制功能；</w:t>
                  </w:r>
                  <w:r>
                    <w:br/>
                  </w:r>
                  <w:r>
                    <w:rPr>
                      <w:rFonts w:ascii="仿宋_GB2312" w:hAnsi="仿宋_GB2312" w:cs="仿宋_GB2312" w:eastAsia="仿宋_GB2312"/>
                      <w:sz w:val="15"/>
                      <w:color w:val="0000FF"/>
                    </w:rPr>
                    <w:t>7.支持USB透传功能，支持KVM坐席管理，鼠标键盘操作和U盘数据传输功能；</w:t>
                  </w:r>
                  <w:r>
                    <w:br/>
                  </w:r>
                  <w:r>
                    <w:rPr>
                      <w:rFonts w:ascii="仿宋_GB2312" w:hAnsi="仿宋_GB2312" w:cs="仿宋_GB2312" w:eastAsia="仿宋_GB2312"/>
                      <w:sz w:val="15"/>
                      <w:color w:val="0000FF"/>
                    </w:rPr>
                    <w:t>8.支持用户注册、信息管理、权限管理、设备管理等。</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6</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6</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可视分布式输出节点（4K）</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 xml:space="preserve">1.设备前面板需至少具备1套电源指示灯、1套视频信号指示灯、1对红外收发指示灯、1套USB 2.0接口、≥1套千兆网口；1路DVI视频输入接口、1路DVI环出接口、1路3.5 立体声输入接口； </w:t>
                  </w:r>
                  <w:r>
                    <w:br/>
                  </w:r>
                  <w:r>
                    <w:rPr>
                      <w:rFonts w:ascii="仿宋_GB2312" w:hAnsi="仿宋_GB2312" w:cs="仿宋_GB2312" w:eastAsia="仿宋_GB2312"/>
                      <w:sz w:val="15"/>
                      <w:color w:val="0000FF"/>
                    </w:rPr>
                    <w:t>2.视频信号切换时间≤33ms；支持音视频的同步传输与切换，能做到音视频同步；</w:t>
                  </w:r>
                </w:p>
                <w:p>
                  <w:pPr>
                    <w:pStyle w:val="null3"/>
                    <w:jc w:val="both"/>
                  </w:pPr>
                  <w:r>
                    <w:rPr>
                      <w:rFonts w:ascii="仿宋_GB2312" w:hAnsi="仿宋_GB2312" w:cs="仿宋_GB2312" w:eastAsia="仿宋_GB2312"/>
                      <w:sz w:val="15"/>
                      <w:color w:val="0000FF"/>
                    </w:rPr>
                    <w:t xml:space="preserve">3.编码端至解码端，传输输出延迟≤33ms； </w:t>
                  </w:r>
                  <w:r>
                    <w:br/>
                  </w:r>
                  <w:r>
                    <w:rPr>
                      <w:rFonts w:ascii="仿宋_GB2312" w:hAnsi="仿宋_GB2312" w:cs="仿宋_GB2312" w:eastAsia="仿宋_GB2312"/>
                      <w:sz w:val="15"/>
                      <w:color w:val="0000FF"/>
                    </w:rPr>
                    <w:t>4.支持嵌入式音频编码传输和模拟音频编码传输，音频输出支持同步、异步和混音三种方式；</w:t>
                  </w:r>
                  <w:r>
                    <w:br/>
                  </w:r>
                  <w:r>
                    <w:rPr>
                      <w:rFonts w:ascii="仿宋_GB2312" w:hAnsi="仿宋_GB2312" w:cs="仿宋_GB2312" w:eastAsia="仿宋_GB2312"/>
                      <w:sz w:val="15"/>
                      <w:color w:val="0000FF"/>
                    </w:rPr>
                    <w:t>5.支持GB28181协议；</w:t>
                  </w:r>
                  <w:r>
                    <w:br/>
                  </w:r>
                  <w:r>
                    <w:rPr>
                      <w:rFonts w:ascii="仿宋_GB2312" w:hAnsi="仿宋_GB2312" w:cs="仿宋_GB2312" w:eastAsia="仿宋_GB2312"/>
                      <w:sz w:val="15"/>
                      <w:color w:val="0000FF"/>
                    </w:rPr>
                    <w:t>6.支持AAC、G711a、G711u、H.264、TCP、UDP、RS-232、485、IR协议;支持rtsp，rtmp协议，支持单播、组播，高低码流可同时输出；</w:t>
                  </w:r>
                </w:p>
                <w:p>
                  <w:pPr>
                    <w:pStyle w:val="null3"/>
                    <w:jc w:val="both"/>
                  </w:pPr>
                  <w:r>
                    <w:rPr>
                      <w:rFonts w:ascii="仿宋_GB2312" w:hAnsi="仿宋_GB2312" w:cs="仿宋_GB2312" w:eastAsia="仿宋_GB2312"/>
                      <w:sz w:val="15"/>
                      <w:color w:val="0000FF"/>
                    </w:rPr>
                    <w:t>7.无需外加编、解码器及服务器，即可实现IPC接入及控制，支持IPC流媒体解码转码，≥10路1080P信号的同时实时浏览，系统支持≥16种分屏窗口布局，支持同时128路并发处理解码上屏显示；</w:t>
                  </w:r>
                  <w:r>
                    <w:br/>
                  </w:r>
                  <w:r>
                    <w:rPr>
                      <w:rFonts w:ascii="仿宋_GB2312" w:hAnsi="仿宋_GB2312" w:cs="仿宋_GB2312" w:eastAsia="仿宋_GB2312"/>
                      <w:sz w:val="15"/>
                      <w:color w:val="0000FF"/>
                    </w:rPr>
                    <w:t xml:space="preserve">8.具有中控编程接口：红外≥1、RS-232接口≥1、RS-485接口≥1、 RJ-45千兆网口 ≥1；所有的控制接口支持完全双向可编程控制； </w:t>
                  </w:r>
                  <w:r>
                    <w:br/>
                  </w:r>
                  <w:r>
                    <w:rPr>
                      <w:rFonts w:ascii="仿宋_GB2312" w:hAnsi="仿宋_GB2312" w:cs="仿宋_GB2312" w:eastAsia="仿宋_GB2312"/>
                      <w:sz w:val="15"/>
                      <w:color w:val="0000FF"/>
                    </w:rPr>
                    <w:t>9.无需输出节点，直接对接录播服务器实现6路信号同时录制；</w:t>
                  </w:r>
                  <w:r>
                    <w:br/>
                  </w:r>
                  <w:r>
                    <w:rPr>
                      <w:rFonts w:ascii="仿宋_GB2312" w:hAnsi="仿宋_GB2312" w:cs="仿宋_GB2312" w:eastAsia="仿宋_GB2312"/>
                      <w:sz w:val="15"/>
                      <w:color w:val="0000FF"/>
                    </w:rPr>
                    <w:t>10.设备的可靠性高，平均无故障时间（MTBF）≥100000小时。</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7</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分布式客户端软件(配套4K可视分布式输入节点使用)</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1.支持4K@60Hz超高清信号输入输出切换；</w:t>
                  </w:r>
                  <w:r>
                    <w:br/>
                  </w:r>
                  <w:r>
                    <w:rPr>
                      <w:rFonts w:ascii="仿宋_GB2312" w:hAnsi="仿宋_GB2312" w:cs="仿宋_GB2312" w:eastAsia="仿宋_GB2312"/>
                      <w:sz w:val="15"/>
                      <w:color w:val="0000FF"/>
                    </w:rPr>
                    <w:t>2.支持图像预览，预览画面可以左右翻页；</w:t>
                  </w:r>
                  <w:r>
                    <w:br/>
                  </w:r>
                  <w:r>
                    <w:rPr>
                      <w:rFonts w:ascii="仿宋_GB2312" w:hAnsi="仿宋_GB2312" w:cs="仿宋_GB2312" w:eastAsia="仿宋_GB2312"/>
                      <w:sz w:val="15"/>
                      <w:color w:val="0000FF"/>
                    </w:rPr>
                    <w:t>3.拼接输出带可视化预览功能；</w:t>
                  </w:r>
                  <w:r>
                    <w:br/>
                  </w:r>
                  <w:r>
                    <w:rPr>
                      <w:rFonts w:ascii="仿宋_GB2312" w:hAnsi="仿宋_GB2312" w:cs="仿宋_GB2312" w:eastAsia="仿宋_GB2312"/>
                      <w:sz w:val="15"/>
                      <w:color w:val="0000FF"/>
                    </w:rPr>
                    <w:t>4.支持矩阵信号预案保存和调用；</w:t>
                  </w:r>
                  <w:r>
                    <w:br/>
                  </w:r>
                  <w:r>
                    <w:rPr>
                      <w:rFonts w:ascii="仿宋_GB2312" w:hAnsi="仿宋_GB2312" w:cs="仿宋_GB2312" w:eastAsia="仿宋_GB2312"/>
                      <w:sz w:val="15"/>
                      <w:color w:val="0000FF"/>
                    </w:rPr>
                    <w:t>5.支持多屏幕组拼接功能，支持预案保存和调用；</w:t>
                  </w:r>
                  <w:r>
                    <w:br/>
                  </w:r>
                  <w:r>
                    <w:rPr>
                      <w:rFonts w:ascii="仿宋_GB2312" w:hAnsi="仿宋_GB2312" w:cs="仿宋_GB2312" w:eastAsia="仿宋_GB2312"/>
                      <w:sz w:val="15"/>
                      <w:color w:val="0000FF"/>
                    </w:rPr>
                    <w:t>6.支持红外、串口信号切换，配合中控实现集中控制功能；</w:t>
                  </w:r>
                  <w:r>
                    <w:br/>
                  </w:r>
                  <w:r>
                    <w:rPr>
                      <w:rFonts w:ascii="仿宋_GB2312" w:hAnsi="仿宋_GB2312" w:cs="仿宋_GB2312" w:eastAsia="仿宋_GB2312"/>
                      <w:sz w:val="15"/>
                      <w:color w:val="0000FF"/>
                    </w:rPr>
                    <w:t>7.支持USB透传功能，支持KVM坐席管理，鼠标键盘操作和U盘数据传输功能；</w:t>
                  </w:r>
                  <w:r>
                    <w:br/>
                  </w:r>
                  <w:r>
                    <w:rPr>
                      <w:rFonts w:ascii="仿宋_GB2312" w:hAnsi="仿宋_GB2312" w:cs="仿宋_GB2312" w:eastAsia="仿宋_GB2312"/>
                      <w:sz w:val="15"/>
                      <w:color w:val="0000FF"/>
                    </w:rPr>
                    <w:t>8.支持用户注册、信息管理、权限管理、设备管理等。</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8</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LED大屏拼接节点</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1.支持分布式节点输入和输出，方便系统节点自由调配布局；</w:t>
                  </w:r>
                </w:p>
                <w:p>
                  <w:pPr>
                    <w:pStyle w:val="null3"/>
                    <w:jc w:val="both"/>
                  </w:pPr>
                  <w:r>
                    <w:rPr>
                      <w:rFonts w:ascii="仿宋_GB2312" w:hAnsi="仿宋_GB2312" w:cs="仿宋_GB2312" w:eastAsia="仿宋_GB2312"/>
                      <w:sz w:val="15"/>
                      <w:color w:val="0000FF"/>
                    </w:rPr>
                    <w:t>2.具有不少于1路HDMI视频输入,不少于1 路HDMI视频输出接口（接口支持HDMI、DP、DVI信号格式）；</w:t>
                  </w:r>
                </w:p>
                <w:p>
                  <w:pPr>
                    <w:pStyle w:val="null3"/>
                    <w:jc w:val="both"/>
                  </w:pPr>
                  <w:r>
                    <w:rPr>
                      <w:rFonts w:ascii="仿宋_GB2312" w:hAnsi="仿宋_GB2312" w:cs="仿宋_GB2312" w:eastAsia="仿宋_GB2312"/>
                      <w:sz w:val="15"/>
                      <w:color w:val="0000FF"/>
                    </w:rPr>
                    <w:t>3.设备具备电源指示灯、视频信号指示灯、网络状态及信号传输状态灯、恢复出厂设置按键。具有1路RJ-45网口、一路 SFP 光纤接口，2套USB2.0接口、1套USB3.0接口、1路5PIN平衡音频输入接口；</w:t>
                  </w:r>
                  <w:r>
                    <w:br/>
                  </w:r>
                  <w:r>
                    <w:rPr>
                      <w:rFonts w:ascii="仿宋_GB2312" w:hAnsi="仿宋_GB2312" w:cs="仿宋_GB2312" w:eastAsia="仿宋_GB2312"/>
                      <w:sz w:val="15"/>
                      <w:color w:val="0000FF"/>
                    </w:rPr>
                    <w:t>4.系统采用基于网络IP架构的纯分1）1路DVI视频输入接口（支持HDMI、DVI、VGA、SDI信号格式可选），支持分辨率不低于1920×1080@60Hz,支持向下兼容；</w:t>
                  </w:r>
                </w:p>
                <w:p>
                  <w:pPr>
                    <w:pStyle w:val="null3"/>
                    <w:jc w:val="both"/>
                  </w:pPr>
                  <w:r>
                    <w:rPr>
                      <w:rFonts w:ascii="仿宋_GB2312" w:hAnsi="仿宋_GB2312" w:cs="仿宋_GB2312" w:eastAsia="仿宋_GB2312"/>
                      <w:sz w:val="15"/>
                      <w:color w:val="0000FF"/>
                    </w:rPr>
                    <w:t>5.设备前面板需至少具备1套电源指示灯、1套视频信号指示灯、1对红外收发指示灯、≥1套USB 2.0接口、≥1套千兆网口；≥1路DVI视频输入接口、≥1路DVI环出接口、≥1路3.5 立体声输入接口；</w:t>
                  </w:r>
                </w:p>
                <w:p>
                  <w:pPr>
                    <w:pStyle w:val="null3"/>
                    <w:jc w:val="both"/>
                  </w:pPr>
                  <w:r>
                    <w:rPr>
                      <w:rFonts w:ascii="仿宋_GB2312" w:hAnsi="仿宋_GB2312" w:cs="仿宋_GB2312" w:eastAsia="仿宋_GB2312"/>
                      <w:sz w:val="15"/>
                      <w:color w:val="0000FF"/>
                    </w:rPr>
                    <w:t>6.视频信号切换时间≤33ms；支持音视频的同步传输与切换；</w:t>
                  </w:r>
                </w:p>
                <w:p>
                  <w:pPr>
                    <w:pStyle w:val="null3"/>
                    <w:jc w:val="both"/>
                  </w:pPr>
                  <w:r>
                    <w:rPr>
                      <w:rFonts w:ascii="仿宋_GB2312" w:hAnsi="仿宋_GB2312" w:cs="仿宋_GB2312" w:eastAsia="仿宋_GB2312"/>
                      <w:sz w:val="15"/>
                      <w:color w:val="0000FF"/>
                    </w:rPr>
                    <w:t xml:space="preserve">7.编码端至解码端，传输输出延迟≤33ms； </w:t>
                  </w:r>
                  <w:r>
                    <w:br/>
                  </w:r>
                  <w:r>
                    <w:rPr>
                      <w:rFonts w:ascii="仿宋_GB2312" w:hAnsi="仿宋_GB2312" w:cs="仿宋_GB2312" w:eastAsia="仿宋_GB2312"/>
                      <w:sz w:val="15"/>
                      <w:color w:val="0000FF"/>
                    </w:rPr>
                    <w:t xml:space="preserve">8.无需外加编、解码器及服务器，即可实现IPC接入及控制，支持IPC流媒体解码转码，≥10路1080P信号的同时实时浏览，系统支持≥16种分屏窗口布局，支持同时128路并发处理解码上屏显示； </w:t>
                  </w:r>
                  <w:r>
                    <w:br/>
                  </w:r>
                  <w:r>
                    <w:rPr>
                      <w:rFonts w:ascii="仿宋_GB2312" w:hAnsi="仿宋_GB2312" w:cs="仿宋_GB2312" w:eastAsia="仿宋_GB2312"/>
                      <w:sz w:val="15"/>
                      <w:color w:val="0000FF"/>
                    </w:rPr>
                    <w:t>9.具有中控编程接口：红外≥1、RS-232接口≥1、RS-485接口≥1、 RJ-45千兆网口≥1；所有的控制接口支持完全双向可编程控制； 兼容中控系统所有自主研发的触控屏和串口扩展模块，可以运算复杂的逻辑关系（包括加减乘除逻辑运算、网络发送和接收TCP/UDP、循环计数倒计时功能、摄像联动跟踪功能、中央空调CRC-16/MODBUS协议控制）；支持发送文本内容至控制触摸端显示实时温湿度、PM2.5、甲醛、CO2等环境数据实时监测值），不需要第三方环境接口机和中控主机；</w:t>
                  </w:r>
                </w:p>
                <w:p>
                  <w:pPr>
                    <w:pStyle w:val="null3"/>
                    <w:jc w:val="both"/>
                  </w:pPr>
                  <w:r>
                    <w:rPr>
                      <w:rFonts w:ascii="仿宋_GB2312" w:hAnsi="仿宋_GB2312" w:cs="仿宋_GB2312" w:eastAsia="仿宋_GB2312"/>
                      <w:sz w:val="15"/>
                      <w:color w:val="0000FF"/>
                    </w:rPr>
                    <w:t>10.分布式系统编码器和解码器与高清混合矩阵、高清拼接处理器、光纤坐席非IP矩阵、光纤发送器、光纤接收器、视频云编码器、视频云解码器、光网收发器以及集中管控运维系统、智能语音控制系统、集中控制平台、录播平台、会议发言系统、IPC流媒体服务器等管理软件相互兼容，支持大型组网集中管控功能，保证系统集中统一管控、提高设备运行的可靠性；</w:t>
                  </w:r>
                </w:p>
                <w:p>
                  <w:pPr>
                    <w:pStyle w:val="null3"/>
                    <w:jc w:val="both"/>
                  </w:pPr>
                  <w:r>
                    <w:rPr>
                      <w:rFonts w:ascii="仿宋_GB2312" w:hAnsi="仿宋_GB2312" w:cs="仿宋_GB2312" w:eastAsia="仿宋_GB2312"/>
                      <w:sz w:val="15"/>
                      <w:color w:val="0000FF"/>
                    </w:rPr>
                    <w:t>11.支持节点在线信息管理可以查看节点是否在线，分辨率，信号源等。支持节点状态显示，可显示输入源分辨率、温度、运行时间以及IP地址的信息。</w:t>
                  </w:r>
                  <w:r>
                    <w:br/>
                  </w:r>
                  <w:r>
                    <w:rPr>
                      <w:rFonts w:ascii="仿宋_GB2312" w:hAnsi="仿宋_GB2312" w:cs="仿宋_GB2312" w:eastAsia="仿宋_GB2312"/>
                      <w:sz w:val="15"/>
                      <w:color w:val="0000FF"/>
                    </w:rPr>
                    <w:t>12.设备的可靠性高，平均无故障时间（MTBF）≥100000小时；</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22</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9</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分布式客户端（配合LED大屏拼接节点使用）</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1.支持4K@60Hz超高清信号输入输出切换；</w:t>
                  </w:r>
                  <w:r>
                    <w:br/>
                  </w:r>
                  <w:r>
                    <w:rPr>
                      <w:rFonts w:ascii="仿宋_GB2312" w:hAnsi="仿宋_GB2312" w:cs="仿宋_GB2312" w:eastAsia="仿宋_GB2312"/>
                      <w:sz w:val="15"/>
                      <w:color w:val="0000FF"/>
                    </w:rPr>
                    <w:t>2.支持图像预览，预览画面可以左右翻页；</w:t>
                  </w:r>
                  <w:r>
                    <w:br/>
                  </w:r>
                  <w:r>
                    <w:rPr>
                      <w:rFonts w:ascii="仿宋_GB2312" w:hAnsi="仿宋_GB2312" w:cs="仿宋_GB2312" w:eastAsia="仿宋_GB2312"/>
                      <w:sz w:val="15"/>
                      <w:color w:val="0000FF"/>
                    </w:rPr>
                    <w:t>3.拼接输出带可视化预览功能；</w:t>
                  </w:r>
                  <w:r>
                    <w:br/>
                  </w:r>
                  <w:r>
                    <w:rPr>
                      <w:rFonts w:ascii="仿宋_GB2312" w:hAnsi="仿宋_GB2312" w:cs="仿宋_GB2312" w:eastAsia="仿宋_GB2312"/>
                      <w:sz w:val="15"/>
                      <w:color w:val="0000FF"/>
                    </w:rPr>
                    <w:t>4.支持矩阵信号预案保存和调用；</w:t>
                  </w:r>
                  <w:r>
                    <w:br/>
                  </w:r>
                  <w:r>
                    <w:rPr>
                      <w:rFonts w:ascii="仿宋_GB2312" w:hAnsi="仿宋_GB2312" w:cs="仿宋_GB2312" w:eastAsia="仿宋_GB2312"/>
                      <w:sz w:val="15"/>
                      <w:color w:val="0000FF"/>
                    </w:rPr>
                    <w:t>5.支持多屏幕组拼接功能，支持预案保存和调用；</w:t>
                  </w:r>
                  <w:r>
                    <w:br/>
                  </w:r>
                  <w:r>
                    <w:rPr>
                      <w:rFonts w:ascii="仿宋_GB2312" w:hAnsi="仿宋_GB2312" w:cs="仿宋_GB2312" w:eastAsia="仿宋_GB2312"/>
                      <w:sz w:val="15"/>
                      <w:color w:val="0000FF"/>
                    </w:rPr>
                    <w:t>6.支持红外、串口信号切换，配合中控实现集中控制功能；</w:t>
                  </w:r>
                  <w:r>
                    <w:br/>
                  </w:r>
                  <w:r>
                    <w:rPr>
                      <w:rFonts w:ascii="仿宋_GB2312" w:hAnsi="仿宋_GB2312" w:cs="仿宋_GB2312" w:eastAsia="仿宋_GB2312"/>
                      <w:sz w:val="15"/>
                      <w:color w:val="0000FF"/>
                    </w:rPr>
                    <w:t>7.支持USB透传功能，支持KVM坐席管理，鼠标键盘操作和U盘数据传输功能；</w:t>
                  </w:r>
                  <w:r>
                    <w:br/>
                  </w:r>
                  <w:r>
                    <w:rPr>
                      <w:rFonts w:ascii="仿宋_GB2312" w:hAnsi="仿宋_GB2312" w:cs="仿宋_GB2312" w:eastAsia="仿宋_GB2312"/>
                      <w:sz w:val="15"/>
                      <w:color w:val="0000FF"/>
                    </w:rPr>
                    <w:t>8.支持用户注册、信息管理、权限管理、设备管理等。</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22</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10</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8路强电控制接口机服务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1.≥8路自动、手动电源接口机。内置8x20A继电器。可搭配可编程中控主机使用。可对接第三方控制设备控制。单套8路，用户控制环境灯光、电动幕、液晶升降器等设备，及环境需要控制电源的设备；</w:t>
                  </w:r>
                  <w:r>
                    <w:br/>
                  </w:r>
                  <w:r>
                    <w:rPr>
                      <w:rFonts w:ascii="仿宋_GB2312" w:hAnsi="仿宋_GB2312" w:cs="仿宋_GB2312" w:eastAsia="仿宋_GB2312"/>
                      <w:sz w:val="15"/>
                      <w:color w:val="0000FF"/>
                    </w:rPr>
                    <w:t>2.支持多种控制方式CR-NET，串口，网络控制；支持多方设备控制；</w:t>
                  </w:r>
                  <w:r>
                    <w:br/>
                  </w:r>
                  <w:r>
                    <w:rPr>
                      <w:rFonts w:ascii="仿宋_GB2312" w:hAnsi="仿宋_GB2312" w:cs="仿宋_GB2312" w:eastAsia="仿宋_GB2312"/>
                      <w:sz w:val="15"/>
                      <w:color w:val="0000FF"/>
                    </w:rPr>
                    <w:t>3.单套配置≥8路，最多可以同时使用8路；</w:t>
                  </w:r>
                  <w:r>
                    <w:br/>
                  </w:r>
                  <w:r>
                    <w:rPr>
                      <w:rFonts w:ascii="仿宋_GB2312" w:hAnsi="仿宋_GB2312" w:cs="仿宋_GB2312" w:eastAsia="仿宋_GB2312"/>
                      <w:sz w:val="15"/>
                      <w:color w:val="0000FF"/>
                    </w:rPr>
                    <w:t>4.CR-NET总线控制，可以通过ID拨码设定ID；</w:t>
                  </w:r>
                  <w:r>
                    <w:br/>
                  </w:r>
                  <w:r>
                    <w:rPr>
                      <w:rFonts w:ascii="仿宋_GB2312" w:hAnsi="仿宋_GB2312" w:cs="仿宋_GB2312" w:eastAsia="仿宋_GB2312"/>
                      <w:sz w:val="15"/>
                      <w:color w:val="0000FF"/>
                    </w:rPr>
                    <w:t>5.手动控制,机器面板有≥8路控制开关，可以应急手动控制继电器开关；</w:t>
                  </w:r>
                  <w:r>
                    <w:br/>
                  </w:r>
                  <w:r>
                    <w:rPr>
                      <w:rFonts w:ascii="仿宋_GB2312" w:hAnsi="仿宋_GB2312" w:cs="仿宋_GB2312" w:eastAsia="仿宋_GB2312"/>
                      <w:sz w:val="15"/>
                      <w:color w:val="0000FF"/>
                    </w:rPr>
                    <w:t>6.电源控制器有每路状态指示灯，可随时显示继电器状态。</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11</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PC处理</w:t>
                  </w:r>
                </w:p>
                <w:p>
                  <w:pPr>
                    <w:pStyle w:val="null3"/>
                    <w:jc w:val="center"/>
                  </w:pPr>
                  <w:r>
                    <w:rPr>
                      <w:rFonts w:ascii="仿宋_GB2312" w:hAnsi="仿宋_GB2312" w:cs="仿宋_GB2312" w:eastAsia="仿宋_GB2312"/>
                      <w:sz w:val="15"/>
                      <w:color w:val="0000FF"/>
                    </w:rPr>
                    <w:t>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1.10.8英寸显示器，支持安卓8.0及以上系统;</w:t>
                  </w:r>
                </w:p>
                <w:p>
                  <w:pPr>
                    <w:pStyle w:val="null3"/>
                    <w:jc w:val="both"/>
                  </w:pPr>
                  <w:r>
                    <w:rPr>
                      <w:rFonts w:ascii="仿宋_GB2312" w:hAnsi="仿宋_GB2312" w:cs="仿宋_GB2312" w:eastAsia="仿宋_GB2312"/>
                      <w:sz w:val="15"/>
                      <w:color w:val="0000FF"/>
                    </w:rPr>
                    <w:t>2.调试、运行维护等。</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12</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千兆交换机服务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1.具备≥24个千兆电口+4个复用千兆光口+4个万兆光口；</w:t>
                  </w:r>
                </w:p>
                <w:p>
                  <w:pPr>
                    <w:pStyle w:val="null3"/>
                    <w:jc w:val="both"/>
                  </w:pPr>
                  <w:r>
                    <w:rPr>
                      <w:rFonts w:ascii="仿宋_GB2312" w:hAnsi="仿宋_GB2312" w:cs="仿宋_GB2312" w:eastAsia="仿宋_GB2312"/>
                      <w:sz w:val="15"/>
                      <w:color w:val="0000FF"/>
                    </w:rPr>
                    <w:t>2.交换容量≥336Gbps/3.36Tbps；</w:t>
                  </w:r>
                  <w:r>
                    <w:br/>
                  </w:r>
                  <w:r>
                    <w:rPr>
                      <w:rFonts w:ascii="仿宋_GB2312" w:hAnsi="仿宋_GB2312" w:cs="仿宋_GB2312" w:eastAsia="仿宋_GB2312"/>
                      <w:sz w:val="15"/>
                      <w:color w:val="0000FF"/>
                    </w:rPr>
                    <w:t>3.包转发率≥108Mpps；</w:t>
                  </w:r>
                  <w:r>
                    <w:br/>
                  </w:r>
                  <w:r>
                    <w:rPr>
                      <w:rFonts w:ascii="仿宋_GB2312" w:hAnsi="仿宋_GB2312" w:cs="仿宋_GB2312" w:eastAsia="仿宋_GB2312"/>
                      <w:sz w:val="15"/>
                      <w:color w:val="0000FF"/>
                    </w:rPr>
                    <w:t>4.MAC容量≥16K5.满载功耗＜40W；</w:t>
                  </w:r>
                  <w:r>
                    <w:br/>
                  </w:r>
                  <w:r>
                    <w:rPr>
                      <w:rFonts w:ascii="仿宋_GB2312" w:hAnsi="仿宋_GB2312" w:cs="仿宋_GB2312" w:eastAsia="仿宋_GB2312"/>
                      <w:sz w:val="15"/>
                      <w:color w:val="0000FF"/>
                    </w:rPr>
                    <w:t>6.工作温度 -10～50°C；</w:t>
                  </w:r>
                  <w:r>
                    <w:br/>
                  </w:r>
                  <w:r>
                    <w:rPr>
                      <w:rFonts w:ascii="仿宋_GB2312" w:hAnsi="仿宋_GB2312" w:cs="仿宋_GB2312" w:eastAsia="仿宋_GB2312"/>
                      <w:sz w:val="15"/>
                      <w:color w:val="0000FF"/>
                    </w:rPr>
                    <w:t>7.工作湿度：10%～90%无凝露；</w:t>
                  </w:r>
                  <w:r>
                    <w:br/>
                  </w:r>
                  <w:r>
                    <w:rPr>
                      <w:rFonts w:ascii="仿宋_GB2312" w:hAnsi="仿宋_GB2312" w:cs="仿宋_GB2312" w:eastAsia="仿宋_GB2312"/>
                      <w:sz w:val="15"/>
                      <w:color w:val="0000FF"/>
                    </w:rPr>
                    <w:t>8.存储湿度：5%～95%无凝露；</w:t>
                  </w:r>
                  <w:r>
                    <w:br/>
                  </w:r>
                  <w:r>
                    <w:rPr>
                      <w:rFonts w:ascii="仿宋_GB2312" w:hAnsi="仿宋_GB2312" w:cs="仿宋_GB2312" w:eastAsia="仿宋_GB2312"/>
                      <w:sz w:val="15"/>
                      <w:color w:val="0000FF"/>
                    </w:rPr>
                    <w:t>9.电源 AC：100V～240V，50Hz±10%；</w:t>
                  </w:r>
                  <w:r>
                    <w:br/>
                  </w:r>
                  <w:r>
                    <w:rPr>
                      <w:rFonts w:ascii="仿宋_GB2312" w:hAnsi="仿宋_GB2312" w:cs="仿宋_GB2312" w:eastAsia="仿宋_GB2312"/>
                      <w:sz w:val="15"/>
                      <w:color w:val="0000FF"/>
                    </w:rPr>
                    <w:t>10.支持静态配置和动态学习MAC地址、支持查看和清除MAC地址、MAC地址老化时间可配置、支持MAC地址学习数量限制、支持MAC地址过滤功能、支持IEEE 802.1AE MacSec安全控制；</w:t>
                  </w:r>
                  <w:r>
                    <w:br/>
                  </w:r>
                  <w:r>
                    <w:rPr>
                      <w:rFonts w:ascii="仿宋_GB2312" w:hAnsi="仿宋_GB2312" w:cs="仿宋_GB2312" w:eastAsia="仿宋_GB2312"/>
                      <w:sz w:val="15"/>
                      <w:color w:val="0000FF"/>
                    </w:rPr>
                    <w:t>11.支持4K VLAN表项、支持GVRP、支持QinQ功能、支持Private VLAN、支持voice vlan；</w:t>
                  </w:r>
                  <w:r>
                    <w:br/>
                  </w:r>
                  <w:r>
                    <w:rPr>
                      <w:rFonts w:ascii="仿宋_GB2312" w:hAnsi="仿宋_GB2312" w:cs="仿宋_GB2312" w:eastAsia="仿宋_GB2312"/>
                      <w:sz w:val="15"/>
                      <w:color w:val="0000FF"/>
                    </w:rPr>
                    <w:t>12.支持ipv4/ipv6双栈协议、支持静态路由、 支持RIP 、OSPF动态路由、 支持VRRP虚拟路由；</w:t>
                  </w:r>
                  <w:r>
                    <w:br/>
                  </w:r>
                  <w:r>
                    <w:rPr>
                      <w:rFonts w:ascii="仿宋_GB2312" w:hAnsi="仿宋_GB2312" w:cs="仿宋_GB2312" w:eastAsia="仿宋_GB2312"/>
                      <w:sz w:val="15"/>
                      <w:color w:val="0000FF"/>
                    </w:rPr>
                    <w:t>13.支持ICMPv6、DHCPv6、ACLv6、IPv6 Telnet、支持IPv6邻居发现、支持Path MTU发现、支持MLD v1/v2、支持MLD Snooping；</w:t>
                  </w:r>
                  <w:r>
                    <w:br/>
                  </w:r>
                  <w:r>
                    <w:rPr>
                      <w:rFonts w:ascii="仿宋_GB2312" w:hAnsi="仿宋_GB2312" w:cs="仿宋_GB2312" w:eastAsia="仿宋_GB2312"/>
                      <w:sz w:val="15"/>
                      <w:color w:val="0000FF"/>
                    </w:rPr>
                    <w:t>14.支持DHCP Server、支持DHCP Relay、 支持DHCP Client、支持DHCP Snooping；</w:t>
                  </w:r>
                  <w:r>
                    <w:br/>
                  </w:r>
                  <w:r>
                    <w:rPr>
                      <w:rFonts w:ascii="仿宋_GB2312" w:hAnsi="仿宋_GB2312" w:cs="仿宋_GB2312" w:eastAsia="仿宋_GB2312"/>
                      <w:sz w:val="15"/>
                      <w:color w:val="0000FF"/>
                    </w:rPr>
                    <w:t>15.支持二层、三层、四层ACL、支持IPv4、IPv6 ACL、支持VLAN ACL；</w:t>
                  </w:r>
                  <w:r>
                    <w:br/>
                  </w:r>
                  <w:r>
                    <w:rPr>
                      <w:rFonts w:ascii="仿宋_GB2312" w:hAnsi="仿宋_GB2312" w:cs="仿宋_GB2312" w:eastAsia="仿宋_GB2312"/>
                      <w:sz w:val="15"/>
                      <w:color w:val="0000FF"/>
                    </w:rPr>
                    <w:t>16.支持基于L2/L3/L4协议头各字段的流量分类、支持CAR流量限制、支持802.1P/DSCP优先级重新标记、支持SP、WRR、SP+WRR等队列调度方式、支持Tail-Drop、WRED等拥塞避免机制、支持流量监管与流量整形。</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2</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13</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路由服务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3000Mbps，IEEE 802.3,IEEE 802.3u,IEEE 802.3ab，广域网接口：4×10M/100/1000M自适。</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2</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14</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技术支撑服务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调测、培训等。</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项</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2555"/>
                  <w:gridSpan w:val="5"/>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b/>
                      <w:color w:val="0000FF"/>
                    </w:rPr>
                    <w:t>五、指挥中心管理系统服务标准要求</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指挥中心管理平台</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1.云桌面、云终端系统具备自主知识产权，提供软件著作权证书；</w:t>
                  </w:r>
                </w:p>
                <w:p>
                  <w:pPr>
                    <w:pStyle w:val="null3"/>
                    <w:jc w:val="both"/>
                  </w:pPr>
                  <w:r>
                    <w:rPr>
                      <w:rFonts w:ascii="仿宋_GB2312" w:hAnsi="仿宋_GB2312" w:cs="仿宋_GB2312" w:eastAsia="仿宋_GB2312"/>
                      <w:sz w:val="15"/>
                      <w:color w:val="0000FF"/>
                    </w:rPr>
                    <w:t>2.兼容主流架构服务器，包括但不限于鲲鹏、飞腾、海光等；</w:t>
                  </w:r>
                </w:p>
                <w:p>
                  <w:pPr>
                    <w:pStyle w:val="null3"/>
                    <w:jc w:val="both"/>
                  </w:pPr>
                  <w:r>
                    <w:rPr>
                      <w:rFonts w:ascii="仿宋_GB2312" w:hAnsi="仿宋_GB2312" w:cs="仿宋_GB2312" w:eastAsia="仿宋_GB2312"/>
                      <w:sz w:val="15"/>
                      <w:color w:val="0000FF"/>
                    </w:rPr>
                    <w:t>3.云桌面管理平台及内置服务均集成在安全加固的云桌面系统之上，云桌面管理平台所使用的操作系统无版权风险且不需要单独部署；</w:t>
                  </w:r>
                </w:p>
                <w:p>
                  <w:pPr>
                    <w:pStyle w:val="null3"/>
                    <w:jc w:val="both"/>
                  </w:pPr>
                  <w:r>
                    <w:rPr>
                      <w:rFonts w:ascii="仿宋_GB2312" w:hAnsi="仿宋_GB2312" w:cs="仿宋_GB2312" w:eastAsia="仿宋_GB2312"/>
                      <w:sz w:val="15"/>
                      <w:color w:val="0000FF"/>
                    </w:rPr>
                    <w:t>4.支持统一界面集成管理，可以在同一套管理页面中完成数据中心（计算存储池）、桌面池、桌面镜像、云盘、应用商城、驱动程序、和云终端的统一管理，统一告警，统一日志查询；</w:t>
                  </w:r>
                </w:p>
                <w:p>
                  <w:pPr>
                    <w:pStyle w:val="null3"/>
                    <w:numPr>
                      <w:ilvl w:val="0"/>
                      <w:numId w:val="1"/>
                    </w:numPr>
                    <w:jc w:val="both"/>
                  </w:pPr>
                  <w:r>
                    <w:rPr>
                      <w:rFonts w:ascii="仿宋_GB2312" w:hAnsi="仿宋_GB2312" w:cs="仿宋_GB2312" w:eastAsia="仿宋_GB2312"/>
                      <w:sz w:val="15"/>
                      <w:color w:val="0000FF"/>
                    </w:rPr>
                    <w:t>同一套管理平台下支持创建或导入VDI、IDV和VOI不同类型桌面镜像文件，套据桌面镜像部署对应的虚拟机；</w:t>
                  </w:r>
                </w:p>
                <w:p>
                  <w:pPr>
                    <w:pStyle w:val="null3"/>
                    <w:jc w:val="both"/>
                  </w:pPr>
                  <w:r>
                    <w:rPr>
                      <w:rFonts w:ascii="仿宋_GB2312" w:hAnsi="仿宋_GB2312" w:cs="仿宋_GB2312" w:eastAsia="仿宋_GB2312"/>
                      <w:sz w:val="15"/>
                      <w:color w:val="0000FF"/>
                    </w:rPr>
                    <w:t>6.IDV、VOI终端支持针对二级镜像编辑及更新操作；</w:t>
                  </w:r>
                </w:p>
                <w:p>
                  <w:pPr>
                    <w:pStyle w:val="null3"/>
                    <w:jc w:val="both"/>
                  </w:pPr>
                  <w:r>
                    <w:rPr>
                      <w:rFonts w:ascii="仿宋_GB2312" w:hAnsi="仿宋_GB2312" w:cs="仿宋_GB2312" w:eastAsia="仿宋_GB2312"/>
                      <w:sz w:val="15"/>
                      <w:color w:val="0000FF"/>
                    </w:rPr>
                    <w:t>7.VDI、IDV和VOI支持系统盘单独还原和全盘还原模式；</w:t>
                  </w:r>
                </w:p>
                <w:p>
                  <w:pPr>
                    <w:pStyle w:val="null3"/>
                    <w:jc w:val="both"/>
                  </w:pPr>
                  <w:r>
                    <w:rPr>
                      <w:rFonts w:ascii="仿宋_GB2312" w:hAnsi="仿宋_GB2312" w:cs="仿宋_GB2312" w:eastAsia="仿宋_GB2312"/>
                      <w:sz w:val="15"/>
                      <w:color w:val="0000FF"/>
                    </w:rPr>
                    <w:t>8.云桌面管理平台支持与AD域无缝对接和联动，无需跳转至AD域控服务器上，可直接在云桌面管理平台中执行域用户的添加、删除、修改等操作；</w:t>
                  </w:r>
                </w:p>
                <w:p>
                  <w:pPr>
                    <w:pStyle w:val="null3"/>
                    <w:jc w:val="both"/>
                  </w:pPr>
                  <w:r>
                    <w:rPr>
                      <w:rFonts w:ascii="仿宋_GB2312" w:hAnsi="仿宋_GB2312" w:cs="仿宋_GB2312" w:eastAsia="仿宋_GB2312"/>
                      <w:sz w:val="15"/>
                      <w:color w:val="0000FF"/>
                    </w:rPr>
                    <w:t>9.支持文件分发功能，方便管理员发送文件给单套桌面或者多套桌面。该功能不依赖于第三方软件实现，无需额外付费即可使用，（提供完整界面的截图，加盖原厂公章；</w:t>
                  </w:r>
                </w:p>
                <w:p>
                  <w:pPr>
                    <w:pStyle w:val="null3"/>
                    <w:jc w:val="both"/>
                  </w:pPr>
                  <w:r>
                    <w:rPr>
                      <w:rFonts w:ascii="仿宋_GB2312" w:hAnsi="仿宋_GB2312" w:cs="仿宋_GB2312" w:eastAsia="仿宋_GB2312"/>
                      <w:sz w:val="15"/>
                      <w:color w:val="0000FF"/>
                    </w:rPr>
                    <w:t>10.支持新终端联网后自动发现管理平台（可在平台管控是否开启自动发现），不需要手动配置管理服务器IP地址，自动加入终端分组，继承分组特性，身份验证后即可登录云桌面；</w:t>
                  </w:r>
                </w:p>
                <w:p>
                  <w:pPr>
                    <w:pStyle w:val="null3"/>
                    <w:jc w:val="both"/>
                  </w:pPr>
                  <w:r>
                    <w:rPr>
                      <w:rFonts w:ascii="仿宋_GB2312" w:hAnsi="仿宋_GB2312" w:cs="仿宋_GB2312" w:eastAsia="仿宋_GB2312"/>
                      <w:sz w:val="15"/>
                      <w:color w:val="0000FF"/>
                    </w:rPr>
                    <w:t>11.配置不少于66套VOI架构云桌面授权。</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2</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管理终端服务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1.底座云终端-Intel 4核 3.6GHz/8GB DDR4/256GB SSD/4*USB3.0/4*USB2.0/1*HDMI/1*VGA/1*1000M;</w:t>
                  </w:r>
                </w:p>
                <w:p>
                  <w:pPr>
                    <w:pStyle w:val="null3"/>
                    <w:jc w:val="both"/>
                  </w:pPr>
                  <w:r>
                    <w:rPr>
                      <w:rFonts w:ascii="仿宋_GB2312" w:hAnsi="仿宋_GB2312" w:cs="仿宋_GB2312" w:eastAsia="仿宋_GB2312"/>
                      <w:sz w:val="15"/>
                      <w:color w:val="0000FF"/>
                    </w:rPr>
                    <w:t>2.宽屏显示器、有线键鼠</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66</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3</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管理服务承载</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1.2.8GHz/8核/12MB/105W)CPU模块(CTO&amp;BTO);</w:t>
                  </w:r>
                  <w:r>
                    <w:br/>
                  </w:r>
                  <w:r>
                    <w:rPr>
                      <w:rFonts w:ascii="仿宋_GB2312" w:hAnsi="仿宋_GB2312" w:cs="仿宋_GB2312" w:eastAsia="仿宋_GB2312"/>
                      <w:sz w:val="15"/>
                      <w:color w:val="0000FF"/>
                    </w:rPr>
                    <w:t>2.2*32GB内存模块(CTO&amp;BTO);</w:t>
                  </w:r>
                  <w:r>
                    <w:br/>
                  </w:r>
                  <w:r>
                    <w:rPr>
                      <w:rFonts w:ascii="仿宋_GB2312" w:hAnsi="仿宋_GB2312" w:cs="仿宋_GB2312" w:eastAsia="仿宋_GB2312"/>
                      <w:sz w:val="15"/>
                      <w:color w:val="0000FF"/>
                    </w:rPr>
                    <w:t>3.G5 2U前置12LFF支持4NVMe硬盘背板模块(CTO&amp;BTO);</w:t>
                  </w:r>
                  <w:r>
                    <w:br/>
                  </w:r>
                  <w:r>
                    <w:rPr>
                      <w:rFonts w:ascii="仿宋_GB2312" w:hAnsi="仿宋_GB2312" w:cs="仿宋_GB2312" w:eastAsia="仿宋_GB2312"/>
                      <w:sz w:val="15"/>
                      <w:color w:val="0000FF"/>
                    </w:rPr>
                    <w:t>4.2*480GB 6G SATA 3.5in RI PM893 SSD UCC通用硬盘模块(CTO&amp;BTO);</w:t>
                  </w:r>
                  <w:r>
                    <w:br/>
                  </w:r>
                  <w:r>
                    <w:rPr>
                      <w:rFonts w:ascii="仿宋_GB2312" w:hAnsi="仿宋_GB2312" w:cs="仿宋_GB2312" w:eastAsia="仿宋_GB2312"/>
                      <w:sz w:val="15"/>
                      <w:color w:val="0000FF"/>
                    </w:rPr>
                    <w:t>5.2*4TB 6G SATA 7.2K 3.5in EV 512e HDD UC通用硬盘模块(CTO&amp;BTO);</w:t>
                  </w:r>
                  <w:r>
                    <w:br/>
                  </w:r>
                  <w:r>
                    <w:rPr>
                      <w:rFonts w:ascii="仿宋_GB2312" w:hAnsi="仿宋_GB2312" w:cs="仿宋_GB2312" w:eastAsia="仿宋_GB2312"/>
                      <w:sz w:val="15"/>
                      <w:color w:val="0000FF"/>
                    </w:rPr>
                    <w:t>6.G5 2U X16X8X8 Riser(槽位1/2)(支持2套FHFL和1套FHHL,支持1张300W GPU)(CTO&amp;BTO);</w:t>
                  </w:r>
                  <w:r>
                    <w:br/>
                  </w:r>
                  <w:r>
                    <w:rPr>
                      <w:rFonts w:ascii="仿宋_GB2312" w:hAnsi="仿宋_GB2312" w:cs="仿宋_GB2312" w:eastAsia="仿宋_GB2312"/>
                      <w:sz w:val="15"/>
                      <w:color w:val="0000FF"/>
                    </w:rPr>
                    <w:t>7.LSI G2超级电容模块(CTO&amp;BTO);</w:t>
                  </w:r>
                  <w:r>
                    <w:br/>
                  </w:r>
                  <w:r>
                    <w:rPr>
                      <w:rFonts w:ascii="仿宋_GB2312" w:hAnsi="仿宋_GB2312" w:cs="仿宋_GB2312" w:eastAsia="仿宋_GB2312"/>
                      <w:sz w:val="15"/>
                      <w:color w:val="0000FF"/>
                    </w:rPr>
                    <w:t>8.LSI 9361-8i 12Gb 2端口SAS RAID卡(支持8套SAS口,2G缓存,不含掉电保护);</w:t>
                  </w:r>
                  <w:r>
                    <w:br/>
                  </w:r>
                  <w:r>
                    <w:rPr>
                      <w:rFonts w:ascii="仿宋_GB2312" w:hAnsi="仿宋_GB2312" w:cs="仿宋_GB2312" w:eastAsia="仿宋_GB2312"/>
                      <w:sz w:val="15"/>
                      <w:color w:val="0000FF"/>
                    </w:rPr>
                    <w:t>9.2端口万兆光接口网卡(SFP+)-530F-B2;</w:t>
                  </w:r>
                  <w:r>
                    <w:br/>
                  </w:r>
                  <w:r>
                    <w:rPr>
                      <w:rFonts w:ascii="仿宋_GB2312" w:hAnsi="仿宋_GB2312" w:cs="仿宋_GB2312" w:eastAsia="仿宋_GB2312"/>
                      <w:sz w:val="15"/>
                      <w:color w:val="0000FF"/>
                    </w:rPr>
                    <w:t>10.4端口千兆电接口网卡-360T-B2;</w:t>
                  </w:r>
                  <w:r>
                    <w:br/>
                  </w:r>
                  <w:r>
                    <w:rPr>
                      <w:rFonts w:ascii="仿宋_GB2312" w:hAnsi="仿宋_GB2312" w:cs="仿宋_GB2312" w:eastAsia="仿宋_GB2312"/>
                      <w:sz w:val="15"/>
                      <w:color w:val="0000FF"/>
                    </w:rPr>
                    <w:t>11.2*SFP+ 万兆模块(850nm,300m,LC);</w:t>
                  </w:r>
                  <w:r>
                    <w:br/>
                  </w:r>
                  <w:r>
                    <w:rPr>
                      <w:rFonts w:ascii="仿宋_GB2312" w:hAnsi="仿宋_GB2312" w:cs="仿宋_GB2312" w:eastAsia="仿宋_GB2312"/>
                      <w:sz w:val="15"/>
                      <w:color w:val="0000FF"/>
                    </w:rPr>
                    <w:t>12.2*550W 交流&amp;240V高压直流电源模块。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4</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接入交换机服务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1.以太网交换机主机,支持48套10/100/1000BASE-T电口,4套1G/10G BASE-X SFP+端口,支持AC;</w:t>
                  </w:r>
                  <w:r>
                    <w:br/>
                  </w:r>
                  <w:r>
                    <w:rPr>
                      <w:rFonts w:ascii="仿宋_GB2312" w:hAnsi="仿宋_GB2312" w:cs="仿宋_GB2312" w:eastAsia="仿宋_GB2312"/>
                      <w:sz w:val="15"/>
                      <w:color w:val="0000FF"/>
                    </w:rPr>
                    <w:t>2.2 * SFP+电缆3m。</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2</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5</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服务器接入交换服务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1.以太网交换机主机,支持16套1G/10G BASE-X SFP Plus端口,支持1套Slot,无电源;</w:t>
                  </w:r>
                  <w:r>
                    <w:br/>
                  </w:r>
                  <w:r>
                    <w:rPr>
                      <w:rFonts w:ascii="仿宋_GB2312" w:hAnsi="仿宋_GB2312" w:cs="仿宋_GB2312" w:eastAsia="仿宋_GB2312"/>
                      <w:sz w:val="15"/>
                      <w:color w:val="0000FF"/>
                    </w:rPr>
                    <w:t>2.2*SFP+ 万兆模块(850nm,300m,LC);</w:t>
                  </w:r>
                  <w:r>
                    <w:br/>
                  </w:r>
                  <w:r>
                    <w:rPr>
                      <w:rFonts w:ascii="仿宋_GB2312" w:hAnsi="仿宋_GB2312" w:cs="仿宋_GB2312" w:eastAsia="仿宋_GB2312"/>
                      <w:sz w:val="15"/>
                      <w:color w:val="0000FF"/>
                    </w:rPr>
                    <w:t>3.4*SFP+ 万兆模块(1310nm,10km,LC);</w:t>
                  </w:r>
                  <w:r>
                    <w:br/>
                  </w:r>
                  <w:r>
                    <w:rPr>
                      <w:rFonts w:ascii="仿宋_GB2312" w:hAnsi="仿宋_GB2312" w:cs="仿宋_GB2312" w:eastAsia="仿宋_GB2312"/>
                      <w:sz w:val="15"/>
                      <w:color w:val="0000FF"/>
                    </w:rPr>
                    <w:t>4.2*150W 资产管理交流电源模块。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2555"/>
                  <w:gridSpan w:val="5"/>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b/>
                      <w:color w:val="0000FF"/>
                    </w:rPr>
                    <w:t>六、指挥中心坐席区服务标准要求</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智能交互会议显示服务</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显示参数</w:t>
                  </w:r>
                  <w:r>
                    <w:br/>
                  </w:r>
                  <w:r>
                    <w:rPr>
                      <w:rFonts w:ascii="仿宋_GB2312" w:hAnsi="仿宋_GB2312" w:cs="仿宋_GB2312" w:eastAsia="仿宋_GB2312"/>
                      <w:sz w:val="15"/>
                      <w:color w:val="0000FF"/>
                    </w:rPr>
                    <w:t>1.刷新率：≥60 Hz；</w:t>
                  </w:r>
                  <w:r>
                    <w:br/>
                  </w:r>
                  <w:r>
                    <w:rPr>
                      <w:rFonts w:ascii="仿宋_GB2312" w:hAnsi="仿宋_GB2312" w:cs="仿宋_GB2312" w:eastAsia="仿宋_GB2312"/>
                      <w:sz w:val="15"/>
                      <w:color w:val="0000FF"/>
                    </w:rPr>
                    <w:t>2.像素间距：0.5622(H)×0.5622(V) mm；</w:t>
                  </w:r>
                  <w:r>
                    <w:br/>
                  </w:r>
                  <w:r>
                    <w:rPr>
                      <w:rFonts w:ascii="仿宋_GB2312" w:hAnsi="仿宋_GB2312" w:cs="仿宋_GB2312" w:eastAsia="仿宋_GB2312"/>
                      <w:sz w:val="15"/>
                      <w:color w:val="0000FF"/>
                    </w:rPr>
                    <w:t>3.物理分辨率：3840×2160 @ 60 Hz；</w:t>
                  </w:r>
                  <w:r>
                    <w:br/>
                  </w:r>
                  <w:r>
                    <w:rPr>
                      <w:rFonts w:ascii="仿宋_GB2312" w:hAnsi="仿宋_GB2312" w:cs="仿宋_GB2312" w:eastAsia="仿宋_GB2312"/>
                      <w:sz w:val="15"/>
                      <w:color w:val="0000FF"/>
                    </w:rPr>
                    <w:t>4.显示尺寸：98 inch LED背光源；</w:t>
                  </w:r>
                  <w:r>
                    <w:br/>
                  </w:r>
                  <w:r>
                    <w:rPr>
                      <w:rFonts w:ascii="仿宋_GB2312" w:hAnsi="仿宋_GB2312" w:cs="仿宋_GB2312" w:eastAsia="仿宋_GB2312"/>
                      <w:sz w:val="15"/>
                      <w:color w:val="0000FF"/>
                    </w:rPr>
                    <w:t>5.背光源类型：DLED；</w:t>
                  </w:r>
                  <w:r>
                    <w:br/>
                  </w:r>
                  <w:r>
                    <w:rPr>
                      <w:rFonts w:ascii="仿宋_GB2312" w:hAnsi="仿宋_GB2312" w:cs="仿宋_GB2312" w:eastAsia="仿宋_GB2312"/>
                      <w:sz w:val="15"/>
                      <w:color w:val="0000FF"/>
                    </w:rPr>
                    <w:t>6.响应时间：≤8ms；</w:t>
                  </w:r>
                  <w:r>
                    <w:br/>
                  </w:r>
                  <w:r>
                    <w:rPr>
                      <w:rFonts w:ascii="仿宋_GB2312" w:hAnsi="仿宋_GB2312" w:cs="仿宋_GB2312" w:eastAsia="仿宋_GB2312"/>
                      <w:sz w:val="15"/>
                      <w:color w:val="0000FF"/>
                    </w:rPr>
                    <w:t>7.色域：70% NTSC（CIE1931）（Typ.）；</w:t>
                  </w:r>
                  <w:r>
                    <w:br/>
                  </w:r>
                  <w:r>
                    <w:rPr>
                      <w:rFonts w:ascii="仿宋_GB2312" w:hAnsi="仿宋_GB2312" w:cs="仿宋_GB2312" w:eastAsia="仿宋_GB2312"/>
                      <w:sz w:val="15"/>
                      <w:color w:val="0000FF"/>
                    </w:rPr>
                    <w:t>8.色深度：10 bit；</w:t>
                  </w:r>
                  <w:r>
                    <w:br/>
                  </w:r>
                  <w:r>
                    <w:rPr>
                      <w:rFonts w:ascii="仿宋_GB2312" w:hAnsi="仿宋_GB2312" w:cs="仿宋_GB2312" w:eastAsia="仿宋_GB2312"/>
                      <w:sz w:val="15"/>
                      <w:color w:val="0000FF"/>
                    </w:rPr>
                    <w:t>9.对比度：1200：1（Typ.）；</w:t>
                  </w:r>
                  <w:r>
                    <w:br/>
                  </w:r>
                  <w:r>
                    <w:rPr>
                      <w:rFonts w:ascii="仿宋_GB2312" w:hAnsi="仿宋_GB2312" w:cs="仿宋_GB2312" w:eastAsia="仿宋_GB2312"/>
                      <w:sz w:val="15"/>
                      <w:color w:val="0000FF"/>
                    </w:rPr>
                    <w:t>10.亮度：500 cd/m²；</w:t>
                  </w:r>
                  <w:r>
                    <w:br/>
                  </w:r>
                  <w:r>
                    <w:rPr>
                      <w:rFonts w:ascii="仿宋_GB2312" w:hAnsi="仿宋_GB2312" w:cs="仿宋_GB2312" w:eastAsia="仿宋_GB2312"/>
                      <w:sz w:val="15"/>
                      <w:color w:val="0000FF"/>
                    </w:rPr>
                    <w:t>11.可视角：178°(H)/178°(V)。</w:t>
                  </w:r>
                  <w:r>
                    <w:br/>
                  </w:r>
                  <w:r>
                    <w:rPr>
                      <w:rFonts w:ascii="仿宋_GB2312" w:hAnsi="仿宋_GB2312" w:cs="仿宋_GB2312" w:eastAsia="仿宋_GB2312"/>
                      <w:sz w:val="15"/>
                      <w:color w:val="0000FF"/>
                    </w:rPr>
                    <w:t>系统参数</w:t>
                  </w:r>
                  <w:r>
                    <w:br/>
                  </w:r>
                  <w:r>
                    <w:rPr>
                      <w:rFonts w:ascii="仿宋_GB2312" w:hAnsi="仿宋_GB2312" w:cs="仿宋_GB2312" w:eastAsia="仿宋_GB2312"/>
                      <w:sz w:val="15"/>
                      <w:color w:val="0000FF"/>
                    </w:rPr>
                    <w:t>1.CPU：≥4核A73*2+A53*2，主频1.5 GHz；</w:t>
                  </w:r>
                  <w:r>
                    <w:br/>
                  </w:r>
                  <w:r>
                    <w:rPr>
                      <w:rFonts w:ascii="仿宋_GB2312" w:hAnsi="仿宋_GB2312" w:cs="仿宋_GB2312" w:eastAsia="仿宋_GB2312"/>
                      <w:sz w:val="15"/>
                      <w:color w:val="0000FF"/>
                    </w:rPr>
                    <w:t>2.内置存储：≥32 GB；</w:t>
                  </w:r>
                  <w:r>
                    <w:br/>
                  </w:r>
                  <w:r>
                    <w:rPr>
                      <w:rFonts w:ascii="仿宋_GB2312" w:hAnsi="仿宋_GB2312" w:cs="仿宋_GB2312" w:eastAsia="仿宋_GB2312"/>
                      <w:sz w:val="15"/>
                      <w:color w:val="0000FF"/>
                    </w:rPr>
                    <w:t>3.内存：≥3 GB；</w:t>
                  </w:r>
                  <w:r>
                    <w:br/>
                  </w:r>
                  <w:r>
                    <w:rPr>
                      <w:rFonts w:ascii="仿宋_GB2312" w:hAnsi="仿宋_GB2312" w:cs="仿宋_GB2312" w:eastAsia="仿宋_GB2312"/>
                      <w:sz w:val="15"/>
                      <w:color w:val="0000FF"/>
                    </w:rPr>
                    <w:t>4.操作系统：Android 8.0；</w:t>
                  </w:r>
                  <w:r>
                    <w:br/>
                  </w:r>
                  <w:r>
                    <w:rPr>
                      <w:rFonts w:ascii="仿宋_GB2312" w:hAnsi="仿宋_GB2312" w:cs="仿宋_GB2312" w:eastAsia="仿宋_GB2312"/>
                      <w:sz w:val="15"/>
                      <w:color w:val="0000FF"/>
                    </w:rPr>
                    <w:t>5.网卡：内置百兆网卡，支持路由功能。</w:t>
                  </w:r>
                  <w:r>
                    <w:br/>
                  </w:r>
                  <w:r>
                    <w:rPr>
                      <w:rFonts w:ascii="仿宋_GB2312" w:hAnsi="仿宋_GB2312" w:cs="仿宋_GB2312" w:eastAsia="仿宋_GB2312"/>
                      <w:sz w:val="15"/>
                      <w:color w:val="0000FF"/>
                    </w:rPr>
                    <w:t>触控参数</w:t>
                  </w:r>
                  <w:r>
                    <w:br/>
                  </w:r>
                  <w:r>
                    <w:rPr>
                      <w:rFonts w:ascii="仿宋_GB2312" w:hAnsi="仿宋_GB2312" w:cs="仿宋_GB2312" w:eastAsia="仿宋_GB2312"/>
                      <w:sz w:val="15"/>
                      <w:color w:val="0000FF"/>
                    </w:rPr>
                    <w:t>1.触控响应速度：≤12ms；</w:t>
                  </w:r>
                  <w:r>
                    <w:br/>
                  </w:r>
                  <w:r>
                    <w:rPr>
                      <w:rFonts w:ascii="仿宋_GB2312" w:hAnsi="仿宋_GB2312" w:cs="仿宋_GB2312" w:eastAsia="仿宋_GB2312"/>
                      <w:sz w:val="15"/>
                      <w:color w:val="0000FF"/>
                    </w:rPr>
                    <w:t>2.触摸方式：红外触控；</w:t>
                  </w:r>
                  <w:r>
                    <w:br/>
                  </w:r>
                  <w:r>
                    <w:rPr>
                      <w:rFonts w:ascii="仿宋_GB2312" w:hAnsi="仿宋_GB2312" w:cs="仿宋_GB2312" w:eastAsia="仿宋_GB2312"/>
                      <w:sz w:val="15"/>
                      <w:color w:val="0000FF"/>
                    </w:rPr>
                    <w:t>3.触摸精度：中间90%以上的触摸区域为 ±1 mm；</w:t>
                  </w:r>
                  <w:r>
                    <w:br/>
                  </w:r>
                  <w:r>
                    <w:rPr>
                      <w:rFonts w:ascii="仿宋_GB2312" w:hAnsi="仿宋_GB2312" w:cs="仿宋_GB2312" w:eastAsia="仿宋_GB2312"/>
                      <w:sz w:val="15"/>
                      <w:color w:val="0000FF"/>
                    </w:rPr>
                    <w:t>4.触控点：20点。</w:t>
                  </w:r>
                  <w:r>
                    <w:br/>
                  </w:r>
                  <w:r>
                    <w:rPr>
                      <w:rFonts w:ascii="仿宋_GB2312" w:hAnsi="仿宋_GB2312" w:cs="仿宋_GB2312" w:eastAsia="仿宋_GB2312"/>
                      <w:sz w:val="15"/>
                      <w:color w:val="0000FF"/>
                    </w:rPr>
                    <w:t>功能参数</w:t>
                  </w:r>
                  <w:r>
                    <w:br/>
                  </w:r>
                  <w:r>
                    <w:rPr>
                      <w:rFonts w:ascii="仿宋_GB2312" w:hAnsi="仿宋_GB2312" w:cs="仿宋_GB2312" w:eastAsia="仿宋_GB2312"/>
                      <w:sz w:val="15"/>
                      <w:color w:val="0000FF"/>
                    </w:rPr>
                    <w:t>1.内部喇叭：2套内置16 W音箱；</w:t>
                  </w:r>
                  <w:r>
                    <w:br/>
                  </w:r>
                  <w:r>
                    <w:rPr>
                      <w:rFonts w:ascii="仿宋_GB2312" w:hAnsi="仿宋_GB2312" w:cs="仿宋_GB2312" w:eastAsia="仿宋_GB2312"/>
                      <w:sz w:val="15"/>
                      <w:color w:val="0000FF"/>
                    </w:rPr>
                    <w:t>2.蓝牙：内置BLE低功耗蓝牙模块，支持5.0及以下蓝牙版本。</w:t>
                  </w:r>
                  <w:r>
                    <w:br/>
                  </w:r>
                  <w:r>
                    <w:rPr>
                      <w:rFonts w:ascii="仿宋_GB2312" w:hAnsi="仿宋_GB2312" w:cs="仿宋_GB2312" w:eastAsia="仿宋_GB2312"/>
                      <w:sz w:val="15"/>
                      <w:color w:val="0000FF"/>
                    </w:rPr>
                    <w:t>接口参数</w:t>
                  </w:r>
                  <w:r>
                    <w:br/>
                  </w:r>
                  <w:r>
                    <w:rPr>
                      <w:rFonts w:ascii="仿宋_GB2312" w:hAnsi="仿宋_GB2312" w:cs="仿宋_GB2312" w:eastAsia="仿宋_GB2312"/>
                      <w:sz w:val="15"/>
                      <w:color w:val="0000FF"/>
                    </w:rPr>
                    <w:t xml:space="preserve">1.音视频输出接口：HDMI OUT 1路，最大4 K @ 60 Hz；LINE OUT 1路； </w:t>
                  </w:r>
                  <w:r>
                    <w:br/>
                  </w:r>
                  <w:r>
                    <w:rPr>
                      <w:rFonts w:ascii="仿宋_GB2312" w:hAnsi="仿宋_GB2312" w:cs="仿宋_GB2312" w:eastAsia="仿宋_GB2312"/>
                      <w:sz w:val="15"/>
                      <w:color w:val="0000FF"/>
                    </w:rPr>
                    <w:t>2.控制接口：RS-232 1套；</w:t>
                  </w:r>
                  <w:r>
                    <w:br/>
                  </w:r>
                  <w:r>
                    <w:rPr>
                      <w:rFonts w:ascii="仿宋_GB2312" w:hAnsi="仿宋_GB2312" w:cs="仿宋_GB2312" w:eastAsia="仿宋_GB2312"/>
                      <w:sz w:val="15"/>
                      <w:color w:val="0000FF"/>
                    </w:rPr>
                    <w:t>3.数据传输接口：USB接口 2套前置接口（USB3.0），2套板载接口（1套USB3.0,1套USB2.0）；</w:t>
                  </w:r>
                  <w:r>
                    <w:br/>
                  </w:r>
                  <w:r>
                    <w:rPr>
                      <w:rFonts w:ascii="仿宋_GB2312" w:hAnsi="仿宋_GB2312" w:cs="仿宋_GB2312" w:eastAsia="仿宋_GB2312"/>
                      <w:sz w:val="15"/>
                      <w:color w:val="0000FF"/>
                    </w:rPr>
                    <w:t>4.音视频输入接口：HDMI IN 2路，最大4 K @ 60 Hz；LINE IN 1路；</w:t>
                  </w:r>
                  <w:r>
                    <w:br/>
                  </w:r>
                  <w:r>
                    <w:rPr>
                      <w:rFonts w:ascii="仿宋_GB2312" w:hAnsi="仿宋_GB2312" w:cs="仿宋_GB2312" w:eastAsia="仿宋_GB2312"/>
                      <w:sz w:val="15"/>
                      <w:color w:val="0000FF"/>
                    </w:rPr>
                    <w:t>5.网络接口：RJ45(百兆网口) 2套。</w:t>
                  </w:r>
                  <w:r>
                    <w:br/>
                  </w:r>
                  <w:r>
                    <w:rPr>
                      <w:rFonts w:ascii="仿宋_GB2312" w:hAnsi="仿宋_GB2312" w:cs="仿宋_GB2312" w:eastAsia="仿宋_GB2312"/>
                      <w:sz w:val="15"/>
                      <w:color w:val="0000FF"/>
                    </w:rPr>
                    <w:t>电源参数</w:t>
                  </w:r>
                  <w:r>
                    <w:br/>
                  </w:r>
                  <w:r>
                    <w:rPr>
                      <w:rFonts w:ascii="仿宋_GB2312" w:hAnsi="仿宋_GB2312" w:cs="仿宋_GB2312" w:eastAsia="仿宋_GB2312"/>
                      <w:sz w:val="15"/>
                      <w:color w:val="0000FF"/>
                    </w:rPr>
                    <w:t>1.功耗：满载＜500 W（不带OPS）；</w:t>
                  </w:r>
                  <w:r>
                    <w:br/>
                  </w:r>
                  <w:r>
                    <w:rPr>
                      <w:rFonts w:ascii="仿宋_GB2312" w:hAnsi="仿宋_GB2312" w:cs="仿宋_GB2312" w:eastAsia="仿宋_GB2312"/>
                      <w:sz w:val="15"/>
                      <w:color w:val="0000FF"/>
                    </w:rPr>
                    <w:t>2.待机功耗：0.5 W。</w:t>
                  </w:r>
                  <w:r>
                    <w:br/>
                  </w:r>
                  <w:r>
                    <w:rPr>
                      <w:rFonts w:ascii="仿宋_GB2312" w:hAnsi="仿宋_GB2312" w:cs="仿宋_GB2312" w:eastAsia="仿宋_GB2312"/>
                      <w:sz w:val="15"/>
                      <w:color w:val="0000FF"/>
                    </w:rPr>
                    <w:t>运行环境参数</w:t>
                  </w:r>
                  <w:r>
                    <w:br/>
                  </w:r>
                  <w:r>
                    <w:rPr>
                      <w:rFonts w:ascii="仿宋_GB2312" w:hAnsi="仿宋_GB2312" w:cs="仿宋_GB2312" w:eastAsia="仿宋_GB2312"/>
                      <w:sz w:val="15"/>
                      <w:color w:val="0000FF"/>
                    </w:rPr>
                    <w:t>1.工作湿度：20%～80% RH；</w:t>
                  </w:r>
                  <w:r>
                    <w:br/>
                  </w:r>
                  <w:r>
                    <w:rPr>
                      <w:rFonts w:ascii="仿宋_GB2312" w:hAnsi="仿宋_GB2312" w:cs="仿宋_GB2312" w:eastAsia="仿宋_GB2312"/>
                      <w:sz w:val="15"/>
                      <w:color w:val="0000FF"/>
                    </w:rPr>
                    <w:t>2.工作温度：0℃～40 ℃。</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2</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投屏服务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1.接口：USB device；</w:t>
                  </w:r>
                  <w:r>
                    <w:br/>
                  </w:r>
                  <w:r>
                    <w:rPr>
                      <w:rFonts w:ascii="仿宋_GB2312" w:hAnsi="仿宋_GB2312" w:cs="仿宋_GB2312" w:eastAsia="仿宋_GB2312"/>
                      <w:sz w:val="15"/>
                      <w:color w:val="0000FF"/>
                    </w:rPr>
                    <w:t>2.支持系统：Windows7/ Windows10；</w:t>
                  </w:r>
                </w:p>
                <w:p>
                  <w:pPr>
                    <w:pStyle w:val="null3"/>
                    <w:jc w:val="both"/>
                  </w:pPr>
                  <w:r>
                    <w:rPr>
                      <w:rFonts w:ascii="仿宋_GB2312" w:hAnsi="仿宋_GB2312" w:cs="仿宋_GB2312" w:eastAsia="仿宋_GB2312"/>
                      <w:sz w:val="15"/>
                      <w:color w:val="0000FF"/>
                    </w:rPr>
                    <w:t>3.支持OTA升级4.分辨率：≥1080P；</w:t>
                  </w:r>
                  <w:r>
                    <w:br/>
                  </w:r>
                  <w:r>
                    <w:rPr>
                      <w:rFonts w:ascii="仿宋_GB2312" w:hAnsi="仿宋_GB2312" w:cs="仿宋_GB2312" w:eastAsia="仿宋_GB2312"/>
                      <w:sz w:val="15"/>
                      <w:color w:val="0000FF"/>
                    </w:rPr>
                    <w:t>5.帧率：≥20fps；</w:t>
                  </w:r>
                  <w:r>
                    <w:br/>
                  </w:r>
                  <w:r>
                    <w:rPr>
                      <w:rFonts w:ascii="仿宋_GB2312" w:hAnsi="仿宋_GB2312" w:cs="仿宋_GB2312" w:eastAsia="仿宋_GB2312"/>
                      <w:sz w:val="15"/>
                      <w:color w:val="0000FF"/>
                    </w:rPr>
                    <w:t>6.传输延迟：≤300ms；</w:t>
                  </w:r>
                  <w:r>
                    <w:br/>
                  </w:r>
                  <w:r>
                    <w:rPr>
                      <w:rFonts w:ascii="仿宋_GB2312" w:hAnsi="仿宋_GB2312" w:cs="仿宋_GB2312" w:eastAsia="仿宋_GB2312"/>
                      <w:sz w:val="15"/>
                      <w:color w:val="0000FF"/>
                    </w:rPr>
                    <w:t>7.WiFi类型：2.4G/5G 双频WIFI；</w:t>
                  </w:r>
                  <w:r>
                    <w:br/>
                  </w:r>
                  <w:r>
                    <w:rPr>
                      <w:rFonts w:ascii="仿宋_GB2312" w:hAnsi="仿宋_GB2312" w:cs="仿宋_GB2312" w:eastAsia="仿宋_GB2312"/>
                      <w:sz w:val="15"/>
                      <w:color w:val="0000FF"/>
                    </w:rPr>
                    <w:t>8.无线速率：≤400Mbps；</w:t>
                  </w:r>
                  <w:r>
                    <w:br/>
                  </w:r>
                  <w:r>
                    <w:rPr>
                      <w:rFonts w:ascii="仿宋_GB2312" w:hAnsi="仿宋_GB2312" w:cs="仿宋_GB2312" w:eastAsia="仿宋_GB2312"/>
                      <w:sz w:val="15"/>
                      <w:color w:val="0000FF"/>
                    </w:rPr>
                    <w:t>9.无线传输协议：IEEE 802.11 a/g/n/ac；</w:t>
                  </w:r>
                  <w:r>
                    <w:br/>
                  </w:r>
                  <w:r>
                    <w:rPr>
                      <w:rFonts w:ascii="仿宋_GB2312" w:hAnsi="仿宋_GB2312" w:cs="仿宋_GB2312" w:eastAsia="仿宋_GB2312"/>
                      <w:sz w:val="15"/>
                      <w:color w:val="0000FF"/>
                    </w:rPr>
                    <w:t>10.频段：2.4G&amp;5.0G；</w:t>
                  </w:r>
                  <w:r>
                    <w:br/>
                  </w:r>
                  <w:r>
                    <w:rPr>
                      <w:rFonts w:ascii="仿宋_GB2312" w:hAnsi="仿宋_GB2312" w:cs="仿宋_GB2312" w:eastAsia="仿宋_GB2312"/>
                      <w:sz w:val="15"/>
                      <w:color w:val="0000FF"/>
                    </w:rPr>
                    <w:t>11.支持AES加密；</w:t>
                  </w:r>
                  <w:r>
                    <w:br/>
                  </w:r>
                  <w:r>
                    <w:rPr>
                      <w:rFonts w:ascii="仿宋_GB2312" w:hAnsi="仿宋_GB2312" w:cs="仿宋_GB2312" w:eastAsia="仿宋_GB2312"/>
                      <w:sz w:val="15"/>
                      <w:color w:val="0000FF"/>
                    </w:rPr>
                    <w:t>12.验证协议：WAP2-PSK。</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3</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商显一体服务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1.分辨率：3840(H)×2160(V)；</w:t>
                  </w:r>
                </w:p>
                <w:p>
                  <w:pPr>
                    <w:pStyle w:val="null3"/>
                    <w:jc w:val="both"/>
                  </w:pPr>
                  <w:r>
                    <w:rPr>
                      <w:rFonts w:ascii="仿宋_GB2312" w:hAnsi="仿宋_GB2312" w:cs="仿宋_GB2312" w:eastAsia="仿宋_GB2312"/>
                      <w:sz w:val="15"/>
                      <w:color w:val="0000FF"/>
                    </w:rPr>
                    <w:t>2.无边框设计，4K 超高清显示；</w:t>
                  </w:r>
                </w:p>
                <w:p>
                  <w:pPr>
                    <w:pStyle w:val="null3"/>
                    <w:jc w:val="both"/>
                  </w:pPr>
                  <w:r>
                    <w:rPr>
                      <w:rFonts w:ascii="仿宋_GB2312" w:hAnsi="仿宋_GB2312" w:cs="仿宋_GB2312" w:eastAsia="仿宋_GB2312"/>
                      <w:sz w:val="15"/>
                      <w:color w:val="0000FF"/>
                    </w:rPr>
                    <w:t>3.支持无线传屏功能 ；</w:t>
                  </w:r>
                </w:p>
                <w:p>
                  <w:pPr>
                    <w:pStyle w:val="null3"/>
                    <w:jc w:val="both"/>
                  </w:pPr>
                  <w:r>
                    <w:rPr>
                      <w:rFonts w:ascii="仿宋_GB2312" w:hAnsi="仿宋_GB2312" w:cs="仿宋_GB2312" w:eastAsia="仿宋_GB2312"/>
                      <w:sz w:val="15"/>
                      <w:color w:val="0000FF"/>
                    </w:rPr>
                    <w:t>4.支持 Wi-Fi 双频 2.4G/5G，有线 LAN ；</w:t>
                  </w:r>
                </w:p>
                <w:p>
                  <w:pPr>
                    <w:pStyle w:val="null3"/>
                    <w:jc w:val="both"/>
                  </w:pPr>
                  <w:r>
                    <w:rPr>
                      <w:rFonts w:ascii="仿宋_GB2312" w:hAnsi="仿宋_GB2312" w:cs="仿宋_GB2312" w:eastAsia="仿宋_GB2312"/>
                      <w:sz w:val="15"/>
                      <w:color w:val="0000FF"/>
                    </w:rPr>
                    <w:t>5.扬声器下出音，2.0 声道 ；</w:t>
                  </w:r>
                </w:p>
                <w:p>
                  <w:pPr>
                    <w:pStyle w:val="null3"/>
                    <w:jc w:val="both"/>
                  </w:pPr>
                  <w:r>
                    <w:rPr>
                      <w:rFonts w:ascii="仿宋_GB2312" w:hAnsi="仿宋_GB2312" w:cs="仿宋_GB2312" w:eastAsia="仿宋_GB2312"/>
                      <w:sz w:val="15"/>
                      <w:color w:val="0000FF"/>
                    </w:rPr>
                    <w:t>6.4 核CPU+2 核 GPU高性能处理器；</w:t>
                  </w:r>
                </w:p>
                <w:p>
                  <w:pPr>
                    <w:pStyle w:val="null3"/>
                    <w:jc w:val="both"/>
                  </w:pPr>
                  <w:r>
                    <w:rPr>
                      <w:rFonts w:ascii="仿宋_GB2312" w:hAnsi="仿宋_GB2312" w:cs="仿宋_GB2312" w:eastAsia="仿宋_GB2312"/>
                      <w:sz w:val="15"/>
                      <w:color w:val="0000FF"/>
                    </w:rPr>
                    <w:t>7.Android 9.0 系统 ；</w:t>
                  </w:r>
                </w:p>
                <w:p>
                  <w:pPr>
                    <w:pStyle w:val="null3"/>
                    <w:jc w:val="both"/>
                  </w:pPr>
                  <w:r>
                    <w:rPr>
                      <w:rFonts w:ascii="仿宋_GB2312" w:hAnsi="仿宋_GB2312" w:cs="仿宋_GB2312" w:eastAsia="仿宋_GB2312"/>
                      <w:sz w:val="15"/>
                      <w:color w:val="0000FF"/>
                    </w:rPr>
                    <w:t>7.支持 RS232 扩展控制接口，HDMI IN：2；USB 2.0：2。</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4</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4</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操作套服务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控制套深度≥900mm，提供≥450mm的腿部活动空间，工作套表面到地面距离≥740mm；</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位</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66</w:t>
                  </w:r>
                </w:p>
              </w:tc>
            </w:tr>
          </w:tbl>
          <w:p>
            <w:pPr>
              <w:pStyle w:val="null3"/>
              <w:spacing w:before="105"/>
              <w:jc w:val="both"/>
            </w:pPr>
            <w:r>
              <w:rPr>
                <w:rFonts w:ascii="仿宋_GB2312" w:hAnsi="仿宋_GB2312" w:cs="仿宋_GB2312" w:eastAsia="仿宋_GB2312"/>
                <w:sz w:val="15"/>
                <w:color w:val="0000FF"/>
              </w:rPr>
              <w:t>3.指挥大厅强弱电机房部署服务</w:t>
            </w:r>
          </w:p>
          <w:p>
            <w:pPr>
              <w:pStyle w:val="null3"/>
              <w:spacing w:before="105"/>
              <w:jc w:val="both"/>
            </w:pPr>
            <w:r>
              <w:rPr>
                <w:rFonts w:ascii="仿宋_GB2312" w:hAnsi="仿宋_GB2312" w:cs="仿宋_GB2312" w:eastAsia="仿宋_GB2312"/>
                <w:sz w:val="15"/>
                <w:color w:val="0000FF"/>
              </w:rPr>
              <w:t>省医保局指挥大厅的强弱机房部署服务包含机房整体防静电处理、服务器承载算力服务、机箱机柜部署服务、UPS系统部署服务、智慧通行管理服务、配电柜部署服务、系统整体联调服务。</w:t>
            </w:r>
          </w:p>
          <w:p>
            <w:pPr>
              <w:pStyle w:val="null3"/>
              <w:spacing w:before="105"/>
              <w:jc w:val="both"/>
            </w:pPr>
            <w:r>
              <w:rPr>
                <w:rFonts w:ascii="仿宋_GB2312" w:hAnsi="仿宋_GB2312" w:cs="仿宋_GB2312" w:eastAsia="仿宋_GB2312"/>
                <w:sz w:val="15"/>
                <w:color w:val="0000FF"/>
              </w:rPr>
              <w:t>楼内低压配电系统、照明系统、动力配电系统、防雷接地系统的部署服务。</w:t>
            </w:r>
          </w:p>
          <w:p>
            <w:pPr>
              <w:pStyle w:val="null3"/>
              <w:spacing w:before="105"/>
              <w:jc w:val="both"/>
            </w:pPr>
            <w:r>
              <w:rPr>
                <w:rFonts w:ascii="仿宋_GB2312" w:hAnsi="仿宋_GB2312" w:cs="仿宋_GB2312" w:eastAsia="仿宋_GB2312"/>
                <w:sz w:val="15"/>
                <w:color w:val="0000FF"/>
              </w:rPr>
              <w:t>智能配电箱服务中采用的空气开关达到的服务要求：</w:t>
            </w:r>
          </w:p>
          <w:p>
            <w:pPr>
              <w:pStyle w:val="null3"/>
              <w:spacing w:before="105"/>
              <w:jc w:val="both"/>
            </w:pPr>
            <w:r>
              <w:rPr>
                <w:rFonts w:ascii="仿宋_GB2312" w:hAnsi="仿宋_GB2312" w:cs="仿宋_GB2312" w:eastAsia="仿宋_GB2312"/>
                <w:sz w:val="15"/>
                <w:color w:val="0000FF"/>
              </w:rPr>
              <w:t>（1）</w:t>
            </w:r>
            <w:r>
              <w:rPr>
                <w:rFonts w:ascii="仿宋_GB2312" w:hAnsi="仿宋_GB2312" w:cs="仿宋_GB2312" w:eastAsia="仿宋_GB2312"/>
                <w:sz w:val="15"/>
                <w:color w:val="0000FF"/>
              </w:rPr>
              <w:t>配置</w:t>
            </w:r>
            <w:r>
              <w:rPr>
                <w:rFonts w:ascii="仿宋_GB2312" w:hAnsi="仿宋_GB2312" w:cs="仿宋_GB2312" w:eastAsia="仿宋_GB2312"/>
                <w:sz w:val="15"/>
                <w:color w:val="0000FF"/>
              </w:rPr>
              <w:t>高等级灭弧装置：</w:t>
            </w:r>
            <w:r>
              <w:rPr>
                <w:rFonts w:ascii="仿宋_GB2312" w:hAnsi="仿宋_GB2312" w:cs="仿宋_GB2312" w:eastAsia="仿宋_GB2312"/>
                <w:sz w:val="15"/>
                <w:color w:val="0000FF"/>
              </w:rPr>
              <w:t>大于等于</w:t>
            </w:r>
            <w:r>
              <w:rPr>
                <w:rFonts w:ascii="仿宋_GB2312" w:hAnsi="仿宋_GB2312" w:cs="仿宋_GB2312" w:eastAsia="仿宋_GB2312"/>
                <w:sz w:val="15"/>
                <w:color w:val="0000FF"/>
              </w:rPr>
              <w:t>13片。</w:t>
            </w:r>
          </w:p>
          <w:p>
            <w:pPr>
              <w:pStyle w:val="null3"/>
              <w:spacing w:before="105"/>
              <w:jc w:val="both"/>
            </w:pPr>
            <w:r>
              <w:rPr>
                <w:rFonts w:ascii="仿宋_GB2312" w:hAnsi="仿宋_GB2312" w:cs="仿宋_GB2312" w:eastAsia="仿宋_GB2312"/>
                <w:sz w:val="15"/>
                <w:color w:val="0000FF"/>
              </w:rPr>
              <w:t>（2）瞬间电流分断能力：大于或等于6KA。</w:t>
            </w:r>
          </w:p>
          <w:p>
            <w:pPr>
              <w:pStyle w:val="null3"/>
              <w:spacing w:before="105"/>
              <w:jc w:val="both"/>
            </w:pPr>
            <w:r>
              <w:rPr>
                <w:rFonts w:ascii="仿宋_GB2312" w:hAnsi="仿宋_GB2312" w:cs="仿宋_GB2312" w:eastAsia="仿宋_GB2312"/>
                <w:sz w:val="15"/>
                <w:color w:val="0000FF"/>
              </w:rPr>
              <w:t>（</w:t>
            </w:r>
            <w:r>
              <w:rPr>
                <w:rFonts w:ascii="仿宋_GB2312" w:hAnsi="仿宋_GB2312" w:cs="仿宋_GB2312" w:eastAsia="仿宋_GB2312"/>
                <w:sz w:val="15"/>
                <w:color w:val="0000FF"/>
              </w:rPr>
              <w:t>3</w:t>
            </w:r>
            <w:r>
              <w:rPr>
                <w:rFonts w:ascii="仿宋_GB2312" w:hAnsi="仿宋_GB2312" w:cs="仿宋_GB2312" w:eastAsia="仿宋_GB2312"/>
                <w:sz w:val="15"/>
                <w:color w:val="0000FF"/>
              </w:rPr>
              <w:t>）外壳防火等级：智能断路器外壳采用PA66等高规格防火阻燃材料、防火等级V0级。</w:t>
            </w:r>
          </w:p>
          <w:p>
            <w:pPr>
              <w:pStyle w:val="null3"/>
              <w:spacing w:before="105"/>
              <w:jc w:val="both"/>
            </w:pPr>
            <w:r>
              <w:rPr>
                <w:rFonts w:ascii="仿宋_GB2312" w:hAnsi="仿宋_GB2312" w:cs="仿宋_GB2312" w:eastAsia="仿宋_GB2312"/>
                <w:sz w:val="15"/>
                <w:color w:val="0000FF"/>
              </w:rPr>
              <w:t>（</w:t>
            </w:r>
            <w:r>
              <w:rPr>
                <w:rFonts w:ascii="仿宋_GB2312" w:hAnsi="仿宋_GB2312" w:cs="仿宋_GB2312" w:eastAsia="仿宋_GB2312"/>
                <w:sz w:val="15"/>
                <w:color w:val="0000FF"/>
              </w:rPr>
              <w:t>4</w:t>
            </w:r>
            <w:r>
              <w:rPr>
                <w:rFonts w:ascii="仿宋_GB2312" w:hAnsi="仿宋_GB2312" w:cs="仿宋_GB2312" w:eastAsia="仿宋_GB2312"/>
                <w:sz w:val="15"/>
                <w:color w:val="0000FF"/>
              </w:rPr>
              <w:t>）计量精度：3P+N及4P智能断路器电量计量误差不超过3%，3P智能断路器电量计量误差不超过5%。</w:t>
            </w:r>
          </w:p>
          <w:p>
            <w:pPr>
              <w:pStyle w:val="null3"/>
              <w:spacing w:before="105"/>
              <w:jc w:val="both"/>
            </w:pPr>
            <w:r>
              <w:rPr>
                <w:rFonts w:ascii="仿宋_GB2312" w:hAnsi="仿宋_GB2312" w:cs="仿宋_GB2312" w:eastAsia="仿宋_GB2312"/>
                <w:sz w:val="15"/>
                <w:color w:val="0000FF"/>
              </w:rPr>
              <w:t>（</w:t>
            </w:r>
            <w:r>
              <w:rPr>
                <w:rFonts w:ascii="仿宋_GB2312" w:hAnsi="仿宋_GB2312" w:cs="仿宋_GB2312" w:eastAsia="仿宋_GB2312"/>
                <w:sz w:val="15"/>
                <w:color w:val="0000FF"/>
              </w:rPr>
              <w:t>5</w:t>
            </w:r>
            <w:r>
              <w:rPr>
                <w:rFonts w:ascii="仿宋_GB2312" w:hAnsi="仿宋_GB2312" w:cs="仿宋_GB2312" w:eastAsia="仿宋_GB2312"/>
                <w:sz w:val="15"/>
                <w:color w:val="0000FF"/>
              </w:rPr>
              <w:t>）五金用料：采用1.3mm高熔点动、静银触头，高规格紫铜镀银导流铜件，高品质紫铜断路线圈。</w:t>
            </w:r>
          </w:p>
          <w:p>
            <w:pPr>
              <w:pStyle w:val="null3"/>
              <w:spacing w:before="105"/>
              <w:jc w:val="both"/>
            </w:pPr>
            <w:r>
              <w:rPr>
                <w:rFonts w:ascii="仿宋_GB2312" w:hAnsi="仿宋_GB2312" w:cs="仿宋_GB2312" w:eastAsia="仿宋_GB2312"/>
                <w:sz w:val="15"/>
                <w:color w:val="0000FF"/>
              </w:rPr>
              <w:t>（</w:t>
            </w:r>
            <w:r>
              <w:rPr>
                <w:rFonts w:ascii="仿宋_GB2312" w:hAnsi="仿宋_GB2312" w:cs="仿宋_GB2312" w:eastAsia="仿宋_GB2312"/>
                <w:sz w:val="15"/>
                <w:color w:val="0000FF"/>
              </w:rPr>
              <w:t>6</w:t>
            </w:r>
            <w:r>
              <w:rPr>
                <w:rFonts w:ascii="仿宋_GB2312" w:hAnsi="仿宋_GB2312" w:cs="仿宋_GB2312" w:eastAsia="仿宋_GB2312"/>
                <w:sz w:val="15"/>
                <w:color w:val="0000FF"/>
              </w:rPr>
              <w:t>）电源模组工作电压：AC110～260V（超宽电压工作范围），输出电压：DC12V；</w:t>
            </w:r>
          </w:p>
          <w:p>
            <w:pPr>
              <w:pStyle w:val="null3"/>
              <w:spacing w:before="105"/>
              <w:jc w:val="both"/>
            </w:pPr>
            <w:r>
              <w:rPr>
                <w:rFonts w:ascii="仿宋_GB2312" w:hAnsi="仿宋_GB2312" w:cs="仿宋_GB2312" w:eastAsia="仿宋_GB2312"/>
                <w:sz w:val="15"/>
                <w:color w:val="0000FF"/>
              </w:rPr>
              <w:t>（</w:t>
            </w:r>
            <w:r>
              <w:rPr>
                <w:rFonts w:ascii="仿宋_GB2312" w:hAnsi="仿宋_GB2312" w:cs="仿宋_GB2312" w:eastAsia="仿宋_GB2312"/>
                <w:sz w:val="15"/>
                <w:color w:val="0000FF"/>
              </w:rPr>
              <w:t>7</w:t>
            </w:r>
            <w:r>
              <w:rPr>
                <w:rFonts w:ascii="仿宋_GB2312" w:hAnsi="仿宋_GB2312" w:cs="仿宋_GB2312" w:eastAsia="仿宋_GB2312"/>
                <w:sz w:val="15"/>
                <w:color w:val="0000FF"/>
              </w:rPr>
              <w:t>）智能开关额定短路电流：6-10倍额定电流值；保护动作时间：≤20mS；</w:t>
            </w:r>
          </w:p>
          <w:p>
            <w:pPr>
              <w:pStyle w:val="null3"/>
              <w:spacing w:before="105"/>
              <w:jc w:val="both"/>
            </w:pPr>
            <w:r>
              <w:rPr>
                <w:rFonts w:ascii="仿宋_GB2312" w:hAnsi="仿宋_GB2312" w:cs="仿宋_GB2312" w:eastAsia="仿宋_GB2312"/>
                <w:sz w:val="15"/>
                <w:color w:val="0000FF"/>
              </w:rPr>
              <w:t>（</w:t>
            </w:r>
            <w:r>
              <w:rPr>
                <w:rFonts w:ascii="仿宋_GB2312" w:hAnsi="仿宋_GB2312" w:cs="仿宋_GB2312" w:eastAsia="仿宋_GB2312"/>
                <w:sz w:val="15"/>
                <w:color w:val="0000FF"/>
              </w:rPr>
              <w:t>8</w:t>
            </w:r>
            <w:r>
              <w:rPr>
                <w:rFonts w:ascii="仿宋_GB2312" w:hAnsi="仿宋_GB2312" w:cs="仿宋_GB2312" w:eastAsia="仿宋_GB2312"/>
                <w:sz w:val="15"/>
                <w:color w:val="0000FF"/>
              </w:rPr>
              <w:t>）工作电压：DC12V（智能控制部分工作电压）</w:t>
            </w:r>
          </w:p>
          <w:p>
            <w:pPr>
              <w:pStyle w:val="null3"/>
              <w:spacing w:before="105"/>
              <w:jc w:val="both"/>
            </w:pPr>
            <w:r>
              <w:rPr>
                <w:rFonts w:ascii="仿宋_GB2312" w:hAnsi="仿宋_GB2312" w:cs="仿宋_GB2312" w:eastAsia="仿宋_GB2312"/>
                <w:sz w:val="15"/>
                <w:color w:val="0000FF"/>
              </w:rPr>
              <w:t>（</w:t>
            </w:r>
            <w:r>
              <w:rPr>
                <w:rFonts w:ascii="仿宋_GB2312" w:hAnsi="仿宋_GB2312" w:cs="仿宋_GB2312" w:eastAsia="仿宋_GB2312"/>
                <w:sz w:val="15"/>
                <w:color w:val="0000FF"/>
              </w:rPr>
              <w:t>9</w:t>
            </w:r>
            <w:r>
              <w:rPr>
                <w:rFonts w:ascii="仿宋_GB2312" w:hAnsi="仿宋_GB2312" w:cs="仿宋_GB2312" w:eastAsia="仿宋_GB2312"/>
                <w:sz w:val="15"/>
                <w:color w:val="0000FF"/>
              </w:rPr>
              <w:t>）智能开关漏电动作电流：≤30mA；保护动作时间：≤20mS；漏电不动作电流≤15 mA；（只针对带漏电保护开关型号）</w:t>
            </w:r>
          </w:p>
          <w:p>
            <w:pPr>
              <w:pStyle w:val="null3"/>
              <w:spacing w:before="105"/>
              <w:jc w:val="both"/>
            </w:pPr>
            <w:r>
              <w:rPr>
                <w:rFonts w:ascii="仿宋_GB2312" w:hAnsi="仿宋_GB2312" w:cs="仿宋_GB2312" w:eastAsia="仿宋_GB2312"/>
                <w:sz w:val="15"/>
                <w:color w:val="0000FF"/>
              </w:rPr>
              <w:t>（</w:t>
            </w:r>
            <w:r>
              <w:rPr>
                <w:rFonts w:ascii="仿宋_GB2312" w:hAnsi="仿宋_GB2312" w:cs="仿宋_GB2312" w:eastAsia="仿宋_GB2312"/>
                <w:sz w:val="15"/>
                <w:color w:val="0000FF"/>
              </w:rPr>
              <w:t>10</w:t>
            </w:r>
            <w:r>
              <w:rPr>
                <w:rFonts w:ascii="仿宋_GB2312" w:hAnsi="仿宋_GB2312" w:cs="仿宋_GB2312" w:eastAsia="仿宋_GB2312"/>
                <w:sz w:val="15"/>
                <w:color w:val="0000FF"/>
              </w:rPr>
              <w:t>）智能开关过流过载保护：超过额定电流5%的状态下，10秒断路；超过额定电流35%的状态下，5秒断路；超过额定电流100%的状态下，1秒断路；</w:t>
            </w:r>
          </w:p>
          <w:p>
            <w:pPr>
              <w:pStyle w:val="null3"/>
              <w:spacing w:before="105"/>
              <w:jc w:val="both"/>
            </w:pPr>
            <w:r>
              <w:rPr>
                <w:rFonts w:ascii="仿宋_GB2312" w:hAnsi="仿宋_GB2312" w:cs="仿宋_GB2312" w:eastAsia="仿宋_GB2312"/>
                <w:sz w:val="15"/>
                <w:color w:val="0000FF"/>
              </w:rPr>
              <w:t>（1</w:t>
            </w:r>
            <w:r>
              <w:rPr>
                <w:rFonts w:ascii="仿宋_GB2312" w:hAnsi="仿宋_GB2312" w:cs="仿宋_GB2312" w:eastAsia="仿宋_GB2312"/>
                <w:sz w:val="15"/>
                <w:color w:val="0000FF"/>
              </w:rPr>
              <w:t>1</w:t>
            </w:r>
            <w:r>
              <w:rPr>
                <w:rFonts w:ascii="仿宋_GB2312" w:hAnsi="仿宋_GB2312" w:cs="仿宋_GB2312" w:eastAsia="仿宋_GB2312"/>
                <w:sz w:val="15"/>
                <w:color w:val="0000FF"/>
              </w:rPr>
              <w:t>）过压欠压保护：加载电压超出430V预警，超过45</w:t>
            </w:r>
            <w:r>
              <w:rPr>
                <w:rFonts w:ascii="仿宋_GB2312" w:hAnsi="仿宋_GB2312" w:cs="仿宋_GB2312" w:eastAsia="仿宋_GB2312"/>
                <w:sz w:val="15"/>
                <w:color w:val="0000FF"/>
              </w:rPr>
              <w:t>0</w:t>
            </w:r>
            <w:r>
              <w:rPr>
                <w:rFonts w:ascii="仿宋_GB2312" w:hAnsi="仿宋_GB2312" w:cs="仿宋_GB2312" w:eastAsia="仿宋_GB2312"/>
                <w:sz w:val="15"/>
                <w:color w:val="0000FF"/>
              </w:rPr>
              <w:t>V断路；电压低于320V报警,过压保护动作时间：10S。（分相判断，任一单相电压超过248V过压预警，超过264V断电，任一单相电压低于185V欠压预警。</w:t>
            </w:r>
          </w:p>
          <w:p>
            <w:pPr>
              <w:pStyle w:val="null3"/>
              <w:spacing w:before="105"/>
              <w:jc w:val="both"/>
            </w:pPr>
            <w:r>
              <w:rPr>
                <w:rFonts w:ascii="仿宋_GB2312" w:hAnsi="仿宋_GB2312" w:cs="仿宋_GB2312" w:eastAsia="仿宋_GB2312"/>
                <w:sz w:val="15"/>
                <w:color w:val="0000FF"/>
              </w:rPr>
              <w:t>（1</w:t>
            </w:r>
            <w:r>
              <w:rPr>
                <w:rFonts w:ascii="仿宋_GB2312" w:hAnsi="仿宋_GB2312" w:cs="仿宋_GB2312" w:eastAsia="仿宋_GB2312"/>
                <w:sz w:val="15"/>
                <w:color w:val="0000FF"/>
              </w:rPr>
              <w:t>2</w:t>
            </w:r>
            <w:r>
              <w:rPr>
                <w:rFonts w:ascii="仿宋_GB2312" w:hAnsi="仿宋_GB2312" w:cs="仿宋_GB2312" w:eastAsia="仿宋_GB2312"/>
                <w:sz w:val="15"/>
                <w:color w:val="0000FF"/>
              </w:rPr>
              <w:t>）漏电自检功能：设置漏电保护功能每月自动检测。</w:t>
            </w:r>
          </w:p>
          <w:p>
            <w:pPr>
              <w:pStyle w:val="null3"/>
              <w:spacing w:before="105"/>
              <w:jc w:val="both"/>
            </w:pPr>
            <w:r>
              <w:rPr>
                <w:rFonts w:ascii="仿宋_GB2312" w:hAnsi="仿宋_GB2312" w:cs="仿宋_GB2312" w:eastAsia="仿宋_GB2312"/>
                <w:sz w:val="15"/>
                <w:color w:val="0000FF"/>
              </w:rPr>
              <w:t>4.指挥大厅透明屏展示服务</w:t>
            </w:r>
          </w:p>
          <w:p>
            <w:pPr>
              <w:pStyle w:val="null3"/>
              <w:spacing w:before="105"/>
              <w:jc w:val="both"/>
            </w:pPr>
            <w:r>
              <w:rPr>
                <w:rFonts w:ascii="仿宋_GB2312" w:hAnsi="仿宋_GB2312" w:cs="仿宋_GB2312" w:eastAsia="仿宋_GB2312"/>
                <w:sz w:val="15"/>
                <w:color w:val="0000FF"/>
              </w:rPr>
              <w:t>支持扫码注册、引导设置、排版和发布；支持LCD/LED/单屏/多屏/异形等多样化的显示，支持准4K超高清视频播放、手机移动发布和PC端发布。上下左右视角均</w:t>
            </w:r>
            <w:r>
              <w:rPr>
                <w:rFonts w:ascii="仿宋_GB2312" w:hAnsi="仿宋_GB2312" w:cs="仿宋_GB2312" w:eastAsia="仿宋_GB2312"/>
                <w:sz w:val="15"/>
                <w:color w:val="0000FF"/>
              </w:rPr>
              <w:t>大于等于</w:t>
            </w:r>
            <w:r>
              <w:rPr>
                <w:rFonts w:ascii="仿宋_GB2312" w:hAnsi="仿宋_GB2312" w:cs="仿宋_GB2312" w:eastAsia="仿宋_GB2312"/>
                <w:sz w:val="15"/>
                <w:color w:val="0000FF"/>
              </w:rPr>
              <w:t xml:space="preserve"> 178 度高对比度</w:t>
            </w:r>
            <w:r>
              <w:rPr>
                <w:rFonts w:ascii="仿宋_GB2312" w:hAnsi="仿宋_GB2312" w:cs="仿宋_GB2312" w:eastAsia="仿宋_GB2312"/>
                <w:sz w:val="15"/>
                <w:color w:val="0000FF"/>
              </w:rPr>
              <w:t>：</w:t>
            </w:r>
            <w:r>
              <w:rPr>
                <w:rFonts w:ascii="仿宋_GB2312" w:hAnsi="仿宋_GB2312" w:cs="仿宋_GB2312" w:eastAsia="仿宋_GB2312"/>
                <w:sz w:val="15"/>
                <w:color w:val="0000FF"/>
              </w:rPr>
              <w:t>1,000,000：1，高色彩饱和度，显示色彩 10bit，1.07Billion，色域达到 Adobe 108%。</w:t>
            </w:r>
          </w:p>
          <w:p>
            <w:pPr>
              <w:pStyle w:val="null3"/>
              <w:spacing w:before="105"/>
              <w:jc w:val="both"/>
            </w:pPr>
            <w:r>
              <w:rPr>
                <w:rFonts w:ascii="仿宋_GB2312" w:hAnsi="仿宋_GB2312" w:cs="仿宋_GB2312" w:eastAsia="仿宋_GB2312"/>
                <w:sz w:val="15"/>
                <w:color w:val="0000FF"/>
              </w:rPr>
              <w:t>（1）系统固定设计定制服务；（2）外立面显示设计定制服务；（3）显示屏系统设计、联调定制服务；（4）主机系统测试服务；（5）拼控系统部署服务。</w:t>
            </w:r>
          </w:p>
          <w:p>
            <w:pPr>
              <w:pStyle w:val="null3"/>
              <w:spacing w:before="105"/>
              <w:jc w:val="both"/>
            </w:pPr>
            <w:r>
              <w:rPr>
                <w:rFonts w:ascii="仿宋_GB2312" w:hAnsi="仿宋_GB2312" w:cs="仿宋_GB2312" w:eastAsia="仿宋_GB2312"/>
                <w:sz w:val="15"/>
                <w:color w:val="0000FF"/>
              </w:rPr>
              <w:t>5.指挥大厅操作台系统服务</w:t>
            </w:r>
          </w:p>
          <w:p>
            <w:pPr>
              <w:pStyle w:val="null3"/>
              <w:spacing w:before="105"/>
              <w:jc w:val="both"/>
            </w:pPr>
            <w:r>
              <w:rPr>
                <w:rFonts w:ascii="仿宋_GB2312" w:hAnsi="仿宋_GB2312" w:cs="仿宋_GB2312" w:eastAsia="仿宋_GB2312"/>
                <w:sz w:val="15"/>
                <w:color w:val="0000FF"/>
              </w:rPr>
              <w:t>需在操作席区域部署66套云桌面坐席，可通过分布式系统推送上屏显示。包含指挥中心管理平台、管理系统、接入交换系统等的部署服务。</w:t>
            </w:r>
          </w:p>
          <w:p>
            <w:pPr>
              <w:pStyle w:val="null3"/>
              <w:spacing w:before="105"/>
              <w:jc w:val="both"/>
            </w:pPr>
            <w:r>
              <w:rPr>
                <w:rFonts w:ascii="仿宋_GB2312" w:hAnsi="仿宋_GB2312" w:cs="仿宋_GB2312" w:eastAsia="仿宋_GB2312"/>
                <w:sz w:val="15"/>
                <w:color w:val="0000FF"/>
              </w:rPr>
              <w:t>6.指挥大厅云台服务</w:t>
            </w:r>
          </w:p>
          <w:p>
            <w:pPr>
              <w:pStyle w:val="null3"/>
              <w:spacing w:before="105"/>
              <w:jc w:val="both"/>
            </w:pPr>
            <w:r>
              <w:rPr>
                <w:rFonts w:ascii="仿宋_GB2312" w:hAnsi="仿宋_GB2312" w:cs="仿宋_GB2312" w:eastAsia="仿宋_GB2312"/>
                <w:sz w:val="15"/>
                <w:color w:val="0000FF"/>
              </w:rPr>
              <w:t>（1）地面墙面走线系统设计定制服务；（2）主体架构设计定制服务；（3）辅助量定制服务；（4）设计图评审服务；（5）现场探伤检测服务。</w:t>
            </w:r>
          </w:p>
          <w:p>
            <w:pPr>
              <w:pStyle w:val="null3"/>
              <w:spacing w:before="105"/>
              <w:jc w:val="both"/>
            </w:pPr>
            <w:r>
              <w:rPr>
                <w:rFonts w:ascii="仿宋_GB2312" w:hAnsi="仿宋_GB2312" w:cs="仿宋_GB2312" w:eastAsia="仿宋_GB2312"/>
                <w:sz w:val="15"/>
                <w:color w:val="0000FF"/>
              </w:rPr>
              <w:t>指挥大厅云台服务必须满足以下技术标准要求：采用高密度纤维板，依据国家标准，密度板按照其游离甲醛含量E1级、甲醛释放量为s5mg/L;E1级甲醛释放量为1.5mg/儿L，桌面厚度≥40mm,贴要求厚度0.6mm以上，宽度不低于200mm实木木皮做烤漆效果。经过防虫，防腐化学处理，各技术指标均达国际标准。(油漆：采用哑光环保聚脂漆，封漆工艺。酮膜坚硬、光泽、亮丽、平整光滑，在较长时间不会脱离、抗氧化、不变色、能有效的保护好家具的表层。(五道底漆、七道面漆)硬度达到H级。具有耐磨、耐高温、光度自然持久等特性，漆膜厚度≥150μm；(配件：采用五金连接配件，(胶水：环保拼板胶及白乳胶）。内置实木框架结构，木材干燥至低于9，的含水率。套面光亮平整，油漆无颗粒，气泡，渣点，颜色均匀(木皮纹理，颜色线条拼合细密，纹理自然。(整体五金配件紧密拼接，转角过度自然，间隙细小且均等。装修材料-溶剂型木器中有害物质限量》强制性标准要求。主要板材经检验符合GB20286-2006《室内装饰装修材料木家具中有害物质限量》强制性标准要求。</w:t>
            </w:r>
          </w:p>
          <w:p>
            <w:pPr>
              <w:pStyle w:val="null3"/>
              <w:spacing w:before="105"/>
              <w:jc w:val="both"/>
            </w:pPr>
            <w:r>
              <w:rPr>
                <w:rFonts w:ascii="仿宋_GB2312" w:hAnsi="仿宋_GB2312" w:cs="仿宋_GB2312" w:eastAsia="仿宋_GB2312"/>
                <w:sz w:val="15"/>
                <w:color w:val="0000FF"/>
              </w:rPr>
              <w:t>7.智慧办公服务</w:t>
            </w:r>
          </w:p>
          <w:p>
            <w:pPr>
              <w:pStyle w:val="null3"/>
              <w:spacing w:before="105"/>
              <w:jc w:val="both"/>
            </w:pPr>
            <w:r>
              <w:rPr>
                <w:rFonts w:ascii="仿宋_GB2312" w:hAnsi="仿宋_GB2312" w:cs="仿宋_GB2312" w:eastAsia="仿宋_GB2312"/>
                <w:sz w:val="15"/>
                <w:color w:val="0000FF"/>
              </w:rPr>
              <w:t>（1）对办公室内素材投影、灯光控制、温湿度自动调节、办公窗帘控制等提供整体的信息化管控服务，该服务主要包含的区域有：办公室、会议室、会客厅；</w:t>
            </w:r>
          </w:p>
          <w:p>
            <w:pPr>
              <w:pStyle w:val="null3"/>
              <w:spacing w:before="105"/>
              <w:jc w:val="both"/>
            </w:pPr>
            <w:r>
              <w:rPr>
                <w:rFonts w:ascii="仿宋_GB2312" w:hAnsi="仿宋_GB2312" w:cs="仿宋_GB2312" w:eastAsia="仿宋_GB2312"/>
                <w:sz w:val="15"/>
                <w:color w:val="0000FF"/>
              </w:rPr>
              <w:t>办公室、会议室和会客厅灯光系统、综合布线、网络系统、照明系统、两网一电通电路、网络系统、会议系统、语音播放、智能开关系统部署；</w:t>
            </w:r>
          </w:p>
          <w:p>
            <w:pPr>
              <w:pStyle w:val="null3"/>
              <w:numPr>
                <w:ilvl w:val="0"/>
                <w:numId w:val="1"/>
              </w:numPr>
              <w:spacing w:before="105"/>
              <w:jc w:val="both"/>
            </w:pPr>
            <w:r>
              <w:rPr>
                <w:rFonts w:ascii="仿宋_GB2312" w:hAnsi="仿宋_GB2312" w:cs="仿宋_GB2312" w:eastAsia="仿宋_GB2312"/>
                <w:sz w:val="15"/>
                <w:color w:val="0000FF"/>
              </w:rPr>
              <w:t>提供办公所需配套部署，包括但不限于会务保障和物业安保等服务；</w:t>
            </w:r>
          </w:p>
          <w:p>
            <w:pPr>
              <w:pStyle w:val="null3"/>
              <w:numPr>
                <w:ilvl w:val="0"/>
                <w:numId w:val="1"/>
              </w:numPr>
              <w:spacing w:before="105"/>
              <w:jc w:val="both"/>
            </w:pPr>
            <w:r>
              <w:rPr>
                <w:rFonts w:ascii="仿宋_GB2312" w:hAnsi="仿宋_GB2312" w:cs="仿宋_GB2312" w:eastAsia="仿宋_GB2312"/>
                <w:sz w:val="15"/>
                <w:color w:val="0000FF"/>
              </w:rPr>
              <w:t>提供办公区域至数据中心及互联网数据专线两条，带宽&gt;500MB;</w:t>
            </w:r>
          </w:p>
          <w:p>
            <w:pPr>
              <w:pStyle w:val="null3"/>
              <w:spacing w:before="105"/>
              <w:jc w:val="both"/>
            </w:pPr>
            <w:r>
              <w:rPr>
                <w:rFonts w:ascii="仿宋_GB2312" w:hAnsi="仿宋_GB2312" w:cs="仿宋_GB2312" w:eastAsia="仿宋_GB2312"/>
                <w:sz w:val="15"/>
                <w:color w:val="0000FF"/>
              </w:rPr>
              <w:t>8.办公区会议室智能化服务</w:t>
            </w:r>
          </w:p>
          <w:p>
            <w:pPr>
              <w:pStyle w:val="null3"/>
              <w:spacing w:before="105"/>
              <w:jc w:val="both"/>
            </w:pPr>
            <w:r>
              <w:rPr>
                <w:rFonts w:ascii="仿宋_GB2312" w:hAnsi="仿宋_GB2312" w:cs="仿宋_GB2312" w:eastAsia="仿宋_GB2312"/>
                <w:sz w:val="15"/>
                <w:color w:val="0000FF"/>
              </w:rPr>
              <w:t>对省医保技术服务中心会议室、省医保局12-22和12-16会议室进行集中的信息化管控服务，实现管理集中化、统一化和高效化。</w:t>
            </w:r>
          </w:p>
          <w:p>
            <w:pPr>
              <w:pStyle w:val="null3"/>
              <w:spacing w:before="105"/>
              <w:jc w:val="both"/>
            </w:pPr>
            <w:r>
              <w:rPr>
                <w:rFonts w:ascii="仿宋_GB2312" w:hAnsi="仿宋_GB2312" w:cs="仿宋_GB2312" w:eastAsia="仿宋_GB2312"/>
                <w:sz w:val="15"/>
                <w:color w:val="0000FF"/>
              </w:rPr>
              <w:t>省医保技术服务中心会议室包括音响扩声系统、数字会议系统、分布式中央控制系统、分布式集中控制系统</w:t>
            </w:r>
          </w:p>
          <w:p>
            <w:pPr>
              <w:pStyle w:val="null3"/>
              <w:spacing w:before="105"/>
              <w:jc w:val="both"/>
            </w:pPr>
            <w:r>
              <w:rPr>
                <w:rFonts w:ascii="仿宋_GB2312" w:hAnsi="仿宋_GB2312" w:cs="仿宋_GB2312" w:eastAsia="仿宋_GB2312"/>
                <w:sz w:val="15"/>
                <w:color w:val="0000FF"/>
              </w:rPr>
              <w:t>省医保局12-22会议室包含信息发布显示系统、音响扩声系统、数字会议系统等；</w:t>
            </w:r>
          </w:p>
          <w:p>
            <w:pPr>
              <w:pStyle w:val="null3"/>
              <w:spacing w:before="105"/>
              <w:jc w:val="both"/>
            </w:pPr>
            <w:r>
              <w:rPr>
                <w:rFonts w:ascii="仿宋_GB2312" w:hAnsi="仿宋_GB2312" w:cs="仿宋_GB2312" w:eastAsia="仿宋_GB2312"/>
                <w:sz w:val="15"/>
                <w:color w:val="0000FF"/>
              </w:rPr>
              <w:t>省医保局12-16会议室包含信息发布显示系统、音响扩声系统、数字会议系统、分布式中央控制系统等。</w:t>
            </w:r>
          </w:p>
          <w:p>
            <w:pPr>
              <w:pStyle w:val="null3"/>
              <w:spacing w:before="105"/>
              <w:jc w:val="both"/>
            </w:pPr>
            <w:r>
              <w:rPr>
                <w:rFonts w:ascii="仿宋_GB2312" w:hAnsi="仿宋_GB2312" w:cs="仿宋_GB2312" w:eastAsia="仿宋_GB2312"/>
                <w:sz w:val="15"/>
                <w:color w:val="0000FF"/>
              </w:rPr>
              <w:t>9.服务周期</w:t>
            </w:r>
          </w:p>
          <w:p>
            <w:pPr>
              <w:pStyle w:val="null3"/>
              <w:spacing w:before="105"/>
              <w:jc w:val="both"/>
            </w:pPr>
            <w:r>
              <w:rPr>
                <w:rFonts w:ascii="仿宋_GB2312" w:hAnsi="仿宋_GB2312" w:cs="仿宋_GB2312" w:eastAsia="仿宋_GB2312"/>
                <w:sz w:val="15"/>
                <w:color w:val="0000FF"/>
              </w:rPr>
              <w:t>1年</w:t>
            </w:r>
          </w:p>
          <w:p>
            <w:pPr>
              <w:pStyle w:val="null3"/>
              <w:spacing w:before="105"/>
              <w:jc w:val="both"/>
            </w:pPr>
            <w:r>
              <w:rPr>
                <w:rFonts w:ascii="仿宋_GB2312" w:hAnsi="仿宋_GB2312" w:cs="仿宋_GB2312" w:eastAsia="仿宋_GB2312"/>
                <w:sz w:val="15"/>
                <w:color w:val="0000FF"/>
              </w:rPr>
              <w:t>10.实施要求</w:t>
            </w:r>
          </w:p>
          <w:p>
            <w:pPr>
              <w:pStyle w:val="null3"/>
              <w:spacing w:before="105"/>
              <w:jc w:val="both"/>
            </w:pPr>
            <w:r>
              <w:rPr>
                <w:rFonts w:ascii="仿宋_GB2312" w:hAnsi="仿宋_GB2312" w:cs="仿宋_GB2312" w:eastAsia="仿宋_GB2312"/>
                <w:sz w:val="15"/>
                <w:color w:val="0000FF"/>
              </w:rPr>
              <w:t>为了保证本项目能按时高质量完成，规避项目风险或将风险降至最低程度，应采取如下质量保证措施：</w:t>
            </w:r>
          </w:p>
          <w:p>
            <w:pPr>
              <w:pStyle w:val="null3"/>
              <w:spacing w:before="105"/>
              <w:jc w:val="both"/>
            </w:pPr>
            <w:r>
              <w:rPr>
                <w:rFonts w:ascii="仿宋_GB2312" w:hAnsi="仿宋_GB2312" w:cs="仿宋_GB2312" w:eastAsia="仿宋_GB2312"/>
                <w:sz w:val="15"/>
                <w:color w:val="0000FF"/>
              </w:rPr>
              <w:t>（1）建立强有力的项目领导小组和实施小组，确保本系统质量和成功实施。</w:t>
            </w:r>
          </w:p>
          <w:p>
            <w:pPr>
              <w:pStyle w:val="null3"/>
              <w:spacing w:before="105"/>
              <w:jc w:val="both"/>
            </w:pPr>
            <w:r>
              <w:rPr>
                <w:rFonts w:ascii="仿宋_GB2312" w:hAnsi="仿宋_GB2312" w:cs="仿宋_GB2312" w:eastAsia="仿宋_GB2312"/>
                <w:sz w:val="15"/>
                <w:color w:val="0000FF"/>
              </w:rPr>
              <w:t>（2）认真做好项目前期工作和实施计划。详尽全面的用户需求调研分析是系统实施的基础，先进实用的系统设计方案是系统实施的依据，一定要扎实做好需求调研分析以及系统设计工作，周密做好系统各阶段实施计划。</w:t>
            </w:r>
          </w:p>
          <w:p>
            <w:pPr>
              <w:pStyle w:val="null3"/>
              <w:spacing w:before="105"/>
              <w:jc w:val="both"/>
            </w:pPr>
            <w:r>
              <w:rPr>
                <w:rFonts w:ascii="仿宋_GB2312" w:hAnsi="仿宋_GB2312" w:cs="仿宋_GB2312" w:eastAsia="仿宋_GB2312"/>
                <w:sz w:val="15"/>
                <w:color w:val="0000FF"/>
              </w:rPr>
              <w:t>（3）确保数据的正确性与全面性。</w:t>
            </w:r>
          </w:p>
          <w:p>
            <w:pPr>
              <w:pStyle w:val="null3"/>
              <w:spacing w:before="105"/>
              <w:jc w:val="both"/>
            </w:pPr>
            <w:r>
              <w:rPr>
                <w:rFonts w:ascii="仿宋_GB2312" w:hAnsi="仿宋_GB2312" w:cs="仿宋_GB2312" w:eastAsia="仿宋_GB2312"/>
                <w:sz w:val="15"/>
                <w:color w:val="0000FF"/>
              </w:rPr>
              <w:t>（4）强化成果审查、测试工作。对系统各实施阶段产生的成果严格进行校审，对系统各功能模块进行严测试，严把各阶段质量关，从而确保整个系统的高质量。</w:t>
            </w:r>
          </w:p>
          <w:p>
            <w:pPr>
              <w:pStyle w:val="null3"/>
              <w:spacing w:before="105"/>
              <w:jc w:val="both"/>
            </w:pPr>
            <w:r>
              <w:rPr>
                <w:rFonts w:ascii="仿宋_GB2312" w:hAnsi="仿宋_GB2312" w:cs="仿宋_GB2312" w:eastAsia="仿宋_GB2312"/>
                <w:sz w:val="15"/>
                <w:color w:val="0000FF"/>
              </w:rPr>
              <w:t>（5）做好用户培训工作。系统用户培训工作的好坏关系到系统贯彻与实施的质量与效率，培训教师、培训工作量、受训人员、培训考核等都应具有较高质量和水平。</w:t>
            </w:r>
          </w:p>
          <w:p>
            <w:pPr>
              <w:pStyle w:val="null3"/>
              <w:spacing w:before="105"/>
              <w:jc w:val="both"/>
            </w:pPr>
            <w:r>
              <w:rPr>
                <w:rFonts w:ascii="仿宋_GB2312" w:hAnsi="仿宋_GB2312" w:cs="仿宋_GB2312" w:eastAsia="仿宋_GB2312"/>
                <w:sz w:val="15"/>
                <w:color w:val="0000FF"/>
              </w:rPr>
              <w:t>（6）保证系统实施资源。有足够的系统建设资源是确保系统顺利实施和系统质量的前提条件和根本保证。</w:t>
            </w:r>
          </w:p>
          <w:p>
            <w:pPr>
              <w:pStyle w:val="null3"/>
              <w:spacing w:before="105"/>
              <w:jc w:val="both"/>
            </w:pPr>
            <w:r>
              <w:rPr>
                <w:rFonts w:ascii="仿宋_GB2312" w:hAnsi="仿宋_GB2312" w:cs="仿宋_GB2312" w:eastAsia="仿宋_GB2312"/>
                <w:sz w:val="15"/>
                <w:color w:val="0000FF"/>
              </w:rPr>
              <w:t>11.维护服务要求</w:t>
            </w:r>
          </w:p>
          <w:p>
            <w:pPr>
              <w:pStyle w:val="null3"/>
              <w:spacing w:before="105"/>
              <w:jc w:val="both"/>
            </w:pPr>
            <w:r>
              <w:rPr>
                <w:rFonts w:ascii="仿宋_GB2312" w:hAnsi="仿宋_GB2312" w:cs="仿宋_GB2312" w:eastAsia="仿宋_GB2312"/>
                <w:sz w:val="15"/>
                <w:color w:val="0000FF"/>
              </w:rPr>
              <w:t>（1）提供不少于5人的项目服务团队，</w:t>
            </w:r>
            <w:r>
              <w:rPr>
                <w:rFonts w:ascii="仿宋_GB2312" w:hAnsi="仿宋_GB2312" w:cs="仿宋_GB2312" w:eastAsia="仿宋_GB2312"/>
                <w:sz w:val="15"/>
                <w:color w:val="0000FF"/>
              </w:rPr>
              <w:t>团队应</w:t>
            </w:r>
            <w:r>
              <w:rPr>
                <w:rFonts w:ascii="仿宋_GB2312" w:hAnsi="仿宋_GB2312" w:cs="仿宋_GB2312" w:eastAsia="仿宋_GB2312"/>
                <w:sz w:val="15"/>
                <w:color w:val="0000FF"/>
              </w:rPr>
              <w:t>包含项目经理和关键技术人员，提供</w:t>
            </w:r>
            <w:r>
              <w:rPr>
                <w:rFonts w:ascii="仿宋_GB2312" w:hAnsi="仿宋_GB2312" w:cs="仿宋_GB2312" w:eastAsia="仿宋_GB2312"/>
                <w:sz w:val="15"/>
                <w:color w:val="0000FF"/>
              </w:rPr>
              <w:t>法定工作日</w:t>
            </w:r>
            <w:r>
              <w:rPr>
                <w:rFonts w:ascii="仿宋_GB2312" w:hAnsi="仿宋_GB2312" w:cs="仿宋_GB2312" w:eastAsia="仿宋_GB2312"/>
                <w:sz w:val="15"/>
                <w:color w:val="0000FF"/>
              </w:rPr>
              <w:t>5*8小时的驻场服务</w:t>
            </w:r>
            <w:r>
              <w:rPr>
                <w:rFonts w:ascii="仿宋_GB2312" w:hAnsi="仿宋_GB2312" w:cs="仿宋_GB2312" w:eastAsia="仿宋_GB2312"/>
                <w:sz w:val="15"/>
                <w:color w:val="0000FF"/>
              </w:rPr>
              <w:t>，</w:t>
            </w:r>
            <w:r>
              <w:rPr>
                <w:rFonts w:ascii="仿宋_GB2312" w:hAnsi="仿宋_GB2312" w:cs="仿宋_GB2312" w:eastAsia="仿宋_GB2312"/>
                <w:sz w:val="15"/>
                <w:color w:val="0000FF"/>
              </w:rPr>
              <w:t>按照工作需求，提供会议保障服务；</w:t>
            </w:r>
          </w:p>
          <w:p>
            <w:pPr>
              <w:pStyle w:val="null3"/>
              <w:spacing w:before="105"/>
              <w:jc w:val="both"/>
            </w:pPr>
            <w:r>
              <w:rPr>
                <w:rFonts w:ascii="仿宋_GB2312" w:hAnsi="仿宋_GB2312" w:cs="仿宋_GB2312" w:eastAsia="仿宋_GB2312"/>
                <w:sz w:val="15"/>
                <w:color w:val="0000FF"/>
              </w:rPr>
              <w:t>（2）提供确保设备和系统正常运行的备品备件及辅材等，</w:t>
            </w:r>
            <w:r>
              <w:rPr>
                <w:rFonts w:ascii="仿宋_GB2312" w:hAnsi="仿宋_GB2312" w:cs="仿宋_GB2312" w:eastAsia="仿宋_GB2312"/>
                <w:sz w:val="15"/>
                <w:color w:val="0000FF"/>
              </w:rPr>
              <w:t>提供满足医保专线视频会议的视频设备及</w:t>
            </w:r>
            <w:r>
              <w:rPr>
                <w:rFonts w:ascii="仿宋_GB2312" w:hAnsi="仿宋_GB2312" w:cs="仿宋_GB2312" w:eastAsia="仿宋_GB2312"/>
                <w:sz w:val="15"/>
                <w:color w:val="0000FF"/>
              </w:rPr>
              <w:t>会议</w:t>
            </w:r>
            <w:r>
              <w:rPr>
                <w:rFonts w:ascii="仿宋_GB2312" w:hAnsi="仿宋_GB2312" w:cs="仿宋_GB2312" w:eastAsia="仿宋_GB2312"/>
                <w:sz w:val="15"/>
                <w:color w:val="0000FF"/>
              </w:rPr>
              <w:t>保障服务。</w:t>
            </w:r>
          </w:p>
          <w:p>
            <w:pPr>
              <w:pStyle w:val="null3"/>
              <w:spacing w:before="105"/>
              <w:jc w:val="both"/>
            </w:pPr>
            <w:r>
              <w:rPr>
                <w:rFonts w:ascii="仿宋_GB2312" w:hAnsi="仿宋_GB2312" w:cs="仿宋_GB2312" w:eastAsia="仿宋_GB2312"/>
                <w:sz w:val="15"/>
                <w:color w:val="0000FF"/>
              </w:rPr>
              <w:t>（3）响应时间。供应商应提供</w:t>
            </w:r>
            <w:r>
              <w:rPr>
                <w:rFonts w:ascii="仿宋_GB2312" w:hAnsi="仿宋_GB2312" w:cs="仿宋_GB2312" w:eastAsia="仿宋_GB2312"/>
                <w:sz w:val="15"/>
                <w:color w:val="0000FF"/>
              </w:rPr>
              <w:t>全年每天</w:t>
            </w:r>
            <w:r>
              <w:rPr>
                <w:rFonts w:ascii="仿宋_GB2312" w:hAnsi="仿宋_GB2312" w:cs="仿宋_GB2312" w:eastAsia="仿宋_GB2312"/>
                <w:sz w:val="15"/>
                <w:color w:val="0000FF"/>
              </w:rPr>
              <w:t>7*24小时服务热线电话和服务监督电话，服务热线电话响应时间为立即响应，电话中可以解决的问题通过电话咨询及时解决，不能通过电话方式解决的，需要提供上门服务。确保故障第一时间响应。供应商须提供故障应急方案及服务保障措施；故障响应时间不超过30分钟，故障解决时间不超过2小时，须有专人负责本项目工作，受理故障维修及业务沟通。</w:t>
            </w:r>
          </w:p>
          <w:p>
            <w:pPr>
              <w:pStyle w:val="null3"/>
              <w:spacing w:before="105"/>
              <w:jc w:val="both"/>
            </w:pPr>
            <w:r>
              <w:rPr>
                <w:rFonts w:ascii="仿宋_GB2312" w:hAnsi="仿宋_GB2312" w:cs="仿宋_GB2312" w:eastAsia="仿宋_GB2312"/>
                <w:sz w:val="15"/>
                <w:color w:val="0000FF"/>
              </w:rPr>
              <w:t>（4）培训要求</w:t>
            </w:r>
          </w:p>
          <w:p>
            <w:pPr>
              <w:pStyle w:val="null3"/>
              <w:spacing w:before="105"/>
              <w:jc w:val="both"/>
            </w:pPr>
            <w:r>
              <w:rPr>
                <w:rFonts w:ascii="仿宋_GB2312" w:hAnsi="仿宋_GB2312" w:cs="仿宋_GB2312" w:eastAsia="仿宋_GB2312"/>
                <w:sz w:val="15"/>
                <w:color w:val="0000FF"/>
              </w:rPr>
              <w:t>提供项目操作培训方案、培训人员、培训目标，负责对采购人进行技术培训，包括对招标人进行详尽的组织架构、工作原理、配置操作、一般维护、常见故障排除等一系列的专业培训，并提供操作手册及各类设备的说明书。</w:t>
            </w:r>
          </w:p>
          <w:p>
            <w:pPr>
              <w:pStyle w:val="null3"/>
              <w:spacing w:before="105"/>
              <w:jc w:val="both"/>
            </w:pPr>
            <w:r>
              <w:rPr>
                <w:rFonts w:ascii="仿宋_GB2312" w:hAnsi="仿宋_GB2312" w:cs="仿宋_GB2312" w:eastAsia="仿宋_GB2312"/>
                <w:sz w:val="15"/>
                <w:color w:val="0000FF"/>
              </w:rPr>
              <w:t>（5）维护服务期</w:t>
            </w:r>
          </w:p>
          <w:p>
            <w:pPr>
              <w:pStyle w:val="null3"/>
              <w:jc w:val="both"/>
            </w:pPr>
            <w:r>
              <w:rPr>
                <w:rFonts w:ascii="仿宋_GB2312" w:hAnsi="仿宋_GB2312" w:cs="仿宋_GB2312" w:eastAsia="仿宋_GB2312"/>
                <w:sz w:val="15"/>
                <w:color w:val="0000FF"/>
              </w:rPr>
              <w:t>服务期为1年，服务期内，须提供免费的升级维护服务。</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提供不少于5人的项目服务团队，团队应包含项目经理和关键技术人员，提供法定工作日5*8小时的驻场服务，按照工作需求，提供会议保障服务</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提供确保设备和系统正常运行的备品备件及辅材等，提供满足医保专线视频会议的视频设备及会议保障服务。</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由陕西省医疗保障技术服务中心统一组织，采购人与相关人员组成验收小组完成验收。双方根据最终验收情况，编写最终验收报告。中标人应完成项目验收资料的准备。 在服务过程中出现性能指标或功能上不符合标书和合同要求时，由中标人负责解决，采购人有拒绝验收的权利并保留索赔权利。 本项目的实施过程中将产生大量的技术及管理文档，中标人应协助采购人，负责建立、维护、交接项目实施过程中产生的各类文档，确保项目文档的内容体现本项目的实施过程，并确保项目文档的完整性和准确性。</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 ，服务期满9个月未发生重大事故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 ，服务期满10个月未发生重大事故并出具后续服务期的履约承诺书，经甲方确认合格后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（2）供应商应提供健全的财务会计制度的证明材料； （3）供应商提供响应文件提交截止时间前半年内任意一个月缴纳税收的凭证（时间以税款所属时期为准），依法免税或无须缴纳税收的供应商应提供相应文件证明； （4）供应商提供响应文件提交截止时间前半年内任意一个月缴纳社会保险的凭据，依法不需要缴纳社会保障资金的供应商应提供相应证明文件； （5）供应商提供具备履行合同所必需的设备和专业技术能力的承诺； （6）参加政府采购活动前三年内，在经营活动中没有重大违法记录； （7）法律、行政法规规定的其他条件：不存在违反法律法规的情况。</w:t>
            </w:r>
          </w:p>
        </w:tc>
        <w:tc>
          <w:tcPr>
            <w:tcW w:type="dxa" w:w="1661"/>
          </w:tcPr>
          <w:p>
            <w:pPr>
              <w:pStyle w:val="null3"/>
            </w:pPr>
            <w:r>
              <w:rPr>
                <w:rFonts w:ascii="仿宋_GB2312" w:hAnsi="仿宋_GB2312" w:cs="仿宋_GB2312" w:eastAsia="仿宋_GB2312"/>
              </w:rPr>
              <w:t>开标一览表 拒贿赂承诺书.docx 投标函 中小企业声明函 残疾人福利性单位声明函 标的清单 投标文件封面 商务及技术文件.pdf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 （1）提供2024年度财务报告复印件，应满足以下要求：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供应商是上述四种情况以外情况的，按照其依法适用的会计制度、财务规则或会计准则提供 财务报表复印件（不要求必须是经审计的）。 （2）提供资信证明原件或复印件，应满足以下要求： ① 资信证明须为递交响应文件截止时间前三个月内由供应商基本账户开户银行出具。 ② 无论开具银行是否标明“复印无效”，供应商提供的复印件在本次投标中予以认可（即不因“复印无效”字样而认定资信证明复印件无效）。 ③ 银行出具的存款证明不能替代银行资信证明。</w:t>
            </w:r>
          </w:p>
        </w:tc>
        <w:tc>
          <w:tcPr>
            <w:tcW w:type="dxa" w:w="1661"/>
          </w:tcPr>
          <w:p>
            <w:pPr>
              <w:pStyle w:val="null3"/>
            </w:pPr>
            <w:r>
              <w:rPr>
                <w:rFonts w:ascii="仿宋_GB2312" w:hAnsi="仿宋_GB2312" w:cs="仿宋_GB2312" w:eastAsia="仿宋_GB2312"/>
              </w:rPr>
              <w:t>开标一览表 拒贿赂承诺书.docx 中小企业声明函 残疾人福利性单位声明函 标的清单 投标文件封面 商务及技术文件.pdf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拒贿赂承诺书.docx 投标函 中小企业声明函 残疾人福利性单位声明函 标的清单 投标文件封面 商务及技术文件.pdf 监狱企业的证明文件</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开标一览表 拒贿赂承诺书.docx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w:t>
            </w:r>
          </w:p>
        </w:tc>
        <w:tc>
          <w:tcPr>
            <w:tcW w:type="dxa" w:w="3322"/>
          </w:tcPr>
          <w:p>
            <w:pPr>
              <w:pStyle w:val="null3"/>
            </w:pPr>
            <w:r>
              <w:rPr>
                <w:rFonts w:ascii="仿宋_GB2312" w:hAnsi="仿宋_GB2312" w:cs="仿宋_GB2312" w:eastAsia="仿宋_GB2312"/>
              </w:rPr>
              <w:t>法定代表人直接参加投标的，须出具法定代表人身份证明，并与营业执照上信息一致。法定代表人授权代表参加投标的，须出具法定代表人授权书，并附法定代表人及授权代表身份证及养老保险缴纳凭证。</w:t>
            </w:r>
          </w:p>
        </w:tc>
        <w:tc>
          <w:tcPr>
            <w:tcW w:type="dxa" w:w="1661"/>
          </w:tcPr>
          <w:p>
            <w:pPr>
              <w:pStyle w:val="null3"/>
            </w:pPr>
            <w:r>
              <w:rPr>
                <w:rFonts w:ascii="仿宋_GB2312" w:hAnsi="仿宋_GB2312" w:cs="仿宋_GB2312" w:eastAsia="仿宋_GB2312"/>
              </w:rPr>
              <w:t>开标一览表 拒贿赂承诺书.docx 投标函 中小企业声明函 残疾人福利性单位声明函 标的清单 商务及技术文件.pdf 投标文件封面 资格证明文件.pdf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文件签署盖章</w:t>
            </w:r>
          </w:p>
        </w:tc>
        <w:tc>
          <w:tcPr>
            <w:tcW w:type="dxa" w:w="3322"/>
          </w:tcPr>
          <w:p>
            <w:pPr>
              <w:pStyle w:val="null3"/>
            </w:pPr>
            <w:r>
              <w:rPr>
                <w:rFonts w:ascii="仿宋_GB2312" w:hAnsi="仿宋_GB2312" w:cs="仿宋_GB2312" w:eastAsia="仿宋_GB2312"/>
              </w:rPr>
              <w:t>按招标文件格式要求加盖了供应商公章和有法定代表人或其授权代表签字或加盖人名章。</w:t>
            </w:r>
          </w:p>
        </w:tc>
        <w:tc>
          <w:tcPr>
            <w:tcW w:type="dxa" w:w="1661"/>
          </w:tcPr>
          <w:p>
            <w:pPr>
              <w:pStyle w:val="null3"/>
            </w:pPr>
            <w:r>
              <w:rPr>
                <w:rFonts w:ascii="仿宋_GB2312" w:hAnsi="仿宋_GB2312" w:cs="仿宋_GB2312" w:eastAsia="仿宋_GB2312"/>
              </w:rPr>
              <w:t>开标一览表 拒贿赂承诺书.docx 投标函 中小企业声明函 残疾人福利性单位声明函 标的清单 投标文件封面 商务及技术文件.pdf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供应商报价是固定价且未超过预算金额（招标文件有最高限价的，报价未超过最高限价）；</w:t>
            </w:r>
          </w:p>
        </w:tc>
        <w:tc>
          <w:tcPr>
            <w:tcW w:type="dxa" w:w="1661"/>
          </w:tcPr>
          <w:p>
            <w:pPr>
              <w:pStyle w:val="null3"/>
            </w:pPr>
            <w:r>
              <w:rPr>
                <w:rFonts w:ascii="仿宋_GB2312" w:hAnsi="仿宋_GB2312" w:cs="仿宋_GB2312" w:eastAsia="仿宋_GB2312"/>
              </w:rPr>
              <w:t>开标一览表 拒贿赂承诺书.docx 投标函 中小企业声明函 残疾人福利性单位声明函 标的清单 投标文件封面 商务及技术文件.pdf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投标人的报价没有出现明显低于其他通过符合性审查投标人的报价，有可能影响服务质量或者不能诚信履约的，且投标人不能证明其报价合理性的情况。</w:t>
            </w:r>
          </w:p>
        </w:tc>
        <w:tc>
          <w:tcPr>
            <w:tcW w:type="dxa" w:w="1661"/>
          </w:tcPr>
          <w:p>
            <w:pPr>
              <w:pStyle w:val="null3"/>
            </w:pPr>
            <w:r>
              <w:rPr>
                <w:rFonts w:ascii="仿宋_GB2312" w:hAnsi="仿宋_GB2312" w:cs="仿宋_GB2312" w:eastAsia="仿宋_GB2312"/>
              </w:rPr>
              <w:t>开标一览表 拒贿赂承诺书.docx 投标函 中小企业声明函 残疾人福利性单位声明函 标的清单 投标文件封面 商务及技术文件.pdf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投标内容没有出现漏项或与要求不符或投标内容的技术指标达不到招标文件要求，造成采购档次降低或影响服务实质性内容的情况。</w:t>
            </w:r>
          </w:p>
        </w:tc>
        <w:tc>
          <w:tcPr>
            <w:tcW w:type="dxa" w:w="1661"/>
          </w:tcPr>
          <w:p>
            <w:pPr>
              <w:pStyle w:val="null3"/>
            </w:pPr>
            <w:r>
              <w:rPr>
                <w:rFonts w:ascii="仿宋_GB2312" w:hAnsi="仿宋_GB2312" w:cs="仿宋_GB2312" w:eastAsia="仿宋_GB2312"/>
              </w:rPr>
              <w:t>开标一览表 拒贿赂承诺书.docx 投标函 中小企业声明函 残疾人福利性单位声明函 标的清单 投标文件封面 商务及技术文件.pdf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付款方式不允许偏离，投标人必须完全响应。</w:t>
            </w:r>
          </w:p>
        </w:tc>
        <w:tc>
          <w:tcPr>
            <w:tcW w:type="dxa" w:w="1661"/>
          </w:tcPr>
          <w:p>
            <w:pPr>
              <w:pStyle w:val="null3"/>
            </w:pPr>
            <w:r>
              <w:rPr>
                <w:rFonts w:ascii="仿宋_GB2312" w:hAnsi="仿宋_GB2312" w:cs="仿宋_GB2312" w:eastAsia="仿宋_GB2312"/>
              </w:rPr>
              <w:t>开标一览表 拒贿赂承诺书.docx 投标函 中小企业声明函 残疾人福利性单位声明函 标的清单 投标文件封面 商务及技术文件.pdf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拒贿赂承诺书.docx 投标函 中小企业声明函 残疾人福利性单位声明函 标的清单 投标文件封面 商务及技术文件.pdf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供应商不得提交两份或者多份内容不同的响应文件，或者在同一份响应文件中对同一招标项目有两个或者多个报价；</w:t>
            </w:r>
          </w:p>
        </w:tc>
        <w:tc>
          <w:tcPr>
            <w:tcW w:type="dxa" w:w="1661"/>
          </w:tcPr>
          <w:p>
            <w:pPr>
              <w:pStyle w:val="null3"/>
            </w:pPr>
            <w:r>
              <w:rPr>
                <w:rFonts w:ascii="仿宋_GB2312" w:hAnsi="仿宋_GB2312" w:cs="仿宋_GB2312" w:eastAsia="仿宋_GB2312"/>
              </w:rPr>
              <w:t>拒贿赂承诺书.docx 投标函 中小企业声明函 残疾人福利性单位声明函 标的清单 投标文件封面 商务及技术文件.pdf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服务期及服务地点</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拒贿赂承诺书.docx 投标函 中小企业声明函 残疾人福利性单位声明函 标的清单 投标文件封面 商务及技术文件.pdf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服务团队建设及运营方案</w:t>
            </w:r>
          </w:p>
        </w:tc>
        <w:tc>
          <w:tcPr>
            <w:tcW w:type="dxa" w:w="2492"/>
          </w:tcPr>
          <w:p>
            <w:pPr>
              <w:pStyle w:val="null3"/>
            </w:pPr>
            <w:r>
              <w:rPr>
                <w:rFonts w:ascii="仿宋_GB2312" w:hAnsi="仿宋_GB2312" w:cs="仿宋_GB2312" w:eastAsia="仿宋_GB2312"/>
              </w:rPr>
              <w:t>投标人需提供针服务团队建设及运营方案。包含但不限于：项目组织机构、人员配备、人员管理、服务团队建设与运营计划、实施协调工作机制等。 满足招标文件要求内容无缺陷：得15分，内容每存在1处缺陷：扣1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商务及技术文件.pdf</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投标人需提技术方案。包含但不限于：功能需求完全符合采购人要求。提供系统功能介绍，系统操作界面简洁、易操作、功能实现程度、数据准确与全面。方案完善，功能齐全等。 满足招标文件要求内容无缺陷：得15分，内容每存在1处缺陷：扣1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商务及技术文件.pdf</w:t>
            </w:r>
          </w:p>
        </w:tc>
      </w:tr>
      <w:tr>
        <w:tc>
          <w:tcPr>
            <w:tcW w:type="dxa" w:w="831"/>
            <w:vMerge/>
          </w:tcPr>
          <w:p/>
        </w:tc>
        <w:tc>
          <w:tcPr>
            <w:tcW w:type="dxa" w:w="1661"/>
          </w:tcPr>
          <w:p>
            <w:pPr>
              <w:pStyle w:val="null3"/>
            </w:pPr>
            <w:r>
              <w:rPr>
                <w:rFonts w:ascii="仿宋_GB2312" w:hAnsi="仿宋_GB2312" w:cs="仿宋_GB2312" w:eastAsia="仿宋_GB2312"/>
              </w:rPr>
              <w:t>运维保障服务方案</w:t>
            </w:r>
          </w:p>
        </w:tc>
        <w:tc>
          <w:tcPr>
            <w:tcW w:type="dxa" w:w="2492"/>
          </w:tcPr>
          <w:p>
            <w:pPr>
              <w:pStyle w:val="null3"/>
            </w:pPr>
            <w:r>
              <w:rPr>
                <w:rFonts w:ascii="仿宋_GB2312" w:hAnsi="仿宋_GB2312" w:cs="仿宋_GB2312" w:eastAsia="仿宋_GB2312"/>
              </w:rPr>
              <w:t>投标人需提供运维保障服务方案。包含但不限于：运维保障服务方式、服务组织机构、服务工作机制等。满足招标文件要求内容无缺陷：得10分，内容每存在1处缺陷：扣1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商务及技术文件.pdf</w:t>
            </w:r>
          </w:p>
        </w:tc>
      </w:tr>
      <w:tr>
        <w:tc>
          <w:tcPr>
            <w:tcW w:type="dxa" w:w="831"/>
            <w:vMerge/>
          </w:tcPr>
          <w:p/>
        </w:tc>
        <w:tc>
          <w:tcPr>
            <w:tcW w:type="dxa" w:w="1661"/>
          </w:tcPr>
          <w:p>
            <w:pPr>
              <w:pStyle w:val="null3"/>
            </w:pPr>
            <w:r>
              <w:rPr>
                <w:rFonts w:ascii="仿宋_GB2312" w:hAnsi="仿宋_GB2312" w:cs="仿宋_GB2312" w:eastAsia="仿宋_GB2312"/>
              </w:rPr>
              <w:t>服务质量保证措施和方案</w:t>
            </w:r>
          </w:p>
        </w:tc>
        <w:tc>
          <w:tcPr>
            <w:tcW w:type="dxa" w:w="2492"/>
          </w:tcPr>
          <w:p>
            <w:pPr>
              <w:pStyle w:val="null3"/>
            </w:pPr>
            <w:r>
              <w:rPr>
                <w:rFonts w:ascii="仿宋_GB2312" w:hAnsi="仿宋_GB2312" w:cs="仿宋_GB2312" w:eastAsia="仿宋_GB2312"/>
              </w:rPr>
              <w:t>投标人需提供服务质量保证措施和方案。包含但不限于：项目实施过程中保证质量所制定的工作标准和工作机制等。 满足招标文件要求内容无缺陷：得10分，内容每存在1处缺陷：扣1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商务及技术文件.pdf</w:t>
            </w:r>
          </w:p>
        </w:tc>
      </w:tr>
      <w:tr>
        <w:tc>
          <w:tcPr>
            <w:tcW w:type="dxa" w:w="831"/>
            <w:vMerge/>
          </w:tcPr>
          <w:p/>
        </w:tc>
        <w:tc>
          <w:tcPr>
            <w:tcW w:type="dxa" w:w="1661"/>
          </w:tcPr>
          <w:p>
            <w:pPr>
              <w:pStyle w:val="null3"/>
            </w:pPr>
            <w:r>
              <w:rPr>
                <w:rFonts w:ascii="仿宋_GB2312" w:hAnsi="仿宋_GB2312" w:cs="仿宋_GB2312" w:eastAsia="仿宋_GB2312"/>
              </w:rPr>
              <w:t>服务人员权益保障方案</w:t>
            </w:r>
          </w:p>
        </w:tc>
        <w:tc>
          <w:tcPr>
            <w:tcW w:type="dxa" w:w="2492"/>
          </w:tcPr>
          <w:p>
            <w:pPr>
              <w:pStyle w:val="null3"/>
            </w:pPr>
            <w:r>
              <w:rPr>
                <w:rFonts w:ascii="仿宋_GB2312" w:hAnsi="仿宋_GB2312" w:cs="仿宋_GB2312" w:eastAsia="仿宋_GB2312"/>
              </w:rPr>
              <w:t>投标人需提供服务人员权益保障方案。包含但不限于：考勤管理、工资支付及社保缴纳方案、考核制度、奖惩制度、现场安全管理等。 满足招标文件要求内容无缺陷：得10分，内容每存在1处缺陷：扣1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商务及技术文件.pdf</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投标人需提供培训方案。包含但不限于：人员的技术操作、工作重难点等内容 满足招标文件要求内容无缺陷：得10分，内容每存在1处缺陷：扣1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商务及技术文件.pdf</w:t>
            </w:r>
          </w:p>
        </w:tc>
      </w:tr>
      <w:tr>
        <w:tc>
          <w:tcPr>
            <w:tcW w:type="dxa" w:w="831"/>
            <w:vMerge/>
          </w:tcPr>
          <w:p/>
        </w:tc>
        <w:tc>
          <w:tcPr>
            <w:tcW w:type="dxa" w:w="1661"/>
          </w:tcPr>
          <w:p>
            <w:pPr>
              <w:pStyle w:val="null3"/>
            </w:pPr>
            <w:r>
              <w:rPr>
                <w:rFonts w:ascii="仿宋_GB2312" w:hAnsi="仿宋_GB2312" w:cs="仿宋_GB2312" w:eastAsia="仿宋_GB2312"/>
              </w:rPr>
              <w:t>应急处理预案</w:t>
            </w:r>
          </w:p>
        </w:tc>
        <w:tc>
          <w:tcPr>
            <w:tcW w:type="dxa" w:w="2492"/>
          </w:tcPr>
          <w:p>
            <w:pPr>
              <w:pStyle w:val="null3"/>
            </w:pPr>
            <w:r>
              <w:rPr>
                <w:rFonts w:ascii="仿宋_GB2312" w:hAnsi="仿宋_GB2312" w:cs="仿宋_GB2312" w:eastAsia="仿宋_GB2312"/>
              </w:rPr>
              <w:t>投标人需提供应急处理预案。包含但不限于：突发情况处理等内容，根据方案的合理性、可行性以及响应程度、服务承诺的范围等情况横向比较。 满足招标文件要求内容无缺陷：得10分，内容每存在1处缺陷：扣1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商务及技术文件.pdf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提供2022年1月1日至今的类似项目业绩（以加盖单位公章的合同复印件为准，时间以合同签订时间为 准），每提供一份得2.5分，满分10分。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商务及技术文件.pdf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有效的投标报价中的最低价为评标基准价，其价格分为满分。其他投标人的价格分统一按照下列公式计算：投标报价得分＝（评标基准价/投标报价）×10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详见附件：拒贿赂承诺书.docx</w:t>
      </w:r>
    </w:p>
    <w:p>
      <w:pPr>
        <w:pStyle w:val="null3"/>
        <w:ind w:firstLine="960"/>
      </w:pPr>
      <w:r>
        <w:rPr>
          <w:rFonts w:ascii="仿宋_GB2312" w:hAnsi="仿宋_GB2312" w:cs="仿宋_GB2312" w:eastAsia="仿宋_GB2312"/>
        </w:rPr>
        <w:t>详见附件：商务及技术文件.pdf</w:t>
      </w:r>
    </w:p>
    <w:p>
      <w:pPr>
        <w:pStyle w:val="null3"/>
        <w:ind w:firstLine="960"/>
      </w:pPr>
      <w:r>
        <w:rPr>
          <w:rFonts w:ascii="仿宋_GB2312" w:hAnsi="仿宋_GB2312" w:cs="仿宋_GB2312" w:eastAsia="仿宋_GB2312"/>
        </w:rPr>
        <w:t>详见附件：资格证明文件.pdf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详见附件：医保局中心-合同模版.docx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