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AC028">
      <w:pPr>
        <w:keepNext w:val="0"/>
        <w:keepLines w:val="0"/>
        <w:pageBreakBefore w:val="0"/>
        <w:widowControl w:val="0"/>
        <w:suppressLineNumbers w:val="0"/>
        <w:shd w:val="clear"/>
        <w:kinsoku/>
        <w:wordWrap/>
        <w:overflowPunct/>
        <w:topLinePunct w:val="0"/>
        <w:bidi w:val="0"/>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46C3D45C">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65EA287A">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407B6C6A">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46D164E0">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6BEC74BE">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1E4ECDD4">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7257D619">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0D6107B4">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48DFEE86">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8、尊重和接受政府采购监督管理部门的监督和政府采购代理机构磋商采购要求，承担因违约行为给采购人造成的损失。</w:t>
      </w:r>
    </w:p>
    <w:p w14:paraId="5335D1D1">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01D03707">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0BF51A5F">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0DBA21CB">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4A11E0A6">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227A1ACA">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52C3B6E8">
      <w:pPr>
        <w:keepNext w:val="0"/>
        <w:keepLines w:val="0"/>
        <w:pageBreakBefore w:val="0"/>
        <w:widowControl w:val="0"/>
        <w:shd w:val="clear"/>
        <w:kinsoku/>
        <w:wordWrap/>
        <w:overflowPunct/>
        <w:topLinePunct w:val="0"/>
        <w:bidi w:val="0"/>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42A08114">
      <w:pPr>
        <w:keepNext w:val="0"/>
        <w:keepLines w:val="0"/>
        <w:pageBreakBefore w:val="0"/>
        <w:widowControl w:val="0"/>
        <w:shd w:val="clear"/>
        <w:kinsoku/>
        <w:wordWrap/>
        <w:overflowPunct/>
        <w:topLinePunct w:val="0"/>
        <w:bidi w:val="0"/>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  话：                                   </w:t>
      </w:r>
    </w:p>
    <w:p w14:paraId="5CBD5928">
      <w:pPr>
        <w:keepNext w:val="0"/>
        <w:keepLines w:val="0"/>
        <w:pageBreakBefore w:val="0"/>
        <w:widowControl w:val="0"/>
        <w:shd w:val="clear"/>
        <w:kinsoku/>
        <w:wordWrap/>
        <w:overflowPunct/>
        <w:topLinePunct w:val="0"/>
        <w:bidi w:val="0"/>
        <w:spacing w:line="500" w:lineRule="exact"/>
        <w:ind w:left="691"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 xml:space="preserve"> 月   日</w:t>
      </w:r>
    </w:p>
    <w:p w14:paraId="513944FB">
      <w:pPr>
        <w:keepNext w:val="0"/>
        <w:keepLines w:val="0"/>
        <w:pageBreakBefore w:val="0"/>
        <w:widowControl w:val="0"/>
        <w:shd w:val="clear"/>
        <w:kinsoku/>
        <w:wordWrap/>
        <w:overflowPunct/>
        <w:topLinePunct w:val="0"/>
        <w:bidi w:val="0"/>
        <w:rPr>
          <w:rFonts w:hint="eastAsia" w:ascii="宋体" w:hAnsi="宋体" w:eastAsia="宋体" w:cs="宋体"/>
          <w:color w:val="auto"/>
          <w:highlight w:val="none"/>
        </w:rPr>
      </w:pPr>
    </w:p>
    <w:p w14:paraId="2ABA3860">
      <w:pPr>
        <w:keepNext w:val="0"/>
        <w:keepLines w:val="0"/>
        <w:pageBreakBefore w:val="0"/>
        <w:widowControl w:val="0"/>
        <w:shd w:val="clear"/>
        <w:kinsoku/>
        <w:wordWrap/>
        <w:overflowPunct/>
        <w:topLinePunct w:val="0"/>
        <w:bidi w:val="0"/>
        <w:rPr>
          <w:rFonts w:hint="eastAsia" w:ascii="宋体" w:hAnsi="宋体" w:eastAsia="宋体" w:cs="宋体"/>
          <w:color w:val="auto"/>
          <w:highlight w:val="none"/>
        </w:rPr>
      </w:pPr>
    </w:p>
    <w:p w14:paraId="718DE5B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F"/>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ED74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2025-10-09T12:06:09Z</dcterms:created>
  <dc:creator>Administrator</dc:creator>
  <cp:lastModifiedBy>弥猫深巷°</cp:lastModifiedBy>
  <dcterms:modified xsi:type="dcterms:W3CDTF">2025-10-09T12:06:13Z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eyJoZGlkIjoiMTkzOWM2MDc1ZGY4MWEzYzJkNTg4YTljMTY3NTkyMjAiLCJ1c2VySWQiOiIyNTEwOTc4MjkifQ==</vt:lpwstr>
  </property>
  <property fmtid="{D5CDD505-2E9C-101B-9397-08002B2CF9AE}" pid="4" name="ICV">
    <vt:lpwstr>19EEF8692650491F98D5CDAC3F8597B4_12</vt:lpwstr>
  </property>
</Properties>
</file>