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版本号：SZT2025-SN-SC-ZC-HW-087320251107002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更换改造空调制冷主机和锅炉系统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SZT2025-SN-SC-ZC-HW-0873</w:t>
      </w:r>
      <w:r>
        <w:br/>
      </w:r>
      <w:r>
        <w:br/>
      </w:r>
      <w:r>
        <w:br/>
      </w:r>
    </w:p>
    <w:p>
      <w:pPr>
        <w:pStyle w:val="null3"/>
        <w:jc w:val="center"/>
        <w:outlineLvl w:val="2"/>
      </w:pPr>
      <w:r>
        <w:rPr>
          <w:rFonts w:ascii="仿宋_GB2312" w:hAnsi="仿宋_GB2312" w:cs="仿宋_GB2312" w:eastAsia="仿宋_GB2312"/>
          <w:sz w:val="28"/>
          <w:b/>
        </w:rPr>
        <w:t>省妇女儿童活动中心</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省妇女儿童活动中心</w:t>
      </w:r>
      <w:r>
        <w:rPr>
          <w:rFonts w:ascii="仿宋_GB2312" w:hAnsi="仿宋_GB2312" w:cs="仿宋_GB2312" w:eastAsia="仿宋_GB2312"/>
        </w:rPr>
        <w:t>委托，拟对</w:t>
      </w:r>
      <w:r>
        <w:rPr>
          <w:rFonts w:ascii="仿宋_GB2312" w:hAnsi="仿宋_GB2312" w:cs="仿宋_GB2312" w:eastAsia="仿宋_GB2312"/>
        </w:rPr>
        <w:t>更换改造空调制冷主机和锅炉系统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SZT2025-SN-SC-ZC-HW-0873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更换改造空调制冷主机和锅炉系统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更换改造空调制冷主机和锅炉系统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1、法定代表人授权委托书：法定代表人直接参加投标的，须提供法定代表人身份证，并与营业执照上信息一致。被授权代表参加投标的，须提供法定代表人授权书;</w:t>
      </w:r>
    </w:p>
    <w:p>
      <w:pPr>
        <w:pStyle w:val="null3"/>
      </w:pPr>
      <w:r>
        <w:rPr>
          <w:rFonts w:ascii="仿宋_GB2312" w:hAnsi="仿宋_GB2312" w:cs="仿宋_GB2312" w:eastAsia="仿宋_GB2312"/>
        </w:rPr>
        <w:t>2、资质要求：供应商须提供建筑机电安装工程专业承包三级及以上资质，有效的安全生产许可证；</w:t>
      </w:r>
    </w:p>
    <w:p>
      <w:pPr>
        <w:pStyle w:val="null3"/>
      </w:pPr>
      <w:r>
        <w:rPr>
          <w:rFonts w:ascii="仿宋_GB2312" w:hAnsi="仿宋_GB2312" w:cs="仿宋_GB2312" w:eastAsia="仿宋_GB2312"/>
        </w:rPr>
        <w:t>3、人员要求：拟派项目经理应具备在本单位注册的建设行政主管部门颁发机电工程专业二级及以上注册建造师证书及安全生产考核合格证（建安B证）；</w:t>
      </w:r>
    </w:p>
    <w:p>
      <w:pPr>
        <w:pStyle w:val="null3"/>
      </w:pPr>
      <w:r>
        <w:rPr>
          <w:rFonts w:ascii="仿宋_GB2312" w:hAnsi="仿宋_GB2312" w:cs="仿宋_GB2312" w:eastAsia="仿宋_GB2312"/>
        </w:rPr>
        <w:t>4、本项目不接受联合体参与：本项目不接受联合体参与，对列入失信被执行人、政府采购严重违法失信行为记录名单的供应商，拒绝参与本项目采购活动；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1、法定代表人授权委托书：法定代表人直接参加投标的，须提供法定代表人身份证，并与营业执照上信息一致。被授权代表参加投标的，须提供法定代表人授权书;</w:t>
      </w:r>
    </w:p>
    <w:p>
      <w:pPr>
        <w:pStyle w:val="null3"/>
      </w:pPr>
      <w:r>
        <w:rPr>
          <w:rFonts w:ascii="仿宋_GB2312" w:hAnsi="仿宋_GB2312" w:cs="仿宋_GB2312" w:eastAsia="仿宋_GB2312"/>
        </w:rPr>
        <w:t>2、资质证书：投标人为所投锅炉产品生产厂家的，应具备《中华人民共和国特种设备生产许可证》锅炉制造B级及以上资质;投标人为代理商的，应具备《中华人民共和国特种设备生产许可证》锅炉安装(含修理、改造)B级及以上资质并提供所投锅炉产品生产厂家的《中华人民共和国特种设备生产许可证》锅炉制造B级及以上资质；</w:t>
      </w:r>
    </w:p>
    <w:p>
      <w:pPr>
        <w:pStyle w:val="null3"/>
      </w:pPr>
      <w:r>
        <w:rPr>
          <w:rFonts w:ascii="仿宋_GB2312" w:hAnsi="仿宋_GB2312" w:cs="仿宋_GB2312" w:eastAsia="仿宋_GB2312"/>
        </w:rPr>
        <w:t>3、本项目不接受联合体参与：本项目不接受联合体参与，对列入失信被执行人、政府采购严重违法失信行为记录名单的供应商，拒绝参与本项目采购活动；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省妇女儿童活动中心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陕西省西安市雁塔区丈八东路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陕西省妇女儿童活动中心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88586992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米成、李峰刚、胡婷、单博、李娜、史肖霞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p>
          <w:p>
            <w:pPr>
              <w:pStyle w:val="null3"/>
            </w:pPr>
            <w:r>
              <w:rPr>
                <w:rFonts w:ascii="仿宋_GB2312" w:hAnsi="仿宋_GB2312" w:cs="仿宋_GB2312" w:eastAsia="仿宋_GB2312"/>
              </w:rPr>
              <w:t>采购包2：400,000.00元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开户名称：陕西中技招标有限公司（向我公司转账时，请备注清楚项目编号后四位）</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代理服务费收费标准：中标供应商应向采购代理机构交纳招标代理服务费。采购代理服务费的收取参照国家计委颁布的《招标代理服务费收费管理暂行办法》（计价格[2002]1980号）中的收费标准计算收取。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省妇女儿童活动中心</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省妇女儿童活动中心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省妇女儿童活动中心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更换改造空调制冷主机和锅炉系统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1600000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标的名称：1600000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630" w:firstLine="482"/>
            </w:pPr>
            <w:r>
              <w:rPr>
                <w:rFonts w:ascii="仿宋_GB2312" w:hAnsi="仿宋_GB2312" w:cs="仿宋_GB2312" w:eastAsia="仿宋_GB2312"/>
                <w:sz w:val="24"/>
                <w:b/>
              </w:rPr>
              <w:t>一、技术要求</w:t>
            </w:r>
          </w:p>
          <w:p>
            <w:pPr>
              <w:pStyle w:val="null3"/>
            </w:pPr>
            <w:r>
              <w:rPr>
                <w:rFonts w:ascii="仿宋_GB2312" w:hAnsi="仿宋_GB2312" w:cs="仿宋_GB2312" w:eastAsia="仿宋_GB2312"/>
                <w:sz w:val="24"/>
                <w:color w:val="000000"/>
              </w:rPr>
              <w:t>（一）主要技术参数</w:t>
            </w:r>
          </w:p>
          <w:p>
            <w:pPr>
              <w:pStyle w:val="null3"/>
            </w:pPr>
            <w:r>
              <w:rPr>
                <w:rFonts w:ascii="仿宋_GB2312" w:hAnsi="仿宋_GB2312" w:cs="仿宋_GB2312" w:eastAsia="仿宋_GB2312"/>
                <w:sz w:val="24"/>
              </w:rPr>
              <w:t>螺杆机</w:t>
            </w:r>
          </w:p>
          <w:p>
            <w:pPr>
              <w:pStyle w:val="null3"/>
            </w:pPr>
            <w:r>
              <w:rPr>
                <w:rFonts w:ascii="仿宋_GB2312" w:hAnsi="仿宋_GB2312" w:cs="仿宋_GB2312" w:eastAsia="仿宋_GB2312"/>
                <w:sz w:val="21"/>
                <w:color w:val="333333"/>
                <w:shd w:fill="FFFFFF" w:val="clear"/>
              </w:rPr>
              <w:t>★</w:t>
            </w:r>
            <w:r>
              <w:rPr>
                <w:rFonts w:ascii="仿宋_GB2312" w:hAnsi="仿宋_GB2312" w:cs="仿宋_GB2312" w:eastAsia="仿宋_GB2312"/>
                <w:sz w:val="24"/>
              </w:rPr>
              <w:t>（</w:t>
            </w:r>
            <w:r>
              <w:rPr>
                <w:rFonts w:ascii="仿宋_GB2312" w:hAnsi="仿宋_GB2312" w:cs="仿宋_GB2312" w:eastAsia="仿宋_GB2312"/>
                <w:sz w:val="24"/>
              </w:rPr>
              <w:t>1）额定电源：380V 3N～50Hz</w:t>
            </w:r>
          </w:p>
          <w:p>
            <w:pPr>
              <w:pStyle w:val="null3"/>
            </w:pPr>
            <w:r>
              <w:rPr>
                <w:rFonts w:ascii="仿宋_GB2312" w:hAnsi="仿宋_GB2312" w:cs="仿宋_GB2312" w:eastAsia="仿宋_GB2312"/>
                <w:sz w:val="21"/>
                <w:color w:val="333333"/>
                <w:shd w:fill="FFFFFF" w:val="clear"/>
              </w:rPr>
              <w:t>★</w:t>
            </w:r>
            <w:r>
              <w:rPr>
                <w:rFonts w:ascii="仿宋_GB2312" w:hAnsi="仿宋_GB2312" w:cs="仿宋_GB2312" w:eastAsia="仿宋_GB2312"/>
                <w:sz w:val="24"/>
              </w:rPr>
              <w:t>（</w:t>
            </w:r>
            <w:r>
              <w:rPr>
                <w:rFonts w:ascii="仿宋_GB2312" w:hAnsi="仿宋_GB2312" w:cs="仿宋_GB2312" w:eastAsia="仿宋_GB2312"/>
                <w:sz w:val="24"/>
              </w:rPr>
              <w:t>2）制冷量：≥1400KW</w:t>
            </w:r>
          </w:p>
          <w:p>
            <w:pPr>
              <w:pStyle w:val="null3"/>
            </w:pPr>
            <w:r>
              <w:rPr>
                <w:rFonts w:ascii="仿宋_GB2312" w:hAnsi="仿宋_GB2312" w:cs="仿宋_GB2312" w:eastAsia="仿宋_GB2312"/>
                <w:sz w:val="21"/>
                <w:color w:val="333333"/>
                <w:shd w:fill="FFFFFF" w:val="clear"/>
              </w:rPr>
              <w:t>★</w:t>
            </w:r>
            <w:r>
              <w:rPr>
                <w:rFonts w:ascii="仿宋_GB2312" w:hAnsi="仿宋_GB2312" w:cs="仿宋_GB2312" w:eastAsia="仿宋_GB2312"/>
                <w:sz w:val="24"/>
              </w:rPr>
              <w:t>（</w:t>
            </w:r>
            <w:r>
              <w:rPr>
                <w:rFonts w:ascii="仿宋_GB2312" w:hAnsi="仿宋_GB2312" w:cs="仿宋_GB2312" w:eastAsia="仿宋_GB2312"/>
                <w:sz w:val="24"/>
              </w:rPr>
              <w:t>3）制冷功率：≤245KW</w:t>
            </w:r>
          </w:p>
          <w:p>
            <w:pPr>
              <w:pStyle w:val="null3"/>
            </w:pPr>
            <w:r>
              <w:rPr>
                <w:rFonts w:ascii="仿宋_GB2312" w:hAnsi="仿宋_GB2312" w:cs="仿宋_GB2312" w:eastAsia="仿宋_GB2312"/>
                <w:sz w:val="21"/>
                <w:color w:val="333333"/>
                <w:shd w:fill="FFFFFF" w:val="clear"/>
              </w:rPr>
              <w:t>★</w:t>
            </w:r>
            <w:r>
              <w:rPr>
                <w:rFonts w:ascii="仿宋_GB2312" w:hAnsi="仿宋_GB2312" w:cs="仿宋_GB2312" w:eastAsia="仿宋_GB2312"/>
                <w:sz w:val="24"/>
              </w:rPr>
              <w:t>（</w:t>
            </w:r>
            <w:r>
              <w:rPr>
                <w:rFonts w:ascii="仿宋_GB2312" w:hAnsi="仿宋_GB2312" w:cs="仿宋_GB2312" w:eastAsia="仿宋_GB2312"/>
                <w:sz w:val="24"/>
              </w:rPr>
              <w:t>4）环保冷媒：R134A</w:t>
            </w:r>
          </w:p>
          <w:p>
            <w:pPr>
              <w:pStyle w:val="null3"/>
            </w:pPr>
            <w:r>
              <w:rPr>
                <w:rFonts w:ascii="仿宋_GB2312" w:hAnsi="仿宋_GB2312" w:cs="仿宋_GB2312" w:eastAsia="仿宋_GB2312"/>
                <w:sz w:val="21"/>
                <w:color w:val="333333"/>
                <w:shd w:fill="FFFFFF" w:val="clear"/>
              </w:rPr>
              <w:t>★</w:t>
            </w:r>
            <w:r>
              <w:rPr>
                <w:rFonts w:ascii="仿宋_GB2312" w:hAnsi="仿宋_GB2312" w:cs="仿宋_GB2312" w:eastAsia="仿宋_GB2312"/>
                <w:sz w:val="24"/>
              </w:rPr>
              <w:t>（</w:t>
            </w:r>
            <w:r>
              <w:rPr>
                <w:rFonts w:ascii="仿宋_GB2312" w:hAnsi="仿宋_GB2312" w:cs="仿宋_GB2312" w:eastAsia="仿宋_GB2312"/>
                <w:sz w:val="24"/>
              </w:rPr>
              <w:t>6）水温国标</w:t>
            </w:r>
          </w:p>
          <w:p>
            <w:pPr>
              <w:pStyle w:val="null3"/>
            </w:pPr>
            <w:r>
              <w:rPr>
                <w:rFonts w:ascii="仿宋_GB2312" w:hAnsi="仿宋_GB2312" w:cs="仿宋_GB2312" w:eastAsia="仿宋_GB2312"/>
                <w:sz w:val="21"/>
                <w:color w:val="333333"/>
                <w:shd w:fill="FFFFFF" w:val="clear"/>
              </w:rPr>
              <w:t>★</w:t>
            </w:r>
            <w:r>
              <w:rPr>
                <w:rFonts w:ascii="仿宋_GB2312" w:hAnsi="仿宋_GB2312" w:cs="仿宋_GB2312" w:eastAsia="仿宋_GB2312"/>
                <w:sz w:val="24"/>
              </w:rPr>
              <w:t>（</w:t>
            </w:r>
            <w:r>
              <w:rPr>
                <w:rFonts w:ascii="仿宋_GB2312" w:hAnsi="仿宋_GB2312" w:cs="仿宋_GB2312" w:eastAsia="仿宋_GB2312"/>
                <w:sz w:val="24"/>
              </w:rPr>
              <w:t>7）COP≥5.8，IPLV≥7.1</w:t>
            </w:r>
          </w:p>
          <w:p>
            <w:pPr>
              <w:pStyle w:val="null3"/>
            </w:pPr>
            <w:r>
              <w:rPr>
                <w:rFonts w:ascii="仿宋_GB2312" w:hAnsi="仿宋_GB2312" w:cs="仿宋_GB2312" w:eastAsia="仿宋_GB2312"/>
                <w:sz w:val="24"/>
              </w:rPr>
              <w:t>（其具有高效节能、运行稳定、噪音低等特点。）</w:t>
            </w:r>
          </w:p>
          <w:p>
            <w:pPr>
              <w:pStyle w:val="null3"/>
            </w:pPr>
            <w:r>
              <w:rPr>
                <w:rFonts w:ascii="仿宋_GB2312" w:hAnsi="仿宋_GB2312" w:cs="仿宋_GB2312" w:eastAsia="仿宋_GB2312"/>
                <w:sz w:val="21"/>
                <w:color w:val="333333"/>
                <w:shd w:fill="FFFFFF" w:val="clear"/>
              </w:rPr>
              <w:t>★</w:t>
            </w:r>
            <w:r>
              <w:rPr>
                <w:rFonts w:ascii="仿宋_GB2312" w:hAnsi="仿宋_GB2312" w:cs="仿宋_GB2312" w:eastAsia="仿宋_GB2312"/>
                <w:sz w:val="24"/>
              </w:rPr>
              <w:t>（</w:t>
            </w:r>
            <w:r>
              <w:rPr>
                <w:rFonts w:ascii="仿宋_GB2312" w:hAnsi="仿宋_GB2312" w:cs="仿宋_GB2312" w:eastAsia="仿宋_GB2312"/>
                <w:sz w:val="24"/>
              </w:rPr>
              <w:t>8）数量：2台</w:t>
            </w:r>
          </w:p>
          <w:p>
            <w:pPr>
              <w:pStyle w:val="null3"/>
            </w:pPr>
            <w:r>
              <w:rPr>
                <w:rFonts w:ascii="仿宋_GB2312" w:hAnsi="仿宋_GB2312" w:cs="仿宋_GB2312" w:eastAsia="仿宋_GB2312"/>
                <w:sz w:val="24"/>
                <w:b/>
              </w:rPr>
              <w:t>二、控制与保护</w:t>
            </w:r>
          </w:p>
          <w:p>
            <w:pPr>
              <w:pStyle w:val="null3"/>
            </w:pPr>
            <w:r>
              <w:rPr>
                <w:rFonts w:ascii="仿宋_GB2312" w:hAnsi="仿宋_GB2312" w:cs="仿宋_GB2312" w:eastAsia="仿宋_GB2312"/>
                <w:sz w:val="24"/>
              </w:rPr>
              <w:t>（一）控制系统</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1）负荷智能控制：微电脑控制系统根据目标值与历史同期负荷水平，预测实时负荷变化，对机组负荷进行前瞻性修正，避免机组水温频繁波动影响系统能耗，避免因调节滞后导致异常停机；</w:t>
            </w:r>
          </w:p>
          <w:p>
            <w:pPr>
              <w:pStyle w:val="null3"/>
            </w:pPr>
            <w:r>
              <w:rPr>
                <w:rFonts w:ascii="仿宋_GB2312" w:hAnsi="仿宋_GB2312" w:cs="仿宋_GB2312" w:eastAsia="仿宋_GB2312"/>
                <w:sz w:val="24"/>
              </w:rPr>
              <w:t>（</w:t>
            </w:r>
            <w:r>
              <w:rPr>
                <w:rFonts w:ascii="仿宋_GB2312" w:hAnsi="仿宋_GB2312" w:cs="仿宋_GB2312" w:eastAsia="仿宋_GB2312"/>
                <w:sz w:val="24"/>
              </w:rPr>
              <w:t>2）机组安全智能控制：控制系统会对机组各参数的变化趋势进行监控，并随时调整机组运行状态，使机组运行在安全区间；</w:t>
            </w:r>
          </w:p>
          <w:p>
            <w:pPr>
              <w:pStyle w:val="null3"/>
            </w:pPr>
            <w:r>
              <w:rPr>
                <w:rFonts w:ascii="仿宋_GB2312" w:hAnsi="仿宋_GB2312" w:cs="仿宋_GB2312" w:eastAsia="仿宋_GB2312"/>
                <w:sz w:val="24"/>
              </w:rPr>
              <w:t>（</w:t>
            </w:r>
            <w:r>
              <w:rPr>
                <w:rFonts w:ascii="仿宋_GB2312" w:hAnsi="仿宋_GB2312" w:cs="仿宋_GB2312" w:eastAsia="仿宋_GB2312"/>
                <w:sz w:val="24"/>
              </w:rPr>
              <w:t>3）故障智能处理：当机组存在故障时，除执行相应的保护措施外，还会对故障瞬间的运行参数进行记录，以便故障人工排查与处理；</w:t>
            </w:r>
          </w:p>
          <w:p>
            <w:pPr>
              <w:pStyle w:val="null3"/>
            </w:pPr>
            <w:r>
              <w:rPr>
                <w:rFonts w:ascii="仿宋_GB2312" w:hAnsi="仿宋_GB2312" w:cs="仿宋_GB2312" w:eastAsia="仿宋_GB2312"/>
                <w:sz w:val="24"/>
              </w:rPr>
              <w:t>（</w:t>
            </w:r>
            <w:r>
              <w:rPr>
                <w:rFonts w:ascii="仿宋_GB2312" w:hAnsi="仿宋_GB2312" w:cs="仿宋_GB2312" w:eastAsia="仿宋_GB2312"/>
                <w:sz w:val="24"/>
              </w:rPr>
              <w:t>4）机组采用高精度传感器，配合精准控制算法，对机组进行无偏差控制，使机组随时保持优良运行状态。</w:t>
            </w:r>
          </w:p>
          <w:p>
            <w:pPr>
              <w:pStyle w:val="null3"/>
            </w:pPr>
            <w:r>
              <w:rPr>
                <w:rFonts w:ascii="仿宋_GB2312" w:hAnsi="仿宋_GB2312" w:cs="仿宋_GB2312" w:eastAsia="仿宋_GB2312"/>
                <w:sz w:val="24"/>
              </w:rPr>
              <w:t>（二）保护装置</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1）电源保护：电源过压、欠压保护，电源缺相、逆相保护；</w:t>
            </w:r>
          </w:p>
          <w:p>
            <w:pPr>
              <w:pStyle w:val="null3"/>
            </w:pPr>
            <w:r>
              <w:rPr>
                <w:rFonts w:ascii="仿宋_GB2312" w:hAnsi="仿宋_GB2312" w:cs="仿宋_GB2312" w:eastAsia="仿宋_GB2312"/>
                <w:sz w:val="24"/>
              </w:rPr>
              <w:t>（</w:t>
            </w:r>
            <w:r>
              <w:rPr>
                <w:rFonts w:ascii="仿宋_GB2312" w:hAnsi="仿宋_GB2312" w:cs="仿宋_GB2312" w:eastAsia="仿宋_GB2312"/>
                <w:sz w:val="24"/>
              </w:rPr>
              <w:t>2）压力保护：两器安全阀、高低压力开关保护；</w:t>
            </w:r>
          </w:p>
          <w:p>
            <w:pPr>
              <w:pStyle w:val="null3"/>
            </w:pPr>
            <w:r>
              <w:rPr>
                <w:rFonts w:ascii="仿宋_GB2312" w:hAnsi="仿宋_GB2312" w:cs="仿宋_GB2312" w:eastAsia="仿宋_GB2312"/>
                <w:sz w:val="24"/>
              </w:rPr>
              <w:t>（</w:t>
            </w:r>
            <w:r>
              <w:rPr>
                <w:rFonts w:ascii="仿宋_GB2312" w:hAnsi="仿宋_GB2312" w:cs="仿宋_GB2312" w:eastAsia="仿宋_GB2312"/>
                <w:sz w:val="24"/>
              </w:rPr>
              <w:t>3）压缩机保护：电机过热、油位保护、内置安全释放阀、热继防电流过载保护；</w:t>
            </w:r>
          </w:p>
          <w:p>
            <w:pPr>
              <w:pStyle w:val="null3"/>
            </w:pPr>
            <w:r>
              <w:rPr>
                <w:rFonts w:ascii="仿宋_GB2312" w:hAnsi="仿宋_GB2312" w:cs="仿宋_GB2312" w:eastAsia="仿宋_GB2312"/>
                <w:sz w:val="24"/>
              </w:rPr>
              <w:t>（</w:t>
            </w:r>
            <w:r>
              <w:rPr>
                <w:rFonts w:ascii="仿宋_GB2312" w:hAnsi="仿宋_GB2312" w:cs="仿宋_GB2312" w:eastAsia="仿宋_GB2312"/>
                <w:sz w:val="24"/>
              </w:rPr>
              <w:t>4）水温保护：出口温度过低保护、排气温度过高保护、防冻保护、油温保护</w:t>
            </w:r>
          </w:p>
          <w:p>
            <w:pPr>
              <w:pStyle w:val="null3"/>
            </w:pPr>
            <w:r>
              <w:rPr>
                <w:rFonts w:ascii="仿宋_GB2312" w:hAnsi="仿宋_GB2312" w:cs="仿宋_GB2312" w:eastAsia="仿宋_GB2312"/>
                <w:sz w:val="24"/>
              </w:rPr>
              <w:t>（</w:t>
            </w:r>
            <w:r>
              <w:rPr>
                <w:rFonts w:ascii="仿宋_GB2312" w:hAnsi="仿宋_GB2312" w:cs="仿宋_GB2312" w:eastAsia="仿宋_GB2312"/>
                <w:sz w:val="24"/>
              </w:rPr>
              <w:t>5）断流保护：水流开关高低压保护、油压差保护、防冻保护、水流量保护等。</w:t>
            </w:r>
          </w:p>
          <w:p>
            <w:pPr>
              <w:pStyle w:val="null3"/>
            </w:pPr>
            <w:r>
              <w:rPr>
                <w:rFonts w:ascii="仿宋_GB2312" w:hAnsi="仿宋_GB2312" w:cs="仿宋_GB2312" w:eastAsia="仿宋_GB2312"/>
                <w:sz w:val="24"/>
                <w:b/>
              </w:rPr>
              <w:t>三、产品要求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1）选用高效节能的螺杆机设备，其能效比符合国家相关标准要求。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2）环保冷媒R134a，单点泄露率&lt;14g/a</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3）双螺杆压缩机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4）压缩机和整机设备需要为同一品牌,压缩机电机采用冷媒冷却,闭式电机，机组采用半封闭式压缩机形式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5）机组采用电子膨胀阀+孔板节流方式</w:t>
            </w:r>
          </w:p>
          <w:p>
            <w:pPr>
              <w:pStyle w:val="null3"/>
              <w:ind w:firstLine="480"/>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标的名称：400000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1.75MW燃气真空锅炉技术参数表</w:t>
            </w:r>
          </w:p>
          <w:tbl>
            <w:tblPr>
              <w:tblBorders>
                <w:top w:val="none" w:color="000000" w:sz="4"/>
                <w:left w:val="none" w:color="000000" w:sz="4"/>
                <w:bottom w:val="none" w:color="000000" w:sz="4"/>
                <w:right w:val="none" w:color="000000" w:sz="4"/>
                <w:insideH w:val="none"/>
                <w:insideV w:val="none"/>
              </w:tblBorders>
            </w:tblPr>
            <w:tblGrid>
              <w:gridCol w:w="182"/>
              <w:gridCol w:w="137"/>
              <w:gridCol w:w="912"/>
              <w:gridCol w:w="1322"/>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04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项目名称</w:t>
                  </w:r>
                </w:p>
              </w:tc>
              <w:tc>
                <w:tcPr>
                  <w:tcW w:type="dxa" w:w="1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1.</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额定热功率（</w:t>
                  </w:r>
                  <w:r>
                    <w:rPr>
                      <w:rFonts w:ascii="仿宋_GB2312" w:hAnsi="仿宋_GB2312" w:cs="仿宋_GB2312" w:eastAsia="仿宋_GB2312"/>
                      <w:sz w:val="24"/>
                      <w:color w:val="000000"/>
                    </w:rPr>
                    <w:t>MW）</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1.75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2.</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额定供</w:t>
                  </w:r>
                  <w:r>
                    <w:rPr>
                      <w:rFonts w:ascii="仿宋_GB2312" w:hAnsi="仿宋_GB2312" w:cs="仿宋_GB2312" w:eastAsia="仿宋_GB2312"/>
                      <w:sz w:val="24"/>
                      <w:color w:val="000000"/>
                    </w:rPr>
                    <w:t>/回水温度（℃）</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50/30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3.</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炉体额定工作压力（</w:t>
                  </w:r>
                  <w:r>
                    <w:rPr>
                      <w:rFonts w:ascii="仿宋_GB2312" w:hAnsi="仿宋_GB2312" w:cs="仿宋_GB2312" w:eastAsia="仿宋_GB2312"/>
                      <w:sz w:val="24"/>
                      <w:color w:val="000000"/>
                    </w:rPr>
                    <w:t>MPa）</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0</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4.</w:t>
                  </w:r>
                </w:p>
              </w:tc>
              <w:tc>
                <w:tcPr>
                  <w:tcW w:type="dxa" w:w="1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内置换热器</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额定热功率（</w:t>
                  </w:r>
                  <w:r>
                    <w:rPr>
                      <w:rFonts w:ascii="仿宋_GB2312" w:hAnsi="仿宋_GB2312" w:cs="仿宋_GB2312" w:eastAsia="仿宋_GB2312"/>
                      <w:sz w:val="24"/>
                      <w:color w:val="000000"/>
                    </w:rPr>
                    <w:t>MW）</w:t>
                  </w:r>
                </w:p>
              </w:tc>
              <w:tc>
                <w:tcPr>
                  <w:tcW w:type="dxa" w:w="132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1.75</w:t>
                  </w:r>
                </w:p>
              </w:tc>
            </w:tr>
            <w:tr>
              <w:tc>
                <w:tcPr>
                  <w:tcW w:type="dxa" w:w="182"/>
                  <w:vMerge/>
                  <w:tcBorders>
                    <w:top w:val="none" w:color="000000" w:sz="4"/>
                    <w:left w:val="single" w:color="000000" w:sz="4"/>
                    <w:bottom w:val="single" w:color="000000" w:sz="4"/>
                    <w:right w:val="single" w:color="000000" w:sz="4"/>
                  </w:tcBorders>
                </w:tcPr>
                <w:p/>
              </w:tc>
              <w:tc>
                <w:tcPr>
                  <w:tcW w:type="dxa" w:w="137"/>
                  <w:vMerge/>
                  <w:tcBorders>
                    <w:top w:val="none" w:color="000000" w:sz="4"/>
                    <w:left w:val="none" w:color="000000" w:sz="4"/>
                    <w:bottom w:val="single" w:color="000000" w:sz="4"/>
                    <w:right w:val="single" w:color="000000" w:sz="4"/>
                  </w:tcBorders>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额定出水压力（</w:t>
                  </w:r>
                  <w:r>
                    <w:rPr>
                      <w:rFonts w:ascii="仿宋_GB2312" w:hAnsi="仿宋_GB2312" w:cs="仿宋_GB2312" w:eastAsia="仿宋_GB2312"/>
                      <w:sz w:val="24"/>
                      <w:color w:val="000000"/>
                    </w:rPr>
                    <w:t>MPa）</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1.0</w:t>
                  </w:r>
                </w:p>
              </w:tc>
            </w:tr>
            <w:tr>
              <w:tc>
                <w:tcPr>
                  <w:tcW w:type="dxa" w:w="182"/>
                  <w:vMerge/>
                  <w:tcBorders>
                    <w:top w:val="none" w:color="000000" w:sz="4"/>
                    <w:left w:val="single" w:color="000000" w:sz="4"/>
                    <w:bottom w:val="single" w:color="000000" w:sz="4"/>
                    <w:right w:val="single" w:color="000000" w:sz="4"/>
                  </w:tcBorders>
                </w:tcPr>
                <w:p/>
              </w:tc>
              <w:tc>
                <w:tcPr>
                  <w:tcW w:type="dxa" w:w="137"/>
                  <w:vMerge/>
                  <w:tcBorders>
                    <w:top w:val="none" w:color="000000" w:sz="4"/>
                    <w:left w:val="none" w:color="000000" w:sz="4"/>
                    <w:bottom w:val="single" w:color="000000" w:sz="4"/>
                    <w:right w:val="single" w:color="000000" w:sz="4"/>
                  </w:tcBorders>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适用温度（</w:t>
                  </w:r>
                  <w:r>
                    <w:rPr>
                      <w:rFonts w:ascii="仿宋_GB2312" w:hAnsi="仿宋_GB2312" w:cs="仿宋_GB2312" w:eastAsia="仿宋_GB2312"/>
                      <w:sz w:val="24"/>
                      <w:color w:val="000000"/>
                    </w:rPr>
                    <w:t>℃）</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60/50</w:t>
                  </w:r>
                </w:p>
              </w:tc>
            </w:tr>
            <w:tr>
              <w:tc>
                <w:tcPr>
                  <w:tcW w:type="dxa" w:w="182"/>
                  <w:vMerge/>
                  <w:tcBorders>
                    <w:top w:val="none" w:color="000000" w:sz="4"/>
                    <w:left w:val="single" w:color="000000" w:sz="4"/>
                    <w:bottom w:val="single" w:color="000000" w:sz="4"/>
                    <w:right w:val="single" w:color="000000" w:sz="4"/>
                  </w:tcBorders>
                </w:tcPr>
                <w:p/>
              </w:tc>
              <w:tc>
                <w:tcPr>
                  <w:tcW w:type="dxa" w:w="137"/>
                  <w:vMerge/>
                  <w:tcBorders>
                    <w:top w:val="none" w:color="000000" w:sz="4"/>
                    <w:left w:val="none" w:color="000000" w:sz="4"/>
                    <w:bottom w:val="single" w:color="000000" w:sz="4"/>
                    <w:right w:val="single" w:color="000000" w:sz="4"/>
                  </w:tcBorders>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换热面积（</w:t>
                  </w:r>
                  <w:r>
                    <w:rPr>
                      <w:rFonts w:ascii="仿宋_GB2312" w:hAnsi="仿宋_GB2312" w:cs="仿宋_GB2312" w:eastAsia="仿宋_GB2312"/>
                      <w:sz w:val="24"/>
                      <w:color w:val="000000"/>
                    </w:rPr>
                    <w:t>m²）</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33</w:t>
                  </w:r>
                </w:p>
              </w:tc>
            </w:tr>
            <w:tr>
              <w:tc>
                <w:tcPr>
                  <w:tcW w:type="dxa" w:w="182"/>
                  <w:vMerge/>
                  <w:tcBorders>
                    <w:top w:val="none" w:color="000000" w:sz="4"/>
                    <w:left w:val="single" w:color="000000" w:sz="4"/>
                    <w:bottom w:val="single" w:color="000000" w:sz="4"/>
                    <w:right w:val="single" w:color="000000" w:sz="4"/>
                  </w:tcBorders>
                </w:tcPr>
                <w:p/>
              </w:tc>
              <w:tc>
                <w:tcPr>
                  <w:tcW w:type="dxa" w:w="137"/>
                  <w:vMerge/>
                  <w:tcBorders>
                    <w:top w:val="none" w:color="000000" w:sz="4"/>
                    <w:left w:val="none" w:color="000000" w:sz="4"/>
                    <w:bottom w:val="single" w:color="000000" w:sz="4"/>
                    <w:right w:val="single" w:color="000000" w:sz="4"/>
                  </w:tcBorders>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压力损失（</w:t>
                  </w:r>
                  <w:r>
                    <w:rPr>
                      <w:rFonts w:ascii="仿宋_GB2312" w:hAnsi="仿宋_GB2312" w:cs="仿宋_GB2312" w:eastAsia="仿宋_GB2312"/>
                      <w:sz w:val="24"/>
                      <w:color w:val="000000"/>
                    </w:rPr>
                    <w:t>mH2O）</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2.6</w:t>
                  </w:r>
                </w:p>
              </w:tc>
            </w:tr>
            <w:tr>
              <w:tc>
                <w:tcPr>
                  <w:tcW w:type="dxa" w:w="182"/>
                  <w:vMerge/>
                  <w:tcBorders>
                    <w:top w:val="none" w:color="000000" w:sz="4"/>
                    <w:left w:val="single" w:color="000000" w:sz="4"/>
                    <w:bottom w:val="single" w:color="000000" w:sz="4"/>
                    <w:right w:val="single" w:color="000000" w:sz="4"/>
                  </w:tcBorders>
                </w:tcPr>
                <w:p/>
              </w:tc>
              <w:tc>
                <w:tcPr>
                  <w:tcW w:type="dxa" w:w="137"/>
                  <w:vMerge/>
                  <w:tcBorders>
                    <w:top w:val="none" w:color="000000" w:sz="4"/>
                    <w:left w:val="none" w:color="000000" w:sz="4"/>
                    <w:bottom w:val="single" w:color="000000" w:sz="4"/>
                    <w:right w:val="single" w:color="000000" w:sz="4"/>
                  </w:tcBorders>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热水流量（</w:t>
                  </w:r>
                  <w:r>
                    <w:rPr>
                      <w:rFonts w:ascii="仿宋_GB2312" w:hAnsi="仿宋_GB2312" w:cs="仿宋_GB2312" w:eastAsia="仿宋_GB2312"/>
                      <w:sz w:val="24"/>
                      <w:color w:val="000000"/>
                    </w:rPr>
                    <w:t>m³/h）</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150</w:t>
                  </w:r>
                </w:p>
              </w:tc>
            </w:tr>
            <w:tr>
              <w:tc>
                <w:tcPr>
                  <w:tcW w:type="dxa" w:w="182"/>
                  <w:vMerge/>
                  <w:tcBorders>
                    <w:top w:val="none" w:color="000000" w:sz="4"/>
                    <w:left w:val="single" w:color="000000" w:sz="4"/>
                    <w:bottom w:val="single" w:color="000000" w:sz="4"/>
                    <w:right w:val="single" w:color="000000" w:sz="4"/>
                  </w:tcBorders>
                </w:tcPr>
                <w:p/>
              </w:tc>
              <w:tc>
                <w:tcPr>
                  <w:tcW w:type="dxa" w:w="137"/>
                  <w:vMerge/>
                  <w:tcBorders>
                    <w:top w:val="none" w:color="000000" w:sz="4"/>
                    <w:left w:val="none" w:color="000000" w:sz="4"/>
                    <w:bottom w:val="single" w:color="000000" w:sz="4"/>
                    <w:right w:val="single" w:color="000000" w:sz="4"/>
                  </w:tcBorders>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接管口径（</w:t>
                  </w:r>
                  <w:r>
                    <w:rPr>
                      <w:rFonts w:ascii="仿宋_GB2312" w:hAnsi="仿宋_GB2312" w:cs="仿宋_GB2312" w:eastAsia="仿宋_GB2312"/>
                      <w:sz w:val="24"/>
                      <w:color w:val="000000"/>
                    </w:rPr>
                    <w:t>mm）</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DN150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5.</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主要材质</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锅炉本体</w:t>
                  </w:r>
                  <w:r>
                    <w:rPr>
                      <w:rFonts w:ascii="仿宋_GB2312" w:hAnsi="仿宋_GB2312" w:cs="仿宋_GB2312" w:eastAsia="仿宋_GB2312"/>
                      <w:sz w:val="24"/>
                      <w:color w:val="000000"/>
                    </w:rPr>
                    <w:t>:Q235B</w:t>
                  </w:r>
                </w:p>
                <w:p>
                  <w:pPr>
                    <w:pStyle w:val="null3"/>
                    <w:jc w:val="center"/>
                  </w:pPr>
                  <w:r>
                    <w:rPr>
                      <w:rFonts w:ascii="仿宋_GB2312" w:hAnsi="仿宋_GB2312" w:cs="仿宋_GB2312" w:eastAsia="仿宋_GB2312"/>
                      <w:sz w:val="24"/>
                      <w:color w:val="000000"/>
                    </w:rPr>
                    <w:t>换热器</w:t>
                  </w:r>
                  <w:r>
                    <w:rPr>
                      <w:rFonts w:ascii="仿宋_GB2312" w:hAnsi="仿宋_GB2312" w:cs="仿宋_GB2312" w:eastAsia="仿宋_GB2312"/>
                      <w:sz w:val="24"/>
                      <w:color w:val="000000"/>
                    </w:rPr>
                    <w:t>:不锈钢管SUS304</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6.</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负荷调节范围（</w:t>
                  </w:r>
                  <w:r>
                    <w:rPr>
                      <w:rFonts w:ascii="仿宋_GB2312" w:hAnsi="仿宋_GB2312" w:cs="仿宋_GB2312" w:eastAsia="仿宋_GB2312"/>
                      <w:sz w:val="24"/>
                      <w:color w:val="000000"/>
                    </w:rPr>
                    <w:t>%）</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25～100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7.</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燃烧器效率（</w:t>
                  </w:r>
                  <w:r>
                    <w:rPr>
                      <w:rFonts w:ascii="仿宋_GB2312" w:hAnsi="仿宋_GB2312" w:cs="仿宋_GB2312" w:eastAsia="仿宋_GB2312"/>
                      <w:sz w:val="24"/>
                      <w:color w:val="000000"/>
                    </w:rPr>
                    <w:t>%）</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99.9</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8.</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燃烧控制方式</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比例调节自动控制</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9.</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燃烧器点火方式</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高压电子点火</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10.</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使用燃料</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天然气</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11.</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燃气低位发热量</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35864</w:t>
                  </w:r>
                  <w:r>
                    <w:rPr>
                      <w:rFonts w:ascii="仿宋_GB2312" w:hAnsi="仿宋_GB2312" w:cs="仿宋_GB2312" w:eastAsia="仿宋_GB2312"/>
                      <w:sz w:val="19"/>
                    </w:rPr>
                    <w:t xml:space="preserve"> </w:t>
                  </w:r>
                  <w:r>
                    <w:rPr>
                      <w:rFonts w:ascii="仿宋_GB2312" w:hAnsi="仿宋_GB2312" w:cs="仿宋_GB2312" w:eastAsia="仿宋_GB2312"/>
                      <w:sz w:val="24"/>
                      <w:color w:val="000000"/>
                    </w:rPr>
                    <w:t>Kj/Nm³</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12.</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额定燃料耗量</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168.3</w:t>
                  </w:r>
                  <w:r>
                    <w:rPr>
                      <w:rFonts w:ascii="仿宋_GB2312" w:hAnsi="仿宋_GB2312" w:cs="仿宋_GB2312" w:eastAsia="仿宋_GB2312"/>
                      <w:sz w:val="19"/>
                    </w:rPr>
                    <w:t xml:space="preserve"> </w:t>
                  </w:r>
                  <w:r>
                    <w:rPr>
                      <w:rFonts w:ascii="仿宋_GB2312" w:hAnsi="仿宋_GB2312" w:cs="仿宋_GB2312" w:eastAsia="仿宋_GB2312"/>
                      <w:sz w:val="24"/>
                      <w:color w:val="000000"/>
                    </w:rPr>
                    <w:t>Nm³/h</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13.</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天然气进气口径</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法兰连接</w:t>
                  </w:r>
                  <w:r>
                    <w:rPr>
                      <w:rFonts w:ascii="仿宋_GB2312" w:hAnsi="仿宋_GB2312" w:cs="仿宋_GB2312" w:eastAsia="仿宋_GB2312"/>
                      <w:sz w:val="24"/>
                      <w:color w:val="000000"/>
                    </w:rPr>
                    <w:t>DN50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14.</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天然气进气压力</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动压</w:t>
                  </w:r>
                  <w:r>
                    <w:rPr>
                      <w:rFonts w:ascii="仿宋_GB2312" w:hAnsi="仿宋_GB2312" w:cs="仿宋_GB2312" w:eastAsia="仿宋_GB2312"/>
                      <w:sz w:val="24"/>
                      <w:color w:val="000000"/>
                    </w:rPr>
                    <w:t>15-50 KPa</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15.</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受热面积（</w:t>
                  </w:r>
                  <w:r>
                    <w:rPr>
                      <w:rFonts w:ascii="仿宋_GB2312" w:hAnsi="仿宋_GB2312" w:cs="仿宋_GB2312" w:eastAsia="仿宋_GB2312"/>
                      <w:sz w:val="24"/>
                      <w:color w:val="000000"/>
                    </w:rPr>
                    <w:t>m²）</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炉体</w:t>
                  </w:r>
                  <w:r>
                    <w:rPr>
                      <w:rFonts w:ascii="仿宋_GB2312" w:hAnsi="仿宋_GB2312" w:cs="仿宋_GB2312" w:eastAsia="仿宋_GB2312"/>
                      <w:sz w:val="24"/>
                      <w:color w:val="000000"/>
                    </w:rPr>
                    <w:t>120；节能器24</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16.</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额定负荷热效率（</w:t>
                  </w:r>
                  <w:r>
                    <w:rPr>
                      <w:rFonts w:ascii="仿宋_GB2312" w:hAnsi="仿宋_GB2312" w:cs="仿宋_GB2312" w:eastAsia="仿宋_GB2312"/>
                      <w:sz w:val="24"/>
                      <w:color w:val="000000"/>
                    </w:rPr>
                    <w:t>%）</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104%(@回水30℃)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17.</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排烟温度（</w:t>
                  </w:r>
                  <w:r>
                    <w:rPr>
                      <w:rFonts w:ascii="仿宋_GB2312" w:hAnsi="仿宋_GB2312" w:cs="仿宋_GB2312" w:eastAsia="仿宋_GB2312"/>
                      <w:sz w:val="24"/>
                      <w:color w:val="000000"/>
                    </w:rPr>
                    <w:t>℃）</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color w:val="000000"/>
                    </w:rPr>
                    <w:t>回水</w:t>
                  </w:r>
                  <w:r>
                    <w:rPr>
                      <w:rFonts w:ascii="仿宋_GB2312" w:hAnsi="仿宋_GB2312" w:cs="仿宋_GB2312" w:eastAsia="仿宋_GB2312"/>
                      <w:sz w:val="24"/>
                      <w:color w:val="000000"/>
                    </w:rPr>
                    <w:t>+15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18.</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氮氧化物排放（</w:t>
                  </w:r>
                  <w:r>
                    <w:rPr>
                      <w:rFonts w:ascii="仿宋_GB2312" w:hAnsi="仿宋_GB2312" w:cs="仿宋_GB2312" w:eastAsia="仿宋_GB2312"/>
                      <w:sz w:val="24"/>
                      <w:color w:val="000000"/>
                    </w:rPr>
                    <w:t>mg/m³)</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30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19.</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排烟口径</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Φ360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20.</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运行噪音（</w:t>
                  </w:r>
                  <w:r>
                    <w:rPr>
                      <w:rFonts w:ascii="仿宋_GB2312" w:hAnsi="仿宋_GB2312" w:cs="仿宋_GB2312" w:eastAsia="仿宋_GB2312"/>
                      <w:sz w:val="24"/>
                      <w:color w:val="000000"/>
                    </w:rPr>
                    <w:t>dBA）</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≤70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21.</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设备外表面温度（</w:t>
                  </w:r>
                  <w:r>
                    <w:rPr>
                      <w:rFonts w:ascii="仿宋_GB2312" w:hAnsi="仿宋_GB2312" w:cs="仿宋_GB2312" w:eastAsia="仿宋_GB2312"/>
                      <w:sz w:val="24"/>
                      <w:color w:val="000000"/>
                    </w:rPr>
                    <w:t>℃）</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22.</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电源</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3N / 380V / 50HZ</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23.</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锅炉电功率（</w:t>
                  </w:r>
                  <w:r>
                    <w:rPr>
                      <w:rFonts w:ascii="仿宋_GB2312" w:hAnsi="仿宋_GB2312" w:cs="仿宋_GB2312" w:eastAsia="仿宋_GB2312"/>
                      <w:sz w:val="24"/>
                      <w:color w:val="000000"/>
                    </w:rPr>
                    <w:t>KW）</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8.5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24.</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控制界面</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中文触摸屏</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25.</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控制系统</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PLC+触摸屏（全自动控制和显示、自动记录带BA接口）详见控制系统说明</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26.</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保温材料及厚度</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硅酸铝纤</w:t>
                  </w:r>
                  <w:r>
                    <w:rPr>
                      <w:rFonts w:ascii="仿宋_GB2312" w:hAnsi="仿宋_GB2312" w:cs="仿宋_GB2312" w:eastAsia="仿宋_GB2312"/>
                      <w:sz w:val="24"/>
                      <w:color w:val="000000"/>
                    </w:rPr>
                    <w:t>≥50mm厚</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27.</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机组外包材料</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冷轧板喷塑工艺</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28.</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检修空间</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前面</w:t>
                  </w:r>
                  <w:r>
                    <w:rPr>
                      <w:rFonts w:ascii="仿宋_GB2312" w:hAnsi="仿宋_GB2312" w:cs="仿宋_GB2312" w:eastAsia="仿宋_GB2312"/>
                      <w:sz w:val="24"/>
                      <w:color w:val="000000"/>
                    </w:rPr>
                    <w:t>≥2m,侧面≥1.5m,后面≥1.5m</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29.</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机组水容积（</w:t>
                  </w:r>
                  <w:r>
                    <w:rPr>
                      <w:rFonts w:ascii="仿宋_GB2312" w:hAnsi="仿宋_GB2312" w:cs="仿宋_GB2312" w:eastAsia="仿宋_GB2312"/>
                      <w:sz w:val="24"/>
                      <w:color w:val="000000"/>
                    </w:rPr>
                    <w:t>m³）</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0.6～0.8</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30.</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机组使用寿命（年）</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30年</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left="420"/>
                    <w:jc w:val="center"/>
                  </w:pPr>
                  <w:r>
                    <w:rPr>
                      <w:rFonts w:ascii="仿宋_GB2312" w:hAnsi="仿宋_GB2312" w:cs="仿宋_GB2312" w:eastAsia="仿宋_GB2312"/>
                      <w:sz w:val="24"/>
                      <w:color w:val="000000"/>
                    </w:rPr>
                    <w:t>31.</w:t>
                  </w:r>
                </w:p>
              </w:tc>
              <w:tc>
                <w:tcPr>
                  <w:tcW w:type="dxa" w:w="10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安全保护装置</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超温保护、超压保护、机械超压爆破保护、燃气压力过高过低保护、燃气泄漏保护、运行异常保护、低水位保护</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接到甲方通知后45日历天完成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接到甲方通知后45日历天完成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工程项目竣工验收合格后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结算审计工作完成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该项目质保期一年，质保期自竣工验收合格后起算，质保期满后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工程项目竣工验收合格后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结算审计工作完成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该项目质保期一年，质保期自竣工验收合格后起算，质保期满后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1、在发货前，乙方应对货物的质量、规格、数量等进行准确而全面的检验，并出具产品生产产地证明材料 (加盖公章)。 2、甲方将在供货单位交货现场组织验收，如果货物达不到国家的质量及企业标准，甲方有权拒绝接收。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1、在发货前，乙方应对货物的质量、规格、数量等进行准确而全面的检验，并出具产品生产产地证明材料 (加盖公章)。 2、甲方将在供货单位交货现场组织验收，如果货物达不到国家的质量及企业标准，甲方有权拒绝接收。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本项目质保期1年。质保期从验收合格后开始计算。</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本项目质保期1年。质保期从验收合格后开始计算。</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2、乙方未按合同要求提供产品或设备质量不能满足技术要求，甲方会同相关部门，有权终止合同和对供方违约行为进行追究，没收履约保证金。 3、乙方未按合同规定时间交货或完工的，每逾期一日，应向甲方支付合同总价 千分之一点五 (1.5‰) 的违约金。逾期超过 15 日的，甲方有权单方解除合同，乙方除支付违约金外，还应退还甲方已支付的所有款项，并向甲方赔偿由此造成的全部损失（包括但不限于甲方向第三方采购的差价损失、项目延误损失等）。 4、 乙方所供货物或工程质量不符合合同约定或国家/行业标准的，甲方有权要求乙方在 5 日内无条件更换、重做或修理，直至符合要求。同时，乙方应支付合同总价 5% 的违约金。若乙方未在规定时间内整改或整改后仍不合格，甲方有权解除合同，乙方需返还所有款项并赔偿甲方全部损失。 5、 乙方存在其他任何违反本合同约定的行为，应在甲方通知后 3 日内改正。逾期未改正的，每逾期一日，应向甲方支付合同总价 1‰ 的违约金。</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1、按《民法典》中的相关条款执行。 2、乙方未按合同要求提供产品或设备质量不能满足技术要求，甲方会同相关部门，有权终止合同和对供方违约行为进行追究，没收履约保证金。 3、乙方未按合同规定时间交货或完工的，每逾期一日，应向甲方支付合同总价 千分之一点五 (1.5‰) 的违约金。逾期超过 15 日的，甲方有权单方解除合同，乙方除支付违约金外，还应退还甲方已支付的所有款项，并向甲方赔偿由此造成的全部损失（包括但不限于甲方向第三方采购的差价损失、项目延误损失等）。 4、 乙方所供货物或工程质量不符合合同约定或国家/行业标准的，甲方有权要求乙方在 5 日内无条件更换、重做或修理，直至符合要求。同时，乙方应支付合同总价 5% 的违约金。若乙方未在规定时间内整改或整改后仍不合格，甲方有权解除合同，乙方需返还所有款项并赔偿甲方全部损失。 5、 乙方存在其他任何违反本合同约定的行为，应在甲方通知后 3 日内改正。逾期未改正的，每逾期一日，应向甲方支付合同总价 1‰ 的违约金。</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中标公告发布后，中标供应商将2套纸质投标文件，递交至采购代理机构，文件内容需与线上投标文件内容一致。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 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2、具有良好的商业信誉和健全的财务会计制度（提供2024年度财务审计报告或开标前12个月内银行资信证明或财政部门认可的政府采购专业担保机构出具的投标担保函）；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具有良好的商业信誉和健全的财务会计制度（提供2024年度财务审计报告或开 标前12个月内银行资信证明或财政部门认可的政府采购专业担保机构出具的投标担保函）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供应商诚信承诺书.docx 拒绝商业贿赂承诺书.docx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 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2、具有良好的商业信誉和健全的财务会计制度（提供2024年度财务审计报告或开标前12个月内银行资信证明或财政部门认可的政府采购专业担保机构出具的投标担保函）；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具有良好的商业信誉和健全的财务会计制度（提供2024年度财务审计报告或开标前12个月内银行资信证明或财政部门认可的政府采购专业担保机构出具的投标担保函）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供应商诚信承诺书.docx 拒绝商业贿赂承诺书.docx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法定代表人直接参加投标的，须提供法定代表人身份证，并与营业执照上信息一致。被授权代表参加投标的，须提供法定代表人授权书;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供应商须提供建筑机电安装工程专业承包三级及以上资质，有效的安全生产许可证；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人员要求</w:t>
            </w:r>
          </w:p>
        </w:tc>
        <w:tc>
          <w:tcPr>
            <w:tcW w:type="dxa" w:w="3322"/>
          </w:tcPr>
          <w:p>
            <w:pPr>
              <w:pStyle w:val="null3"/>
            </w:pPr>
            <w:r>
              <w:rPr>
                <w:rFonts w:ascii="仿宋_GB2312" w:hAnsi="仿宋_GB2312" w:cs="仿宋_GB2312" w:eastAsia="仿宋_GB2312"/>
              </w:rPr>
              <w:t>拟派项目经理应具备在本单位注册的建设行政主管部门颁发机电工程专业二级及以上注册建造师证书及安全生产考核合格证（建安B证）；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法定代表人直接参加投标的，须提供法定代表人身份证，并与营业执照上信息一致。被授权代表参加投标的，须提供法定代表人授权书;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为所投锅炉产品生产厂家的，应具备《中华人民共和国特种设备生产许可证》锅炉制造B级及以上资质;投标人为代理商的，应具备《中华人民共和国特种设备生产许可证》锅炉安装(含修理、改造)B级及以上资质并提供所投锅炉产品生产厂家的《中华人民共和国特种设备生产许可证》锅炉制造B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接到甲方通知后45日历天完成</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本项目质保期1年。质保期从验收合格后开始计算。</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报价一览表.docx 开标一览表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接到甲方通知后45日历天完成</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本项目质保期1年。质保期从验收合格后开始计算。</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产品技术参数和配置满足招标文件要求的,得10分。不满足招标文件要求的1条扣1分，超过10项（不包含10项）不满足按无效标处理，评审以技术偏离表为准。评审依据：根据投标文件中所附技术资料进行评审（包括但不限产品彩页、产品技术参数及功能介绍的官网截图、检测报告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1包工程量清单.docx</w:t>
            </w:r>
          </w:p>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产品进货渠道</w:t>
            </w:r>
          </w:p>
        </w:tc>
        <w:tc>
          <w:tcPr>
            <w:tcW w:type="dxa" w:w="2492"/>
          </w:tcPr>
          <w:p>
            <w:pPr>
              <w:pStyle w:val="null3"/>
            </w:pPr>
            <w:r>
              <w:rPr>
                <w:rFonts w:ascii="仿宋_GB2312" w:hAnsi="仿宋_GB2312" w:cs="仿宋_GB2312" w:eastAsia="仿宋_GB2312"/>
              </w:rPr>
              <w:t>产品进货渠道正常，检验手续合法有效，无产权纠纷，提供所投产品来源渠道合法的证明文件（包括但不限于销售协议或代理协议或原厂授权等），得2分。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包括但不限于①产品供货组织措施。针对项目特点做出合理计划和调配，由专业技术人员提供服务，保证产品达到最佳使用效果；②供货进度计划、供货时间保障。进度安排合理，保障措施可靠，确保按期交货；③运输方案。运输前期准备，运输路线设计等要求；④针对采购任务有具体的安装、组装、验收等组织措施，能保障产品正常运行并达到各项服务要求；⑤应急管理措施等。以上内容专门针对本项目实际需求的得20分，每缺一项内容扣4分，若上述内容存在瑕疵，每存在1处瑕疵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产品质量保证措施包括但不限于①企业对产品质量的许诺。保证产品从设计、生产、检测到产品包装，等各个环节严格按照国标、行标要求等出厂检验，层层把关；②产品无不良市场反馈情况及产品质保情况等。以上内容专门针对本项目实际需求的得6分，每缺一项内容扣3分，若上述内容存在瑕疵，每存在1处瑕疵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施工方案及措施</w:t>
            </w:r>
          </w:p>
        </w:tc>
        <w:tc>
          <w:tcPr>
            <w:tcW w:type="dxa" w:w="2492"/>
          </w:tcPr>
          <w:p>
            <w:pPr>
              <w:pStyle w:val="null3"/>
            </w:pPr>
            <w:r>
              <w:rPr>
                <w:rFonts w:ascii="仿宋_GB2312" w:hAnsi="仿宋_GB2312" w:cs="仿宋_GB2312" w:eastAsia="仿宋_GB2312"/>
              </w:rPr>
              <w:t>评审内容：内容包含：①施工方案；②施工现场环境保护措施；③文明施工及安全防护措施等。以上内容专门针对本项目实际需求的得6分，每缺一项内容扣2分，若上述内容存在瑕疵，每存在1处瑕疵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人员保障</w:t>
            </w:r>
          </w:p>
        </w:tc>
        <w:tc>
          <w:tcPr>
            <w:tcW w:type="dxa" w:w="2492"/>
          </w:tcPr>
          <w:p>
            <w:pPr>
              <w:pStyle w:val="null3"/>
            </w:pPr>
            <w:r>
              <w:rPr>
                <w:rFonts w:ascii="仿宋_GB2312" w:hAnsi="仿宋_GB2312" w:cs="仿宋_GB2312" w:eastAsia="仿宋_GB2312"/>
              </w:rPr>
              <w:t>提供针对本项目拟派的人员配备清单(清单内容应包含:具体成员姓名、年龄、学历、专业技能、工作经验、岗位、特种作业、高空操作证等），每提供1人得1分，满分5分。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投标产品中每有一项为节能产品经国家认证的计1分，每有一项为环境标志产品经国家认证的计1分，满分2分。（以经国家确定的认证机构出具的、处于有效期内的节能产品、环境标志产品认证证书为准。）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包括但不限于①提供拟投入售后服务人员的配备情况；②提供产品的保修时间、保修期内的保修内容与范围；③提供项目交付后采购人出现故障的响应时间、解决故障时间、补救措施等。以上内容专门针对本项目且符合本项目实际需求的得9分，每缺一项内容扣3分，若上述内容存在瑕疵，每存在1处瑕疵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培训方案包括但不限于①培训技术人员和培训时间安排；②培训内容等。以上内容专门针对本项目且符合本项目实际需求的得5分，每缺一项内容扣2.5分，若上述内容存在瑕疵，每存在1处瑕疵扣0.5分，扣完为止。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供应商具有2022年1月1日至今（以合同签订时间为准）同类项目业绩，响应文件中提供合同扫描件并加盖公章，每提供一个得1分，最高得5分。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p>
            <w:pPr>
              <w:pStyle w:val="null3"/>
            </w:pPr>
            <w:r>
              <w:rPr>
                <w:rFonts w:ascii="仿宋_GB2312" w:hAnsi="仿宋_GB2312" w:cs="仿宋_GB2312" w:eastAsia="仿宋_GB2312"/>
              </w:rPr>
              <w:t>供应商认为需要提供的其他资料.docx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满足招标文件要求且报价最低的为评审基准价，价格得分=（评审基准价/报价）×30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产品技术参数和配置满足招标文件要求的,得10分。不满足招标文件要求的1条扣1分，超过10项（不包含10项）不满足按无效标处理，评审以技术偏离表为准。评审依据：根据投标文件中所附技术资料进行评审（包括但不限产品彩页、产品技术参数及功能介绍的官网截图、检测报告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2包工程量清单.docx</w:t>
            </w:r>
          </w:p>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产品进货渠道</w:t>
            </w:r>
          </w:p>
        </w:tc>
        <w:tc>
          <w:tcPr>
            <w:tcW w:type="dxa" w:w="2492"/>
          </w:tcPr>
          <w:p>
            <w:pPr>
              <w:pStyle w:val="null3"/>
            </w:pPr>
            <w:r>
              <w:rPr>
                <w:rFonts w:ascii="仿宋_GB2312" w:hAnsi="仿宋_GB2312" w:cs="仿宋_GB2312" w:eastAsia="仿宋_GB2312"/>
              </w:rPr>
              <w:t>产品进货渠道正常，检验手续合法有效，无产权纠纷，提供所投产品来源渠道合法的证明文件（包括但不限于销售协议或代理协议或原厂授权等），得2分。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包括但不限于①产品供货组织措施。针对项目特点做出合理计划和调配，由专业技术人员提供服务，保证产品达到最佳使用效果；②供货进度计划、供货时间保障。进度安排合理，保障措施可靠，确保按期交货；③运输方案。运输前期准备，运输路线设计等要求；④针对采购任务有具体的安装、组装、验收等组织措施，能保障产品正常运行并达到各项服务要求；⑤应急管理措施等。以上内容专门针对本项目实际需求的得20分，每缺一项内容扣4分，若上述内容存在瑕疵，每存在1处瑕疵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产品质量保证措施包括但不限于①企业对产品质量的许诺。保证产品从设计、生产、检测到产品包装，等各个环节严格按照国标、行标要求等出厂检验，层层把关；②产品无不良市场反馈情况及产品质保情况等。以上内容专门针对本项目实际需求的得6分，每缺一项内容扣3分，若上述内容存在瑕疵，每存在1处瑕疵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施工方案及措施</w:t>
            </w:r>
          </w:p>
        </w:tc>
        <w:tc>
          <w:tcPr>
            <w:tcW w:type="dxa" w:w="2492"/>
          </w:tcPr>
          <w:p>
            <w:pPr>
              <w:pStyle w:val="null3"/>
            </w:pPr>
            <w:r>
              <w:rPr>
                <w:rFonts w:ascii="仿宋_GB2312" w:hAnsi="仿宋_GB2312" w:cs="仿宋_GB2312" w:eastAsia="仿宋_GB2312"/>
              </w:rPr>
              <w:t>评审内容：内容包含：①施工方案；②施工现场环境保护措施；③文明施工及安全防护措施等。以上内容专门针对本项目实际需求的得6分，每缺一项内容扣2分，若上述内容存在瑕疵，每存在1处瑕疵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人员保障</w:t>
            </w:r>
          </w:p>
        </w:tc>
        <w:tc>
          <w:tcPr>
            <w:tcW w:type="dxa" w:w="2492"/>
          </w:tcPr>
          <w:p>
            <w:pPr>
              <w:pStyle w:val="null3"/>
            </w:pPr>
            <w:r>
              <w:rPr>
                <w:rFonts w:ascii="仿宋_GB2312" w:hAnsi="仿宋_GB2312" w:cs="仿宋_GB2312" w:eastAsia="仿宋_GB2312"/>
              </w:rPr>
              <w:t>提供针对本项目拟派的人员配备清单(清单内容应包含:具体成员姓名、年龄、学历、专业技能、工作经验、岗位、特种作业、高空操作证等），每提供1人得1分，满分5分。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投标产品中每有一项为节能产品经国家认证的计1分，每有一项为环境标志产品经国家认证的计1分，满分2分。（以经国家确定的认证机构出具的、处于有效期内的节能产品、环境标志产品认证证书为准。）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包括但不限于①提供拟投入售后服务人员的配备情况；②提供产品的保修时间、保修期内的保修内容与范围；③提供项目交付后采购人出现故障的响应时间、解决故障时间、补救措施等。以上内容专门针对本项目且符合本项目实际需求的得9分，每缺一项内容扣3分，若上述内容存在瑕疵，每存在1处瑕疵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培训方案包括但不限于①培训技术人员和培训时间安排；②培训内容等。以上内容专门针对本项目且符合本项目实际需求的得5分，每缺一项内容扣2.5分，若上述内容存在瑕疵，每存在1处瑕疵扣0.5分，扣完为止。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供应商具有2022年1月1日至今（以合同签订时间为准）同类项目业绩，响应文件中提供合同扫描件并加盖公章，每提供一个得1分，最高得5分。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p>
            <w:pPr>
              <w:pStyle w:val="null3"/>
            </w:pPr>
            <w:r>
              <w:rPr>
                <w:rFonts w:ascii="仿宋_GB2312" w:hAnsi="仿宋_GB2312" w:cs="仿宋_GB2312" w:eastAsia="仿宋_GB2312"/>
              </w:rPr>
              <w:t>供应商认为需要提供的其他资料.docx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满足招标文件要求且报价最低的为评审基准价，价格得分=（评审基准价/报价）×30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详见附件：供应商认为需要提供的其他资料.docx</w:t>
      </w:r>
    </w:p>
    <w:p>
      <w:pPr>
        <w:pStyle w:val="null3"/>
        <w:ind w:firstLine="960"/>
      </w:pPr>
      <w:r>
        <w:rPr>
          <w:rFonts w:ascii="仿宋_GB2312" w:hAnsi="仿宋_GB2312" w:cs="仿宋_GB2312" w:eastAsia="仿宋_GB2312"/>
        </w:rPr>
        <w:t>详见附件：1包工程量清单.docx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详见附件：供应商认为需要提供的其他资料.docx</w:t>
      </w:r>
    </w:p>
    <w:p>
      <w:pPr>
        <w:pStyle w:val="null3"/>
        <w:ind w:firstLine="960"/>
      </w:pPr>
      <w:r>
        <w:rPr>
          <w:rFonts w:ascii="仿宋_GB2312" w:hAnsi="仿宋_GB2312" w:cs="仿宋_GB2312" w:eastAsia="仿宋_GB2312"/>
        </w:rPr>
        <w:t>详见附件：2包工程量清单.docx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详见附件：合同模板.docx修订.docx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