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版本号：LZBB2025-189320251023001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2025年度陕西省工会财务综合管理平台运维服务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LZBB2025-1893</w:t>
      </w:r>
      <w:r>
        <w:br/>
      </w:r>
      <w:r>
        <w:br/>
      </w:r>
      <w:r>
        <w:br/>
      </w:r>
    </w:p>
    <w:p>
      <w:pPr>
        <w:pStyle w:val="null3"/>
        <w:jc w:val="center"/>
        <w:outlineLvl w:val="5"/>
      </w:pPr>
      <w:r>
        <w:rPr>
          <w:rFonts w:ascii="仿宋_GB2312" w:hAnsi="仿宋_GB2312" w:cs="仿宋_GB2312" w:eastAsia="仿宋_GB2312"/>
          <w:sz w:val="15"/>
          <w:b/>
        </w:rPr>
        <w:t>省总工会本级</w:t>
      </w:r>
    </w:p>
    <w:p>
      <w:pPr>
        <w:pStyle w:val="null3"/>
        <w:jc w:val="center"/>
        <w:outlineLvl w:val="5"/>
      </w:pPr>
      <w:r>
        <w:rPr>
          <w:rFonts w:ascii="仿宋_GB2312" w:hAnsi="仿宋_GB2312" w:cs="仿宋_GB2312" w:eastAsia="仿宋_GB2312"/>
          <w:sz w:val="15"/>
          <w:b/>
        </w:rPr>
        <w:t>龙寰项目管理咨询有限公司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2025年度陕西省工会财务综合管理平台运维服务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LZBB2025-1893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2025年度陕西省工会财务综合管理平台运维服务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2025年度陕西省工会财务综合管理平台运维服务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采购包1（2025年度陕西省工会财务综合管理平台运维服务）：属于专门面向中小企业采购。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w:t>
      </w:r>
    </w:p>
    <w:p>
      <w:pPr>
        <w:pStyle w:val="null3"/>
      </w:pPr>
      <w:r>
        <w:rPr>
          <w:rFonts w:ascii="仿宋_GB2312" w:hAnsi="仿宋_GB2312" w:cs="仿宋_GB2312" w:eastAsia="仿宋_GB2312"/>
        </w:rPr>
        <w:t>2、财务状况：提供经审计的2024年度财务审计报告；或其开标前六个月内基本存款账户开户银行出具的资信证明；或政府采购专业担保机构出具的投标担保函</w:t>
      </w:r>
    </w:p>
    <w:p>
      <w:pPr>
        <w:pStyle w:val="null3"/>
      </w:pPr>
      <w:r>
        <w:rPr>
          <w:rFonts w:ascii="仿宋_GB2312" w:hAnsi="仿宋_GB2312" w:cs="仿宋_GB2312" w:eastAsia="仿宋_GB2312"/>
        </w:rPr>
        <w:t>3、社保缴纳情况：提供自2024年至今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4、纳税状况：提供自2024年至今已缴纳的至少一个月的纳税证明或完税证明（纳税证明或完税证明上应有代收机构或税务机关的公章或业务专用章）。依法免税的供应商应提供相关文件证明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5、提供具有履行合同所必需的设备和专业技术能力的承诺：提供具有履行合同所必需的设备和专业技术能力的承诺</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信誉状况：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网站查询结果为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殷旭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029-87228985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 181 号 A 座 A 区 501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采购包1：316,800.00元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采购包1：316,800.00元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5个工作日内，成交供应商向采购人出具合同总价款5%金额的银行保函（保函有效期截止时间为本项目终验合格日当天）或合同签订后5个工作日内，成交供应商向采购人支付合同总价款5%金额的履约保证金。</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向招标代理交纳招标代理服务费，招标代理服务收费按照国家计委颁布的《招标代理服务收费管理暂行办法》（计价格【2002】1980号）及发改办价格【2003】857号中的规定计取，采用差额定律累进法计算。2、成交供应商向采购代理机构一次性缴付招标代理服务费。3、招标代理服务费以电汇或现金形式缴纳。 4、服务费转账信息 （1）开户行名称：平安银行西安高新路支行（2）账 号：30201278017707。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2025年度陕西省工会财务综合管理平台运维服务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316,800.00</w:t>
      </w:r>
    </w:p>
    <w:p>
      <w:pPr>
        <w:pStyle w:val="null3"/>
      </w:pPr>
      <w:r>
        <w:rPr>
          <w:rFonts w:ascii="仿宋_GB2312" w:hAnsi="仿宋_GB2312" w:cs="仿宋_GB2312" w:eastAsia="仿宋_GB2312"/>
        </w:rPr>
        <w:t>采购包最高限价（元）: 316,800.00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2025年度陕西省工会财务综合管理平台运维服务项目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标的名称：2025年度陕西省工会财务综合管理平台运维服务项目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项目概况及服务内容</w:t>
            </w:r>
          </w:p>
          <w:p>
            <w:pPr>
              <w:pStyle w:val="null3"/>
              <w:jc w:val="both"/>
            </w:pPr>
            <w:r>
              <w:rPr>
                <w:rFonts w:ascii="仿宋_GB2312" w:hAnsi="仿宋_GB2312" w:cs="仿宋_GB2312" w:eastAsia="仿宋_GB2312"/>
                <w:sz w:val="20"/>
              </w:rPr>
              <w:t>需为陕西省工会财务综合管理平台提供</w:t>
            </w:r>
            <w:r>
              <w:rPr>
                <w:rFonts w:ascii="仿宋_GB2312" w:hAnsi="仿宋_GB2312" w:cs="仿宋_GB2312" w:eastAsia="仿宋_GB2312"/>
                <w:sz w:val="20"/>
              </w:rPr>
              <w:t>1</w:t>
            </w:r>
            <w:r>
              <w:rPr>
                <w:rFonts w:ascii="仿宋_GB2312" w:hAnsi="仿宋_GB2312" w:cs="仿宋_GB2312" w:eastAsia="仿宋_GB2312"/>
                <w:sz w:val="20"/>
              </w:rPr>
              <w:t>年运维服务。陕西省工会财务综合管理平台为陕西省本级及各市、区</w:t>
            </w:r>
            <w:r>
              <w:rPr>
                <w:rFonts w:ascii="仿宋_GB2312" w:hAnsi="仿宋_GB2312" w:cs="仿宋_GB2312" w:eastAsia="仿宋_GB2312"/>
                <w:sz w:val="20"/>
              </w:rPr>
              <w:t>(</w:t>
            </w:r>
            <w:r>
              <w:rPr>
                <w:rFonts w:ascii="仿宋_GB2312" w:hAnsi="仿宋_GB2312" w:cs="仿宋_GB2312" w:eastAsia="仿宋_GB2312"/>
                <w:sz w:val="20"/>
              </w:rPr>
              <w:t>县</w:t>
            </w:r>
            <w:r>
              <w:rPr>
                <w:rFonts w:ascii="仿宋_GB2312" w:hAnsi="仿宋_GB2312" w:cs="仿宋_GB2312" w:eastAsia="仿宋_GB2312"/>
                <w:sz w:val="20"/>
              </w:rPr>
              <w:t>)</w:t>
            </w:r>
            <w:r>
              <w:rPr>
                <w:rFonts w:ascii="仿宋_GB2312" w:hAnsi="仿宋_GB2312" w:cs="仿宋_GB2312" w:eastAsia="仿宋_GB2312"/>
                <w:sz w:val="20"/>
              </w:rPr>
              <w:t>三级总工会</w:t>
            </w:r>
            <w:r>
              <w:rPr>
                <w:rFonts w:ascii="仿宋_GB2312" w:hAnsi="仿宋_GB2312" w:cs="仿宋_GB2312" w:eastAsia="仿宋_GB2312"/>
                <w:sz w:val="20"/>
              </w:rPr>
              <w:t>141</w:t>
            </w:r>
            <w:r>
              <w:rPr>
                <w:rFonts w:ascii="仿宋_GB2312" w:hAnsi="仿宋_GB2312" w:cs="仿宋_GB2312" w:eastAsia="仿宋_GB2312"/>
                <w:sz w:val="20"/>
              </w:rPr>
              <w:t>家单位提供服务，业务模块包含预算管理、项目库管理、绩效管理、网络报销、财务核算、工资管理、资产管理等，具体服务内容如下：</w:t>
            </w:r>
          </w:p>
          <w:tbl>
            <w:tblPr>
              <w:tblInd w:type="dxa" w:w="135"/>
              <w:tblBorders>
                <w:top w:val="none" w:color="000000" w:sz="4"/>
                <w:left w:val="none" w:color="000000" w:sz="4"/>
                <w:bottom w:val="none" w:color="000000" w:sz="4"/>
                <w:right w:val="none" w:color="000000" w:sz="4"/>
                <w:insideH w:val="none"/>
                <w:insideV w:val="none"/>
              </w:tblBorders>
            </w:tblPr>
            <w:tblGrid>
              <w:gridCol w:w="213"/>
              <w:gridCol w:w="524"/>
              <w:gridCol w:w="380"/>
              <w:gridCol w:w="1423"/>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服务名称</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服务目标</w:t>
                  </w:r>
                </w:p>
              </w:tc>
              <w:tc>
                <w:tcPr>
                  <w:tcW w:type="dxa" w:w="1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日常维护</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完成日志备份、</w:t>
                  </w:r>
                  <w:r>
                    <w:rPr>
                      <w:rFonts w:ascii="仿宋_GB2312" w:hAnsi="仿宋_GB2312" w:cs="仿宋_GB2312" w:eastAsia="仿宋_GB2312"/>
                      <w:sz w:val="21"/>
                    </w:rPr>
                    <w:t>云主机</w:t>
                  </w:r>
                  <w:r>
                    <w:rPr>
                      <w:rFonts w:ascii="仿宋_GB2312" w:hAnsi="仿宋_GB2312" w:cs="仿宋_GB2312" w:eastAsia="仿宋_GB2312"/>
                      <w:sz w:val="21"/>
                    </w:rPr>
                    <w:t>异常进程处理等日常维护操作，确保系统的正常运行。</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both"/>
                  </w:pPr>
                  <w:r>
                    <w:rPr>
                      <w:rFonts w:ascii="仿宋_GB2312" w:hAnsi="仿宋_GB2312" w:cs="仿宋_GB2312" w:eastAsia="仿宋_GB2312"/>
                      <w:sz w:val="21"/>
                    </w:rPr>
                    <w:t>包括但不仅限于以下内容：</w:t>
                  </w:r>
                </w:p>
                <w:p>
                  <w:pPr>
                    <w:pStyle w:val="null3"/>
                    <w:numPr>
                      <w:ilvl w:val="0"/>
                      <w:numId w:val="1"/>
                    </w:numPr>
                    <w:jc w:val="both"/>
                  </w:pPr>
                  <w:r>
                    <w:rPr>
                      <w:rFonts w:ascii="仿宋_GB2312" w:hAnsi="仿宋_GB2312" w:cs="仿宋_GB2312" w:eastAsia="仿宋_GB2312"/>
                      <w:sz w:val="21"/>
                    </w:rPr>
                    <w:t>对系统进行日志备份；</w:t>
                  </w:r>
                </w:p>
                <w:p>
                  <w:pPr>
                    <w:pStyle w:val="null3"/>
                    <w:numPr>
                      <w:ilvl w:val="0"/>
                      <w:numId w:val="1"/>
                    </w:numPr>
                    <w:jc w:val="both"/>
                  </w:pPr>
                  <w:r>
                    <w:rPr>
                      <w:rFonts w:ascii="仿宋_GB2312" w:hAnsi="仿宋_GB2312" w:cs="仿宋_GB2312" w:eastAsia="仿宋_GB2312"/>
                      <w:sz w:val="21"/>
                    </w:rPr>
                    <w:t>对异常进程进行终止等操作；</w:t>
                  </w:r>
                </w:p>
                <w:p>
                  <w:pPr>
                    <w:pStyle w:val="null3"/>
                    <w:numPr>
                      <w:ilvl w:val="0"/>
                      <w:numId w:val="1"/>
                    </w:numPr>
                    <w:jc w:val="both"/>
                  </w:pPr>
                  <w:r>
                    <w:rPr>
                      <w:rFonts w:ascii="仿宋_GB2312" w:hAnsi="仿宋_GB2312" w:cs="仿宋_GB2312" w:eastAsia="仿宋_GB2312"/>
                      <w:sz w:val="21"/>
                    </w:rPr>
                    <w:t>对系统垃圾数据进行清除；</w:t>
                  </w:r>
                </w:p>
                <w:p>
                  <w:pPr>
                    <w:pStyle w:val="null3"/>
                    <w:numPr>
                      <w:ilvl w:val="0"/>
                      <w:numId w:val="1"/>
                    </w:numPr>
                    <w:jc w:val="both"/>
                  </w:pPr>
                  <w:r>
                    <w:rPr>
                      <w:rFonts w:ascii="仿宋_GB2312" w:hAnsi="仿宋_GB2312" w:cs="仿宋_GB2312" w:eastAsia="仿宋_GB2312"/>
                      <w:sz w:val="21"/>
                    </w:rPr>
                    <w:t>对业务应用程序、数据库等定期备份与恢复；</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2</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系统巡检</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检查系统功能模块</w:t>
                  </w:r>
                  <w:r>
                    <w:rPr>
                      <w:rFonts w:ascii="仿宋_GB2312" w:hAnsi="仿宋_GB2312" w:cs="仿宋_GB2312" w:eastAsia="仿宋_GB2312"/>
                      <w:sz w:val="21"/>
                    </w:rPr>
                    <w:t>和云主机</w:t>
                  </w:r>
                  <w:r>
                    <w:rPr>
                      <w:rFonts w:ascii="仿宋_GB2312" w:hAnsi="仿宋_GB2312" w:cs="仿宋_GB2312" w:eastAsia="仿宋_GB2312"/>
                      <w:sz w:val="21"/>
                    </w:rPr>
                    <w:t>运行情况，确保正常访问。</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日常巡检：</w:t>
                  </w:r>
                  <w:r>
                    <w:rPr>
                      <w:rFonts w:ascii="仿宋_GB2312" w:hAnsi="仿宋_GB2312" w:cs="仿宋_GB2312" w:eastAsia="仿宋_GB2312"/>
                      <w:sz w:val="21"/>
                    </w:rPr>
                    <w:t>对系统</w:t>
                  </w:r>
                  <w:r>
                    <w:rPr>
                      <w:rFonts w:ascii="仿宋_GB2312" w:hAnsi="仿宋_GB2312" w:cs="仿宋_GB2312" w:eastAsia="仿宋_GB2312"/>
                      <w:sz w:val="21"/>
                    </w:rPr>
                    <w:t>定期开展巡检</w:t>
                  </w:r>
                  <w:r>
                    <w:rPr>
                      <w:rFonts w:ascii="仿宋_GB2312" w:hAnsi="仿宋_GB2312" w:cs="仿宋_GB2312" w:eastAsia="仿宋_GB2312"/>
                      <w:sz w:val="21"/>
                    </w:rPr>
                    <w:t>，检查系统运行状况，确保系统正常运行</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特巡特维：</w:t>
                  </w:r>
                  <w:r>
                    <w:rPr>
                      <w:rFonts w:ascii="仿宋_GB2312" w:hAnsi="仿宋_GB2312" w:cs="仿宋_GB2312" w:eastAsia="仿宋_GB2312"/>
                      <w:sz w:val="21"/>
                    </w:rPr>
                    <w:t>重大活动、会议、工作检查等特殊时期按</w:t>
                  </w:r>
                  <w:r>
                    <w:rPr>
                      <w:rFonts w:ascii="仿宋_GB2312" w:hAnsi="仿宋_GB2312" w:cs="仿宋_GB2312" w:eastAsia="仿宋_GB2312"/>
                      <w:sz w:val="21"/>
                    </w:rPr>
                    <w:t>采购</w:t>
                  </w:r>
                  <w:r>
                    <w:rPr>
                      <w:rFonts w:ascii="仿宋_GB2312" w:hAnsi="仿宋_GB2312" w:cs="仿宋_GB2312" w:eastAsia="仿宋_GB2312"/>
                      <w:sz w:val="21"/>
                    </w:rPr>
                    <w:t>方</w:t>
                  </w:r>
                  <w:r>
                    <w:rPr>
                      <w:rFonts w:ascii="仿宋_GB2312" w:hAnsi="仿宋_GB2312" w:cs="仿宋_GB2312" w:eastAsia="仿宋_GB2312"/>
                      <w:sz w:val="21"/>
                    </w:rPr>
                    <w:t>要求执行特别巡视和维护。</w:t>
                  </w:r>
                </w:p>
                <w:p>
                  <w:pPr>
                    <w:pStyle w:val="null3"/>
                    <w:numPr>
                      <w:ilvl w:val="0"/>
                      <w:numId w:val="1"/>
                    </w:numPr>
                    <w:jc w:val="left"/>
                  </w:pPr>
                  <w:r>
                    <w:rPr>
                      <w:rFonts w:ascii="仿宋_GB2312" w:hAnsi="仿宋_GB2312" w:cs="仿宋_GB2312" w:eastAsia="仿宋_GB2312"/>
                      <w:sz w:val="21"/>
                    </w:rPr>
                    <w:t>巡检内容包括但不限于：</w:t>
                  </w:r>
                </w:p>
                <w:p>
                  <w:pPr>
                    <w:pStyle w:val="null3"/>
                    <w:ind w:firstLine="33"/>
                    <w:jc w:val="left"/>
                  </w:pPr>
                  <w:r>
                    <w:rPr>
                      <w:rFonts w:ascii="仿宋_GB2312" w:hAnsi="仿宋_GB2312" w:cs="仿宋_GB2312" w:eastAsia="仿宋_GB2312"/>
                      <w:sz w:val="21"/>
                    </w:rPr>
                    <w:t>a.应用系统健康度检查：系统功能健康度检查；后台异常进程检查；系统日志分析；关键进程及资源消耗分析；系统缺陷的发现及上报；</w:t>
                  </w:r>
                </w:p>
                <w:p>
                  <w:pPr>
                    <w:pStyle w:val="null3"/>
                    <w:ind w:firstLine="33"/>
                    <w:jc w:val="left"/>
                  </w:pPr>
                  <w:r>
                    <w:rPr>
                      <w:rFonts w:ascii="仿宋_GB2312" w:hAnsi="仿宋_GB2312" w:cs="仿宋_GB2312" w:eastAsia="仿宋_GB2312"/>
                      <w:sz w:val="21"/>
                    </w:rPr>
                    <w:t>b.协助应用系统安全检查：配合安全服务厂商</w:t>
                  </w:r>
                  <w:r>
                    <w:rPr>
                      <w:rFonts w:ascii="仿宋_GB2312" w:hAnsi="仿宋_GB2312" w:cs="仿宋_GB2312" w:eastAsia="仿宋_GB2312"/>
                      <w:sz w:val="21"/>
                    </w:rPr>
                    <w:t>对</w:t>
                  </w:r>
                  <w:r>
                    <w:rPr>
                      <w:rFonts w:ascii="仿宋_GB2312" w:hAnsi="仿宋_GB2312" w:cs="仿宋_GB2312" w:eastAsia="仿宋_GB2312"/>
                      <w:sz w:val="21"/>
                    </w:rPr>
                    <w:t>系统、应用进行漏洞检查；</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缺陷管理</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系统消缺，确保系统</w:t>
                  </w:r>
                  <w:r>
                    <w:rPr>
                      <w:rFonts w:ascii="仿宋_GB2312" w:hAnsi="仿宋_GB2312" w:cs="仿宋_GB2312" w:eastAsia="仿宋_GB2312"/>
                      <w:sz w:val="21"/>
                    </w:rPr>
                    <w:t>功能、</w:t>
                  </w:r>
                  <w:r>
                    <w:rPr>
                      <w:rFonts w:ascii="仿宋_GB2312" w:hAnsi="仿宋_GB2312" w:cs="仿宋_GB2312" w:eastAsia="仿宋_GB2312"/>
                      <w:sz w:val="21"/>
                    </w:rPr>
                    <w:t>性能正常</w:t>
                  </w:r>
                  <w:r>
                    <w:rPr>
                      <w:rFonts w:ascii="仿宋_GB2312" w:hAnsi="仿宋_GB2312" w:cs="仿宋_GB2312" w:eastAsia="仿宋_GB2312"/>
                      <w:sz w:val="21"/>
                    </w:rPr>
                    <w:t>。</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处理发现的系统漏洞</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对</w:t>
                  </w:r>
                  <w:r>
                    <w:rPr>
                      <w:rFonts w:ascii="仿宋_GB2312" w:hAnsi="仿宋_GB2312" w:cs="仿宋_GB2312" w:eastAsia="仿宋_GB2312"/>
                      <w:sz w:val="21"/>
                    </w:rPr>
                    <w:t>系统缺陷</w:t>
                  </w:r>
                  <w:r>
                    <w:rPr>
                      <w:rFonts w:ascii="仿宋_GB2312" w:hAnsi="仿宋_GB2312" w:cs="仿宋_GB2312" w:eastAsia="仿宋_GB2312"/>
                      <w:sz w:val="21"/>
                    </w:rPr>
                    <w:t>(含安全隐患)</w:t>
                  </w:r>
                  <w:r>
                    <w:rPr>
                      <w:rFonts w:ascii="仿宋_GB2312" w:hAnsi="仿宋_GB2312" w:cs="仿宋_GB2312" w:eastAsia="仿宋_GB2312"/>
                      <w:sz w:val="21"/>
                    </w:rPr>
                    <w:t>进行</w:t>
                  </w:r>
                  <w:r>
                    <w:rPr>
                      <w:rFonts w:ascii="仿宋_GB2312" w:hAnsi="仿宋_GB2312" w:cs="仿宋_GB2312" w:eastAsia="仿宋_GB2312"/>
                      <w:sz w:val="21"/>
                    </w:rPr>
                    <w:t>处理；</w:t>
                  </w:r>
                </w:p>
                <w:p>
                  <w:pPr>
                    <w:pStyle w:val="null3"/>
                    <w:numPr>
                      <w:ilvl w:val="0"/>
                      <w:numId w:val="1"/>
                    </w:numPr>
                    <w:jc w:val="left"/>
                  </w:pPr>
                  <w:r>
                    <w:rPr>
                      <w:rFonts w:ascii="仿宋_GB2312" w:hAnsi="仿宋_GB2312" w:cs="仿宋_GB2312" w:eastAsia="仿宋_GB2312"/>
                      <w:sz w:val="21"/>
                    </w:rPr>
                    <w:t>技术性文档的完善和更新工作；</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4</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故障处置</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w:t>
                  </w:r>
                  <w:r>
                    <w:rPr>
                      <w:rFonts w:ascii="仿宋_GB2312" w:hAnsi="仿宋_GB2312" w:cs="仿宋_GB2312" w:eastAsia="仿宋_GB2312"/>
                      <w:sz w:val="21"/>
                    </w:rPr>
                    <w:t>采购方</w:t>
                  </w:r>
                  <w:r>
                    <w:rPr>
                      <w:rFonts w:ascii="仿宋_GB2312" w:hAnsi="仿宋_GB2312" w:cs="仿宋_GB2312" w:eastAsia="仿宋_GB2312"/>
                      <w:sz w:val="21"/>
                    </w:rPr>
                    <w:t>报障</w:t>
                  </w:r>
                  <w:r>
                    <w:rPr>
                      <w:rFonts w:ascii="仿宋_GB2312" w:hAnsi="仿宋_GB2312" w:cs="仿宋_GB2312" w:eastAsia="仿宋_GB2312"/>
                      <w:sz w:val="21"/>
                    </w:rPr>
                    <w:t>/服务请求、系统告警、巡检发现的系统故障进行处理，确保恢复系统应用。</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公开维保服务电话号码，保证电话</w:t>
                  </w:r>
                  <w:r>
                    <w:rPr>
                      <w:rFonts w:ascii="仿宋_GB2312" w:hAnsi="仿宋_GB2312" w:cs="仿宋_GB2312" w:eastAsia="仿宋_GB2312"/>
                      <w:sz w:val="21"/>
                    </w:rPr>
                    <w:t>24小时通讯畅通，故障及时响应。</w:t>
                  </w:r>
                </w:p>
                <w:p>
                  <w:pPr>
                    <w:pStyle w:val="null3"/>
                    <w:numPr>
                      <w:ilvl w:val="0"/>
                      <w:numId w:val="1"/>
                    </w:numPr>
                    <w:jc w:val="left"/>
                  </w:pPr>
                  <w:r>
                    <w:rPr>
                      <w:rFonts w:ascii="仿宋_GB2312" w:hAnsi="仿宋_GB2312" w:cs="仿宋_GB2312" w:eastAsia="仿宋_GB2312"/>
                      <w:sz w:val="21"/>
                    </w:rPr>
                    <w:t>开展故障定位、原因分析</w:t>
                  </w:r>
                  <w:r>
                    <w:rPr>
                      <w:rFonts w:ascii="仿宋_GB2312" w:hAnsi="仿宋_GB2312" w:cs="仿宋_GB2312" w:eastAsia="仿宋_GB2312"/>
                      <w:sz w:val="21"/>
                    </w:rPr>
                    <w:t>，</w:t>
                  </w:r>
                  <w:r>
                    <w:rPr>
                      <w:rFonts w:ascii="仿宋_GB2312" w:hAnsi="仿宋_GB2312" w:cs="仿宋_GB2312" w:eastAsia="仿宋_GB2312"/>
                      <w:sz w:val="21"/>
                    </w:rPr>
                    <w:t>制定</w:t>
                  </w:r>
                  <w:r>
                    <w:rPr>
                      <w:rFonts w:ascii="仿宋_GB2312" w:hAnsi="仿宋_GB2312" w:cs="仿宋_GB2312" w:eastAsia="仿宋_GB2312"/>
                      <w:sz w:val="21"/>
                    </w:rPr>
                    <w:t>故障解决方案；</w:t>
                  </w:r>
                </w:p>
                <w:p>
                  <w:pPr>
                    <w:pStyle w:val="null3"/>
                    <w:numPr>
                      <w:ilvl w:val="0"/>
                      <w:numId w:val="1"/>
                    </w:numPr>
                    <w:jc w:val="left"/>
                  </w:pPr>
                  <w:r>
                    <w:rPr>
                      <w:rFonts w:ascii="仿宋_GB2312" w:hAnsi="仿宋_GB2312" w:cs="仿宋_GB2312" w:eastAsia="仿宋_GB2312"/>
                      <w:sz w:val="21"/>
                    </w:rPr>
                    <w:t>编制故障分析及处置报告；</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应急保障</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应急情况发生时及时响应、特殊时期应急保障支持。</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如有必要，重大活动、会议、工作检查、突发事件等特殊时期按照</w:t>
                  </w:r>
                  <w:r>
                    <w:rPr>
                      <w:rFonts w:ascii="仿宋_GB2312" w:hAnsi="仿宋_GB2312" w:cs="仿宋_GB2312" w:eastAsia="仿宋_GB2312"/>
                      <w:sz w:val="21"/>
                    </w:rPr>
                    <w:t>采购方</w:t>
                  </w:r>
                  <w:r>
                    <w:rPr>
                      <w:rFonts w:ascii="仿宋_GB2312" w:hAnsi="仿宋_GB2312" w:cs="仿宋_GB2312" w:eastAsia="仿宋_GB2312"/>
                      <w:sz w:val="21"/>
                    </w:rPr>
                    <w:t>要求提供</w:t>
                  </w:r>
                  <w:r>
                    <w:rPr>
                      <w:rFonts w:ascii="仿宋_GB2312" w:hAnsi="仿宋_GB2312" w:cs="仿宋_GB2312" w:eastAsia="仿宋_GB2312"/>
                      <w:sz w:val="21"/>
                    </w:rPr>
                    <w:t>7*24小时的应急保障支持。</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数据服务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数据处理及日常工作技术支持</w:t>
                  </w:r>
                  <w:r>
                    <w:rPr>
                      <w:rFonts w:ascii="仿宋_GB2312" w:hAnsi="仿宋_GB2312" w:cs="仿宋_GB2312" w:eastAsia="仿宋_GB2312"/>
                      <w:sz w:val="21"/>
                    </w:rPr>
                    <w:t>。</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授权的系统后台数据处理：包括数据查询、数据抽取校验、数据调试、数据备份、数据恢复；数据导入、导出、数据修正、处理；数据垃圾定期清理</w:t>
                  </w:r>
                  <w:r>
                    <w:rPr>
                      <w:rFonts w:ascii="仿宋_GB2312" w:hAnsi="仿宋_GB2312" w:cs="仿宋_GB2312" w:eastAsia="仿宋_GB2312"/>
                      <w:sz w:val="21"/>
                    </w:rPr>
                    <w:t>等</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提供数据统计分析的技术支持；</w:t>
                  </w:r>
                </w:p>
                <w:p>
                  <w:pPr>
                    <w:pStyle w:val="null3"/>
                    <w:numPr>
                      <w:ilvl w:val="0"/>
                      <w:numId w:val="1"/>
                    </w:numPr>
                    <w:jc w:val="both"/>
                  </w:pPr>
                  <w:r>
                    <w:rPr>
                      <w:rFonts w:ascii="仿宋_GB2312" w:hAnsi="仿宋_GB2312" w:cs="仿宋_GB2312" w:eastAsia="仿宋_GB2312"/>
                      <w:sz w:val="21"/>
                    </w:rPr>
                    <w:t>提供数据服务</w:t>
                  </w:r>
                  <w:r>
                    <w:rPr>
                      <w:rFonts w:ascii="仿宋_GB2312" w:hAnsi="仿宋_GB2312" w:cs="仿宋_GB2312" w:eastAsia="仿宋_GB2312"/>
                      <w:sz w:val="21"/>
                    </w:rPr>
                    <w:t>记录，以备留档查询、核实。</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系统优化</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业务流程调整、业务功能完善，系统性能调优</w:t>
                  </w:r>
                  <w:r>
                    <w:rPr>
                      <w:rFonts w:ascii="仿宋_GB2312" w:hAnsi="仿宋_GB2312" w:cs="仿宋_GB2312" w:eastAsia="仿宋_GB2312"/>
                      <w:sz w:val="21"/>
                    </w:rPr>
                    <w:t>。</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业务流程调整工作：</w:t>
                  </w:r>
                  <w:r>
                    <w:rPr>
                      <w:rFonts w:ascii="仿宋_GB2312" w:hAnsi="仿宋_GB2312" w:cs="仿宋_GB2312" w:eastAsia="仿宋_GB2312"/>
                      <w:sz w:val="21"/>
                    </w:rPr>
                    <w:t>根据</w:t>
                  </w:r>
                  <w:r>
                    <w:rPr>
                      <w:rFonts w:ascii="仿宋_GB2312" w:hAnsi="仿宋_GB2312" w:cs="仿宋_GB2312" w:eastAsia="仿宋_GB2312"/>
                      <w:sz w:val="21"/>
                    </w:rPr>
                    <w:t>业务流程调整需求分析，编制系统业务流程调整技术方案</w:t>
                  </w:r>
                  <w:r>
                    <w:rPr>
                      <w:rFonts w:ascii="仿宋_GB2312" w:hAnsi="仿宋_GB2312" w:cs="仿宋_GB2312" w:eastAsia="仿宋_GB2312"/>
                      <w:sz w:val="21"/>
                    </w:rPr>
                    <w:t>并实施</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业务功能完善工作：</w:t>
                  </w:r>
                  <w:r>
                    <w:rPr>
                      <w:rFonts w:ascii="仿宋_GB2312" w:hAnsi="仿宋_GB2312" w:cs="仿宋_GB2312" w:eastAsia="仿宋_GB2312"/>
                      <w:sz w:val="21"/>
                    </w:rPr>
                    <w:t>根据</w:t>
                  </w:r>
                  <w:r>
                    <w:rPr>
                      <w:rFonts w:ascii="仿宋_GB2312" w:hAnsi="仿宋_GB2312" w:cs="仿宋_GB2312" w:eastAsia="仿宋_GB2312"/>
                      <w:sz w:val="21"/>
                    </w:rPr>
                    <w:t>业务功能完善需求分析，编制系统业务功能完善技术方案</w:t>
                  </w:r>
                  <w:r>
                    <w:rPr>
                      <w:rFonts w:ascii="仿宋_GB2312" w:hAnsi="仿宋_GB2312" w:cs="仿宋_GB2312" w:eastAsia="仿宋_GB2312"/>
                      <w:sz w:val="21"/>
                    </w:rPr>
                    <w:t>并实施</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系统性能调优工作：对系统性能存在</w:t>
                  </w:r>
                  <w:r>
                    <w:rPr>
                      <w:rFonts w:ascii="仿宋_GB2312" w:hAnsi="仿宋_GB2312" w:cs="仿宋_GB2312" w:eastAsia="仿宋_GB2312"/>
                      <w:sz w:val="21"/>
                    </w:rPr>
                    <w:t>的</w:t>
                  </w:r>
                  <w:r>
                    <w:rPr>
                      <w:rFonts w:ascii="仿宋_GB2312" w:hAnsi="仿宋_GB2312" w:cs="仿宋_GB2312" w:eastAsia="仿宋_GB2312"/>
                      <w:sz w:val="21"/>
                    </w:rPr>
                    <w:t>问题进行分析，编制系统性能调优技术方案</w:t>
                  </w:r>
                  <w:r>
                    <w:rPr>
                      <w:rFonts w:ascii="仿宋_GB2312" w:hAnsi="仿宋_GB2312" w:cs="仿宋_GB2312" w:eastAsia="仿宋_GB2312"/>
                      <w:sz w:val="21"/>
                    </w:rPr>
                    <w:t>并实施</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对系统进行优化版本的</w:t>
                  </w:r>
                  <w:r>
                    <w:rPr>
                      <w:rFonts w:ascii="仿宋_GB2312" w:hAnsi="仿宋_GB2312" w:cs="仿宋_GB2312" w:eastAsia="仿宋_GB2312"/>
                      <w:sz w:val="21"/>
                    </w:rPr>
                    <w:t>更新</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技术性文档的完善和更新</w:t>
                  </w:r>
                  <w:r>
                    <w:rPr>
                      <w:rFonts w:ascii="仿宋_GB2312" w:hAnsi="仿宋_GB2312" w:cs="仿宋_GB2312" w:eastAsia="仿宋_GB2312"/>
                      <w:sz w:val="21"/>
                    </w:rPr>
                    <w:t>。</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8</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资料维护</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提供系统及项目相关文档资料的整理和维护服务</w:t>
                  </w:r>
                  <w:r>
                    <w:rPr>
                      <w:rFonts w:ascii="仿宋_GB2312" w:hAnsi="仿宋_GB2312" w:cs="仿宋_GB2312" w:eastAsia="仿宋_GB2312"/>
                      <w:sz w:val="21"/>
                    </w:rPr>
                    <w:t>。</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w:t>
                  </w:r>
                  <w:r>
                    <w:rPr>
                      <w:rFonts w:ascii="仿宋_GB2312" w:hAnsi="仿宋_GB2312" w:cs="仿宋_GB2312" w:eastAsia="仿宋_GB2312"/>
                      <w:sz w:val="21"/>
                    </w:rPr>
                    <w:t>省总工会对</w:t>
                  </w:r>
                  <w:r>
                    <w:rPr>
                      <w:rFonts w:ascii="仿宋_GB2312" w:hAnsi="仿宋_GB2312" w:cs="仿宋_GB2312" w:eastAsia="仿宋_GB2312"/>
                      <w:sz w:val="21"/>
                    </w:rPr>
                    <w:t>项目管理的相关要求维护</w:t>
                  </w:r>
                  <w:r>
                    <w:rPr>
                      <w:rFonts w:ascii="仿宋_GB2312" w:hAnsi="仿宋_GB2312" w:cs="仿宋_GB2312" w:eastAsia="仿宋_GB2312"/>
                      <w:sz w:val="21"/>
                    </w:rPr>
                    <w:t>、</w:t>
                  </w:r>
                  <w:r>
                    <w:rPr>
                      <w:rFonts w:ascii="仿宋_GB2312" w:hAnsi="仿宋_GB2312" w:cs="仿宋_GB2312" w:eastAsia="仿宋_GB2312"/>
                      <w:sz w:val="21"/>
                    </w:rPr>
                    <w:t>整理、提交项目的过程文档，包括项目</w:t>
                  </w:r>
                  <w:r>
                    <w:rPr>
                      <w:rFonts w:ascii="仿宋_GB2312" w:hAnsi="仿宋_GB2312" w:cs="仿宋_GB2312" w:eastAsia="仿宋_GB2312"/>
                      <w:sz w:val="21"/>
                    </w:rPr>
                    <w:t>服务</w:t>
                  </w:r>
                  <w:r>
                    <w:rPr>
                      <w:rFonts w:ascii="仿宋_GB2312" w:hAnsi="仿宋_GB2312" w:cs="仿宋_GB2312" w:eastAsia="仿宋_GB2312"/>
                      <w:sz w:val="21"/>
                    </w:rPr>
                    <w:t>清单，以及所有运维过程交付物</w:t>
                  </w:r>
                  <w:r>
                    <w:rPr>
                      <w:rFonts w:ascii="仿宋_GB2312" w:hAnsi="仿宋_GB2312" w:cs="仿宋_GB2312" w:eastAsia="仿宋_GB2312"/>
                      <w:sz w:val="21"/>
                    </w:rPr>
                    <w:t>、</w:t>
                  </w:r>
                  <w:r>
                    <w:rPr>
                      <w:rFonts w:ascii="仿宋_GB2312" w:hAnsi="仿宋_GB2312" w:cs="仿宋_GB2312" w:eastAsia="仿宋_GB2312"/>
                      <w:sz w:val="21"/>
                    </w:rPr>
                    <w:t>实施方案</w:t>
                  </w:r>
                  <w:r>
                    <w:rPr>
                      <w:rFonts w:ascii="仿宋_GB2312" w:hAnsi="仿宋_GB2312" w:cs="仿宋_GB2312" w:eastAsia="仿宋_GB2312"/>
                      <w:sz w:val="21"/>
                    </w:rPr>
                    <w:t>等。</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软件指导</w:t>
                  </w:r>
                  <w:r>
                    <w:rPr>
                      <w:rFonts w:ascii="仿宋_GB2312" w:hAnsi="仿宋_GB2312" w:cs="仿宋_GB2312" w:eastAsia="仿宋_GB2312"/>
                      <w:sz w:val="21"/>
                    </w:rPr>
                    <w:t>服务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提供</w:t>
                  </w:r>
                  <w:r>
                    <w:rPr>
                      <w:rFonts w:ascii="仿宋_GB2312" w:hAnsi="仿宋_GB2312" w:cs="仿宋_GB2312" w:eastAsia="仿宋_GB2312"/>
                      <w:sz w:val="21"/>
                    </w:rPr>
                    <w:t>现场和远程</w:t>
                  </w:r>
                  <w:r>
                    <w:rPr>
                      <w:rFonts w:ascii="仿宋_GB2312" w:hAnsi="仿宋_GB2312" w:cs="仿宋_GB2312" w:eastAsia="仿宋_GB2312"/>
                      <w:sz w:val="21"/>
                    </w:rPr>
                    <w:t>技术服务</w:t>
                  </w:r>
                  <w:r>
                    <w:rPr>
                      <w:rFonts w:ascii="仿宋_GB2312" w:hAnsi="仿宋_GB2312" w:cs="仿宋_GB2312" w:eastAsia="仿宋_GB2312"/>
                      <w:sz w:val="21"/>
                    </w:rPr>
                    <w:t>。</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提供</w:t>
                  </w:r>
                  <w:r>
                    <w:rPr>
                      <w:rFonts w:ascii="仿宋_GB2312" w:hAnsi="仿宋_GB2312" w:cs="仿宋_GB2312" w:eastAsia="仿宋_GB2312"/>
                      <w:sz w:val="21"/>
                    </w:rPr>
                    <w:t>2名全职服务人员在省总工会驻场；</w:t>
                  </w:r>
                </w:p>
                <w:p>
                  <w:pPr>
                    <w:pStyle w:val="null3"/>
                    <w:numPr>
                      <w:ilvl w:val="0"/>
                      <w:numId w:val="1"/>
                    </w:numPr>
                    <w:jc w:val="left"/>
                  </w:pPr>
                  <w:r>
                    <w:rPr>
                      <w:rFonts w:ascii="仿宋_GB2312" w:hAnsi="仿宋_GB2312" w:cs="仿宋_GB2312" w:eastAsia="仿宋_GB2312"/>
                      <w:sz w:val="21"/>
                    </w:rPr>
                    <w:t>对</w:t>
                  </w:r>
                  <w:r>
                    <w:rPr>
                      <w:rFonts w:ascii="仿宋_GB2312" w:hAnsi="仿宋_GB2312" w:cs="仿宋_GB2312" w:eastAsia="仿宋_GB2312"/>
                      <w:sz w:val="21"/>
                    </w:rPr>
                    <w:t>全省</w:t>
                  </w:r>
                  <w:r>
                    <w:rPr>
                      <w:rFonts w:ascii="仿宋_GB2312" w:hAnsi="仿宋_GB2312" w:cs="仿宋_GB2312" w:eastAsia="仿宋_GB2312"/>
                      <w:sz w:val="21"/>
                    </w:rPr>
                    <w:t>用户进行咨询解答、业务指导、操作指导，包括</w:t>
                  </w:r>
                  <w:r>
                    <w:rPr>
                      <w:rFonts w:ascii="仿宋_GB2312" w:hAnsi="仿宋_GB2312" w:cs="仿宋_GB2312" w:eastAsia="仿宋_GB2312"/>
                      <w:sz w:val="21"/>
                    </w:rPr>
                    <w:t>现场指导和远程指导，根据地市、区县的工作安排定期或者不定期前往现场进行业务及软件操作指导</w:t>
                  </w:r>
                  <w:r>
                    <w:rPr>
                      <w:rFonts w:ascii="仿宋_GB2312" w:hAnsi="仿宋_GB2312" w:cs="仿宋_GB2312" w:eastAsia="仿宋_GB2312"/>
                      <w:sz w:val="21"/>
                    </w:rPr>
                    <w:t>培训。</w:t>
                  </w:r>
                </w:p>
                <w:p>
                  <w:pPr>
                    <w:pStyle w:val="null3"/>
                    <w:numPr>
                      <w:ilvl w:val="0"/>
                      <w:numId w:val="1"/>
                    </w:numPr>
                    <w:jc w:val="left"/>
                  </w:pPr>
                  <w:r>
                    <w:rPr>
                      <w:rFonts w:ascii="仿宋_GB2312" w:hAnsi="仿宋_GB2312" w:cs="仿宋_GB2312" w:eastAsia="仿宋_GB2312"/>
                      <w:sz w:val="21"/>
                    </w:rPr>
                    <w:t>技术指导，指导客户在使用这些模块的过程中的技术问题，保障系统正常可用。</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运维报告及其他技术支持</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提供周期性的运维分析报告</w:t>
                  </w:r>
                  <w:r>
                    <w:rPr>
                      <w:rFonts w:ascii="仿宋_GB2312" w:hAnsi="仿宋_GB2312" w:cs="仿宋_GB2312" w:eastAsia="仿宋_GB2312"/>
                      <w:sz w:val="21"/>
                    </w:rPr>
                    <w:t>。</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年度提交运维服务年报。报告内容包括但不限于记录报修</w:t>
                  </w:r>
                  <w:r>
                    <w:rPr>
                      <w:rFonts w:ascii="仿宋_GB2312" w:hAnsi="仿宋_GB2312" w:cs="仿宋_GB2312" w:eastAsia="仿宋_GB2312"/>
                      <w:sz w:val="21"/>
                    </w:rPr>
                    <w:t>/问题提出时间、响应时间、完成时间、维护人、原因、解决办法、报障人信息（姓名、电话、单位）及上述各项工作的记录情况。</w:t>
                  </w:r>
                </w:p>
                <w:p>
                  <w:pPr>
                    <w:pStyle w:val="null3"/>
                    <w:numPr>
                      <w:ilvl w:val="0"/>
                      <w:numId w:val="1"/>
                    </w:numPr>
                    <w:jc w:val="left"/>
                  </w:pPr>
                  <w:r>
                    <w:rPr>
                      <w:rFonts w:ascii="仿宋_GB2312" w:hAnsi="仿宋_GB2312" w:cs="仿宋_GB2312" w:eastAsia="仿宋_GB2312"/>
                      <w:sz w:val="21"/>
                    </w:rPr>
                    <w:t>配合</w:t>
                  </w:r>
                  <w:r>
                    <w:rPr>
                      <w:rFonts w:ascii="仿宋_GB2312" w:hAnsi="仿宋_GB2312" w:cs="仿宋_GB2312" w:eastAsia="仿宋_GB2312"/>
                      <w:sz w:val="21"/>
                    </w:rPr>
                    <w:t>采购方</w:t>
                  </w:r>
                  <w:r>
                    <w:rPr>
                      <w:rFonts w:ascii="仿宋_GB2312" w:hAnsi="仿宋_GB2312" w:cs="仿宋_GB2312" w:eastAsia="仿宋_GB2312"/>
                      <w:sz w:val="21"/>
                    </w:rPr>
                    <w:t>开展系统、数据库等</w:t>
                  </w:r>
                  <w:r>
                    <w:rPr>
                      <w:rFonts w:ascii="仿宋_GB2312" w:hAnsi="仿宋_GB2312" w:cs="仿宋_GB2312" w:eastAsia="仿宋_GB2312"/>
                      <w:sz w:val="21"/>
                    </w:rPr>
                    <w:t>可能出现的</w:t>
                  </w:r>
                  <w:r>
                    <w:rPr>
                      <w:rFonts w:ascii="仿宋_GB2312" w:hAnsi="仿宋_GB2312" w:cs="仿宋_GB2312" w:eastAsia="仿宋_GB2312"/>
                      <w:sz w:val="21"/>
                    </w:rPr>
                    <w:t>迁移工作。</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配合测评服务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满足</w:t>
                  </w:r>
                  <w:r>
                    <w:rPr>
                      <w:rFonts w:ascii="仿宋_GB2312" w:hAnsi="仿宋_GB2312" w:cs="仿宋_GB2312" w:eastAsia="仿宋_GB2312"/>
                      <w:sz w:val="21"/>
                    </w:rPr>
                    <w:t>等保、商用密码应用安全性评估服务等</w:t>
                  </w:r>
                  <w:r>
                    <w:rPr>
                      <w:rFonts w:ascii="仿宋_GB2312" w:hAnsi="仿宋_GB2312" w:cs="仿宋_GB2312" w:eastAsia="仿宋_GB2312"/>
                      <w:sz w:val="21"/>
                    </w:rPr>
                    <w:t>要求</w:t>
                  </w:r>
                  <w:r>
                    <w:rPr>
                      <w:rFonts w:ascii="仿宋_GB2312" w:hAnsi="仿宋_GB2312" w:cs="仿宋_GB2312" w:eastAsia="仿宋_GB2312"/>
                      <w:sz w:val="21"/>
                    </w:rPr>
                    <w:t>。</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根据采购方需求，提供系统的密评改造、适配优化服务。</w:t>
                  </w:r>
                </w:p>
              </w:tc>
            </w:tr>
          </w:tbl>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商务要求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合同履约起止时间：</w:t>
            </w:r>
            <w:r>
              <w:rPr>
                <w:rFonts w:ascii="仿宋_GB2312" w:hAnsi="仿宋_GB2312" w:cs="仿宋_GB2312" w:eastAsia="仿宋_GB2312"/>
                <w:sz w:val="20"/>
              </w:rPr>
              <w:t>2026</w:t>
            </w:r>
            <w:r>
              <w:rPr>
                <w:rFonts w:ascii="仿宋_GB2312" w:hAnsi="仿宋_GB2312" w:cs="仿宋_GB2312" w:eastAsia="仿宋_GB2312"/>
                <w:sz w:val="20"/>
              </w:rPr>
              <w:t>年</w:t>
            </w:r>
            <w:r>
              <w:rPr>
                <w:rFonts w:ascii="仿宋_GB2312" w:hAnsi="仿宋_GB2312" w:cs="仿宋_GB2312" w:eastAsia="仿宋_GB2312"/>
                <w:sz w:val="20"/>
              </w:rPr>
              <w:t>01</w:t>
            </w:r>
            <w:r>
              <w:rPr>
                <w:rFonts w:ascii="仿宋_GB2312" w:hAnsi="仿宋_GB2312" w:cs="仿宋_GB2312" w:eastAsia="仿宋_GB2312"/>
                <w:sz w:val="20"/>
              </w:rPr>
              <w:t>月</w:t>
            </w:r>
            <w:r>
              <w:rPr>
                <w:rFonts w:ascii="仿宋_GB2312" w:hAnsi="仿宋_GB2312" w:cs="仿宋_GB2312" w:eastAsia="仿宋_GB2312"/>
                <w:sz w:val="20"/>
              </w:rPr>
              <w:t>01</w:t>
            </w:r>
            <w:r>
              <w:rPr>
                <w:rFonts w:ascii="仿宋_GB2312" w:hAnsi="仿宋_GB2312" w:cs="仿宋_GB2312" w:eastAsia="仿宋_GB2312"/>
                <w:sz w:val="20"/>
              </w:rPr>
              <w:t>日</w:t>
            </w:r>
            <w:r>
              <w:rPr>
                <w:rFonts w:ascii="仿宋_GB2312" w:hAnsi="仿宋_GB2312" w:cs="仿宋_GB2312" w:eastAsia="仿宋_GB2312"/>
                <w:sz w:val="20"/>
              </w:rPr>
              <w:t>-2026</w:t>
            </w:r>
            <w:r>
              <w:rPr>
                <w:rFonts w:ascii="仿宋_GB2312" w:hAnsi="仿宋_GB2312" w:cs="仿宋_GB2312" w:eastAsia="仿宋_GB2312"/>
                <w:sz w:val="20"/>
              </w:rPr>
              <w:t>年</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31</w:t>
            </w:r>
            <w:r>
              <w:rPr>
                <w:rFonts w:ascii="仿宋_GB2312" w:hAnsi="仿宋_GB2312" w:cs="仿宋_GB2312" w:eastAsia="仿宋_GB2312"/>
                <w:sz w:val="20"/>
              </w:rPr>
              <w:t>日</w:t>
            </w:r>
            <w:r>
              <w:rPr>
                <w:rFonts w:ascii="仿宋_GB2312" w:hAnsi="仿宋_GB2312" w:cs="仿宋_GB2312" w:eastAsia="仿宋_GB2312"/>
                <w:sz w:val="20"/>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2026年01月01日-2026年12月31日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工作日内，成交供应商向采购人出具合同总价款5%金额的银行保函（保函有效期截止时间为本项目终验合格日当天）或合同签订后5个工作日内，成交供应商向采购人支付合同总价款5%金额的履约保证金。项目合同签订后完成驻场运维人员入场，完成第一个月的运维并提供改期运维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项目服务期结束且验收合格后，供应商承诺在采购人办理以上各期付款的支付手续前，为采购人出具等额的符合国家规定的增值税发票，上述时间不包括采购人正常办理支付报批手续的时间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询问、质疑和投诉：答复主体：代理机构；联系人：高维、王飞、张波；联系电话：029-88228899-625；地址：西安市太白南路181号西部电子社区A座A区501室；邮编：710065。（三）因系统设置实际支付方式：3.1合同签订后5个工作日内，成交供应商向采购人出具合同总价款5%金额的银行保函（保函有效期截止时间为本项目终验合格日当天）或合同签订后5个工作日内，成交供应商向采购人支付合同总价款5%金额的履约保证金；3.2项目合同签订后完成驻场运维人员入场，完成第一个月的运维并提供该期运维报告后30日历日内，采购人向成交供应商支付合同总价款的40%；3.3项目服务期结束且验收合格后30日历日内，采购人向成交供应商支付合同总价款的60%；3.4成交供应商承诺在采购人办理以上各期付款的支付手续前，为采购人出具等额的符合国家规定的增值税发票；3.5上述时间不包括采购人正常办理支付报批手续的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其他.docx 资格证明文件.docx 监狱企业的证明文件 技术、商务偏离表.docx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提供经审计的2024年度财务审计报告；或其开标前六个月内基本存款账户开户银行出具的资信证明；或政府采购专业担保机构出具的投标担保函</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自2024年至今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纳税状况</w:t>
            </w:r>
          </w:p>
        </w:tc>
        <w:tc>
          <w:tcPr>
            <w:tcW w:type="dxa" w:w="3322"/>
          </w:tcPr>
          <w:p>
            <w:pPr>
              <w:pStyle w:val="null3"/>
            </w:pPr>
            <w:r>
              <w:rPr>
                <w:rFonts w:ascii="仿宋_GB2312" w:hAnsi="仿宋_GB2312" w:cs="仿宋_GB2312" w:eastAsia="仿宋_GB2312"/>
              </w:rPr>
              <w:t>提供自2024年至今已缴纳的至少一个月的纳税证明或完税证明（纳税证明或完税证明上应有代收机构或税务机关的公章或业务专用章）。依法免税的供应商应提供相关文件证明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信誉状况</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满足文件要求</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满足文件要求</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文件的签署、加盖印章是否符合文件要求合格、有效；提供的相关证明文件、数据、资料是否齐全、有效</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其他.docx 资格证明文件.docx 监狱企业的证明文件 技术、商务偏离表.docx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