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D94239">
      <w:pPr>
        <w:pStyle w:val="7"/>
        <w:spacing w:before="104" w:line="219" w:lineRule="auto"/>
        <w:jc w:val="center"/>
        <w:outlineLvl w:val="0"/>
        <w:rPr>
          <w:rFonts w:hint="eastAsia" w:eastAsia="宋体"/>
          <w:sz w:val="32"/>
          <w:szCs w:val="32"/>
          <w:lang w:val="en-US" w:eastAsia="zh-CN"/>
        </w:rPr>
      </w:pPr>
      <w:r>
        <w:rPr>
          <w:b/>
          <w:bCs/>
          <w:spacing w:val="3"/>
          <w:sz w:val="32"/>
          <w:szCs w:val="32"/>
        </w:rPr>
        <w:t>服务合同</w:t>
      </w:r>
      <w:r>
        <w:rPr>
          <w:rFonts w:hint="eastAsia"/>
          <w:b/>
          <w:bCs/>
          <w:spacing w:val="3"/>
          <w:sz w:val="32"/>
          <w:szCs w:val="32"/>
          <w:lang w:val="en-US" w:eastAsia="zh-CN"/>
        </w:rPr>
        <w:t>文本</w:t>
      </w:r>
    </w:p>
    <w:p w14:paraId="1A5D7A92">
      <w:pPr>
        <w:spacing w:line="272" w:lineRule="auto"/>
        <w:rPr>
          <w:rFonts w:ascii="Arial"/>
          <w:sz w:val="21"/>
        </w:rPr>
      </w:pPr>
    </w:p>
    <w:p w14:paraId="58AF0BA4">
      <w:pPr>
        <w:spacing w:line="272" w:lineRule="auto"/>
        <w:rPr>
          <w:rFonts w:ascii="Arial"/>
          <w:sz w:val="21"/>
        </w:rPr>
      </w:pPr>
    </w:p>
    <w:p w14:paraId="76FBD47E">
      <w:pPr>
        <w:numPr>
          <w:ilvl w:val="0"/>
          <w:numId w:val="0"/>
        </w:numPr>
        <w:spacing w:line="360" w:lineRule="auto"/>
        <w:ind w:left="0" w:firstLine="480" w:firstLineChars="200"/>
        <w:rPr>
          <w:rFonts w:hint="eastAsia" w:ascii="宋体" w:hAnsi="宋体" w:eastAsia="宋体" w:cs="Times New Roman"/>
          <w:color w:val="auto"/>
          <w:kern w:val="2"/>
          <w:sz w:val="24"/>
          <w:szCs w:val="24"/>
          <w:highlight w:val="none"/>
          <w:lang w:val="ru-RU" w:eastAsia="zh-CN" w:bidi="ar-SA"/>
        </w:rPr>
      </w:pPr>
      <w:r>
        <w:rPr>
          <w:rFonts w:hint="eastAsia" w:ascii="宋体" w:hAnsi="宋体" w:eastAsia="宋体" w:cs="Times New Roman"/>
          <w:color w:val="auto"/>
          <w:kern w:val="2"/>
          <w:sz w:val="24"/>
          <w:szCs w:val="24"/>
          <w:highlight w:val="none"/>
          <w:lang w:val="ru-RU" w:eastAsia="zh-CN" w:bidi="ar-SA"/>
        </w:rPr>
        <w:t>甲方</w:t>
      </w:r>
      <w:r>
        <w:rPr>
          <w:rFonts w:hint="eastAsia" w:ascii="宋体" w:hAnsi="宋体" w:cs="Times New Roman"/>
          <w:color w:val="auto"/>
          <w:kern w:val="2"/>
          <w:sz w:val="24"/>
          <w:szCs w:val="24"/>
          <w:highlight w:val="none"/>
          <w:lang w:val="ru-RU" w:eastAsia="zh-CN" w:bidi="ar-SA"/>
        </w:rPr>
        <w:t>（</w:t>
      </w:r>
      <w:r>
        <w:rPr>
          <w:rFonts w:hint="eastAsia" w:ascii="宋体" w:hAnsi="宋体" w:cs="Times New Roman"/>
          <w:color w:val="auto"/>
          <w:kern w:val="2"/>
          <w:sz w:val="24"/>
          <w:szCs w:val="24"/>
          <w:highlight w:val="none"/>
          <w:lang w:val="en-US" w:eastAsia="zh-CN" w:bidi="ar-SA"/>
        </w:rPr>
        <w:t>采购人</w:t>
      </w:r>
      <w:r>
        <w:rPr>
          <w:rFonts w:hint="eastAsia" w:ascii="宋体" w:hAnsi="宋体" w:cs="Times New Roman"/>
          <w:color w:val="auto"/>
          <w:kern w:val="2"/>
          <w:sz w:val="24"/>
          <w:szCs w:val="24"/>
          <w:highlight w:val="none"/>
          <w:lang w:val="ru-RU" w:eastAsia="zh-CN" w:bidi="ar-SA"/>
        </w:rPr>
        <w:t>）</w:t>
      </w:r>
      <w:r>
        <w:rPr>
          <w:rFonts w:hint="eastAsia" w:ascii="宋体" w:hAnsi="宋体" w:eastAsia="宋体" w:cs="Times New Roman"/>
          <w:color w:val="auto"/>
          <w:kern w:val="2"/>
          <w:sz w:val="24"/>
          <w:szCs w:val="24"/>
          <w:highlight w:val="none"/>
          <w:lang w:val="ru-RU" w:eastAsia="zh-CN" w:bidi="ar-SA"/>
        </w:rPr>
        <w:t>：</w:t>
      </w:r>
    </w:p>
    <w:p w14:paraId="5AC0253E">
      <w:pPr>
        <w:numPr>
          <w:ilvl w:val="0"/>
          <w:numId w:val="0"/>
        </w:numPr>
        <w:spacing w:line="360" w:lineRule="auto"/>
        <w:ind w:left="0" w:firstLine="480" w:firstLineChars="200"/>
        <w:rPr>
          <w:rFonts w:hint="eastAsia" w:ascii="宋体" w:hAnsi="宋体" w:eastAsia="宋体" w:cs="Times New Roman"/>
          <w:color w:val="auto"/>
          <w:kern w:val="2"/>
          <w:sz w:val="24"/>
          <w:szCs w:val="24"/>
          <w:highlight w:val="none"/>
          <w:lang w:val="ru-RU" w:eastAsia="zh-CN" w:bidi="ar-SA"/>
        </w:rPr>
      </w:pPr>
    </w:p>
    <w:p w14:paraId="15561A45">
      <w:pPr>
        <w:numPr>
          <w:ilvl w:val="0"/>
          <w:numId w:val="0"/>
        </w:numPr>
        <w:spacing w:line="360" w:lineRule="auto"/>
        <w:ind w:left="0" w:firstLine="480" w:firstLineChars="200"/>
        <w:rPr>
          <w:rFonts w:hint="eastAsia" w:ascii="宋体" w:hAnsi="宋体" w:eastAsia="宋体" w:cs="Times New Roman"/>
          <w:color w:val="auto"/>
          <w:kern w:val="2"/>
          <w:sz w:val="24"/>
          <w:szCs w:val="24"/>
          <w:highlight w:val="none"/>
          <w:lang w:val="ru-RU" w:eastAsia="zh-CN" w:bidi="ar-SA"/>
        </w:rPr>
      </w:pPr>
      <w:r>
        <w:rPr>
          <w:rFonts w:hint="eastAsia" w:ascii="宋体" w:hAnsi="宋体" w:eastAsia="宋体" w:cs="Times New Roman"/>
          <w:color w:val="auto"/>
          <w:kern w:val="2"/>
          <w:sz w:val="24"/>
          <w:szCs w:val="24"/>
          <w:highlight w:val="none"/>
          <w:lang w:val="ru-RU" w:eastAsia="zh-CN" w:bidi="ar-SA"/>
        </w:rPr>
        <w:t>乙方</w:t>
      </w:r>
      <w:r>
        <w:rPr>
          <w:rFonts w:hint="eastAsia" w:ascii="宋体" w:hAnsi="宋体" w:cs="Times New Roman"/>
          <w:color w:val="auto"/>
          <w:kern w:val="2"/>
          <w:sz w:val="24"/>
          <w:szCs w:val="24"/>
          <w:highlight w:val="none"/>
          <w:lang w:val="ru-RU" w:eastAsia="zh-CN" w:bidi="ar-SA"/>
        </w:rPr>
        <w:t>（</w:t>
      </w:r>
      <w:r>
        <w:rPr>
          <w:rFonts w:hint="eastAsia" w:ascii="宋体" w:hAnsi="宋体" w:cs="Times New Roman"/>
          <w:color w:val="auto"/>
          <w:kern w:val="2"/>
          <w:sz w:val="24"/>
          <w:szCs w:val="24"/>
          <w:highlight w:val="none"/>
          <w:lang w:val="en-US" w:eastAsia="zh-CN" w:bidi="ar-SA"/>
        </w:rPr>
        <w:t>成交供应商</w:t>
      </w:r>
      <w:bookmarkStart w:id="0" w:name="_GoBack"/>
      <w:bookmarkEnd w:id="0"/>
      <w:r>
        <w:rPr>
          <w:rFonts w:hint="eastAsia" w:ascii="宋体" w:hAnsi="宋体" w:cs="Times New Roman"/>
          <w:color w:val="auto"/>
          <w:kern w:val="2"/>
          <w:sz w:val="24"/>
          <w:szCs w:val="24"/>
          <w:highlight w:val="none"/>
          <w:lang w:val="ru-RU" w:eastAsia="zh-CN" w:bidi="ar-SA"/>
        </w:rPr>
        <w:t>）</w:t>
      </w:r>
      <w:r>
        <w:rPr>
          <w:rFonts w:hint="eastAsia" w:ascii="宋体" w:hAnsi="宋体" w:eastAsia="宋体" w:cs="Times New Roman"/>
          <w:color w:val="auto"/>
          <w:kern w:val="2"/>
          <w:sz w:val="24"/>
          <w:szCs w:val="24"/>
          <w:highlight w:val="none"/>
          <w:lang w:val="ru-RU" w:eastAsia="zh-CN" w:bidi="ar-SA"/>
        </w:rPr>
        <w:t>：</w:t>
      </w:r>
    </w:p>
    <w:p w14:paraId="15BA2F50">
      <w:pPr>
        <w:numPr>
          <w:ilvl w:val="0"/>
          <w:numId w:val="0"/>
        </w:numPr>
        <w:spacing w:line="360" w:lineRule="auto"/>
        <w:rPr>
          <w:rFonts w:hint="eastAsia" w:ascii="宋体" w:hAnsi="宋体" w:eastAsia="宋体" w:cs="Times New Roman"/>
          <w:color w:val="auto"/>
          <w:kern w:val="2"/>
          <w:sz w:val="24"/>
          <w:szCs w:val="24"/>
          <w:highlight w:val="none"/>
          <w:lang w:val="ru-RU" w:eastAsia="zh-CN" w:bidi="ar-SA"/>
        </w:rPr>
      </w:pPr>
    </w:p>
    <w:p w14:paraId="1A194E4C">
      <w:pPr>
        <w:numPr>
          <w:ilvl w:val="0"/>
          <w:numId w:val="0"/>
        </w:numPr>
        <w:spacing w:line="360" w:lineRule="auto"/>
        <w:ind w:left="0" w:firstLine="480" w:firstLineChars="200"/>
        <w:rPr>
          <w:rFonts w:hint="eastAsia" w:ascii="宋体" w:hAnsi="宋体" w:eastAsia="宋体" w:cs="Times New Roman"/>
          <w:color w:val="auto"/>
          <w:kern w:val="2"/>
          <w:sz w:val="24"/>
          <w:szCs w:val="24"/>
          <w:highlight w:val="none"/>
          <w:lang w:val="ru-RU" w:eastAsia="zh-CN" w:bidi="ar-SA"/>
        </w:rPr>
      </w:pPr>
      <w:r>
        <w:rPr>
          <w:rFonts w:hint="eastAsia" w:ascii="宋体" w:hAnsi="宋体" w:eastAsia="宋体" w:cs="Times New Roman"/>
          <w:color w:val="auto"/>
          <w:kern w:val="2"/>
          <w:sz w:val="24"/>
          <w:szCs w:val="24"/>
          <w:highlight w:val="none"/>
          <w:lang w:val="ru-RU" w:eastAsia="zh-CN" w:bidi="ar-SA"/>
        </w:rPr>
        <w:t>依据《中华人民共和国民法典》及有关法律法规的规定，甲乙双方本着真 诚合作、平等互利、长远发展的原则，经友好协商，就乙方向甲方提供财务综合 管理平台运维服务等相关事宜达成一致，签订本合同，以兹双方共同遵守。</w:t>
      </w:r>
    </w:p>
    <w:p w14:paraId="2E3D7B7B">
      <w:pPr>
        <w:numPr>
          <w:ilvl w:val="0"/>
          <w:numId w:val="0"/>
        </w:numPr>
        <w:spacing w:line="360" w:lineRule="auto"/>
        <w:ind w:left="0" w:firstLine="480" w:firstLineChars="200"/>
        <w:rPr>
          <w:rFonts w:hint="eastAsia" w:ascii="宋体" w:hAnsi="宋体" w:eastAsia="宋体" w:cs="Times New Roman"/>
          <w:color w:val="auto"/>
          <w:kern w:val="2"/>
          <w:sz w:val="24"/>
          <w:szCs w:val="24"/>
          <w:highlight w:val="none"/>
          <w:lang w:val="ru-RU" w:eastAsia="zh-CN" w:bidi="ar-SA"/>
        </w:rPr>
      </w:pPr>
      <w:r>
        <w:rPr>
          <w:rFonts w:hint="eastAsia" w:ascii="宋体" w:hAnsi="宋体" w:eastAsia="宋体" w:cs="Times New Roman"/>
          <w:color w:val="auto"/>
          <w:kern w:val="2"/>
          <w:sz w:val="24"/>
          <w:szCs w:val="24"/>
          <w:highlight w:val="none"/>
          <w:lang w:val="ru-RU" w:eastAsia="zh-CN" w:bidi="ar-SA"/>
        </w:rPr>
        <w:t>一 、服务内容</w:t>
      </w:r>
    </w:p>
    <w:p w14:paraId="13925E70">
      <w:pPr>
        <w:numPr>
          <w:ilvl w:val="0"/>
          <w:numId w:val="0"/>
        </w:numPr>
        <w:spacing w:line="360" w:lineRule="auto"/>
        <w:ind w:left="0" w:firstLine="480" w:firstLineChars="200"/>
        <w:rPr>
          <w:rFonts w:hint="eastAsia" w:ascii="宋体" w:hAnsi="宋体" w:eastAsia="宋体" w:cs="Times New Roman"/>
          <w:color w:val="auto"/>
          <w:kern w:val="2"/>
          <w:sz w:val="24"/>
          <w:szCs w:val="24"/>
          <w:highlight w:val="none"/>
          <w:lang w:val="ru-RU" w:eastAsia="zh-CN" w:bidi="ar-SA"/>
        </w:rPr>
      </w:pPr>
      <w:r>
        <w:rPr>
          <w:rFonts w:hint="eastAsia" w:ascii="宋体" w:hAnsi="宋体" w:eastAsia="宋体" w:cs="Times New Roman"/>
          <w:color w:val="auto"/>
          <w:kern w:val="2"/>
          <w:sz w:val="24"/>
          <w:szCs w:val="24"/>
          <w:highlight w:val="none"/>
          <w:lang w:val="ru-RU" w:eastAsia="zh-CN" w:bidi="ar-SA"/>
        </w:rPr>
        <w:t>1、乙方向甲方提供项目技术实施，包括平台环境搭建、基础数据、组织信 息、人员权限等设置和调试。</w:t>
      </w:r>
    </w:p>
    <w:p w14:paraId="718C39B1">
      <w:pPr>
        <w:numPr>
          <w:ilvl w:val="0"/>
          <w:numId w:val="0"/>
        </w:numPr>
        <w:spacing w:line="360" w:lineRule="auto"/>
        <w:ind w:left="0" w:firstLine="480" w:firstLineChars="200"/>
        <w:rPr>
          <w:rFonts w:hint="eastAsia" w:ascii="宋体" w:hAnsi="宋体" w:eastAsia="宋体" w:cs="Times New Roman"/>
          <w:color w:val="auto"/>
          <w:kern w:val="2"/>
          <w:sz w:val="24"/>
          <w:szCs w:val="24"/>
          <w:highlight w:val="none"/>
          <w:lang w:val="ru-RU" w:eastAsia="zh-CN" w:bidi="ar-SA"/>
        </w:rPr>
      </w:pPr>
      <w:r>
        <w:rPr>
          <w:rFonts w:hint="eastAsia" w:ascii="宋体" w:hAnsi="宋体" w:eastAsia="宋体" w:cs="Times New Roman"/>
          <w:color w:val="auto"/>
          <w:kern w:val="2"/>
          <w:sz w:val="24"/>
          <w:szCs w:val="24"/>
          <w:highlight w:val="none"/>
          <w:lang w:val="ru-RU" w:eastAsia="zh-CN" w:bidi="ar-SA"/>
        </w:rPr>
        <w:t>2、乙方向甲方提供技术驻场运维服务，具体内容如下：</w:t>
      </w:r>
    </w:p>
    <w:p w14:paraId="236D8935">
      <w:pPr>
        <w:numPr>
          <w:ilvl w:val="0"/>
          <w:numId w:val="0"/>
        </w:numPr>
        <w:spacing w:line="360" w:lineRule="auto"/>
        <w:ind w:left="0" w:firstLine="480" w:firstLineChars="200"/>
        <w:rPr>
          <w:rFonts w:hint="eastAsia" w:ascii="宋体" w:hAnsi="宋体" w:eastAsia="宋体" w:cs="Times New Roman"/>
          <w:color w:val="auto"/>
          <w:kern w:val="2"/>
          <w:sz w:val="24"/>
          <w:szCs w:val="24"/>
          <w:highlight w:val="none"/>
          <w:lang w:val="ru-RU" w:eastAsia="zh-CN" w:bidi="ar-SA"/>
        </w:rPr>
      </w:pPr>
      <w:r>
        <w:rPr>
          <w:rFonts w:hint="eastAsia" w:ascii="宋体" w:hAnsi="宋体" w:eastAsia="宋体" w:cs="Times New Roman"/>
          <w:color w:val="auto"/>
          <w:kern w:val="2"/>
          <w:sz w:val="24"/>
          <w:szCs w:val="24"/>
          <w:highlight w:val="none"/>
          <w:lang w:val="ru-RU" w:eastAsia="zh-CN" w:bidi="ar-SA"/>
        </w:rPr>
        <w:t>(1)软件初始化指导。</w:t>
      </w:r>
    </w:p>
    <w:p w14:paraId="4832CFDD">
      <w:pPr>
        <w:numPr>
          <w:ilvl w:val="0"/>
          <w:numId w:val="0"/>
        </w:numPr>
        <w:spacing w:line="360" w:lineRule="auto"/>
        <w:ind w:left="0" w:firstLine="480" w:firstLineChars="200"/>
        <w:rPr>
          <w:rFonts w:hint="eastAsia" w:ascii="宋体" w:hAnsi="宋体" w:eastAsia="宋体" w:cs="Times New Roman"/>
          <w:color w:val="auto"/>
          <w:kern w:val="2"/>
          <w:sz w:val="24"/>
          <w:szCs w:val="24"/>
          <w:highlight w:val="none"/>
          <w:lang w:val="ru-RU" w:eastAsia="zh-CN" w:bidi="ar-SA"/>
        </w:rPr>
      </w:pPr>
      <w:r>
        <w:rPr>
          <w:rFonts w:hint="eastAsia" w:ascii="宋体" w:hAnsi="宋体" w:eastAsia="宋体" w:cs="Times New Roman"/>
          <w:color w:val="auto"/>
          <w:kern w:val="2"/>
          <w:sz w:val="24"/>
          <w:szCs w:val="24"/>
          <w:highlight w:val="none"/>
          <w:lang w:val="ru-RU" w:eastAsia="zh-CN" w:bidi="ar-SA"/>
        </w:rPr>
        <w:t>(2)软件日常维护服务：包括咨询服务、软件操作指导等。因紧急故障乙 方必须在1小时内解决故障。如无法在24小时内排除故障，乙方应在24小时内 为甲方提出相应的故障排除方案及日程安排，并交予甲方进行确认。</w:t>
      </w:r>
    </w:p>
    <w:p w14:paraId="46435639">
      <w:pPr>
        <w:numPr>
          <w:ilvl w:val="0"/>
          <w:numId w:val="0"/>
        </w:numPr>
        <w:spacing w:line="360" w:lineRule="auto"/>
        <w:ind w:left="0" w:firstLine="480" w:firstLineChars="200"/>
        <w:rPr>
          <w:rFonts w:hint="eastAsia" w:ascii="宋体" w:hAnsi="宋体" w:eastAsia="宋体" w:cs="Times New Roman"/>
          <w:color w:val="auto"/>
          <w:kern w:val="2"/>
          <w:sz w:val="24"/>
          <w:szCs w:val="24"/>
          <w:highlight w:val="none"/>
          <w:lang w:val="ru-RU" w:eastAsia="zh-CN" w:bidi="ar-SA"/>
        </w:rPr>
      </w:pPr>
      <w:r>
        <w:rPr>
          <w:rFonts w:hint="eastAsia" w:ascii="宋体" w:hAnsi="宋体" w:eastAsia="宋体" w:cs="Times New Roman"/>
          <w:color w:val="auto"/>
          <w:kern w:val="2"/>
          <w:sz w:val="24"/>
          <w:szCs w:val="24"/>
          <w:highlight w:val="none"/>
          <w:lang w:val="ru-RU" w:eastAsia="zh-CN" w:bidi="ar-SA"/>
        </w:rPr>
        <w:t>(3)财务人员培训；(包括甲方新增单位财务人员以及甲方各单位财务人员</w:t>
      </w:r>
    </w:p>
    <w:p w14:paraId="52820A32">
      <w:pPr>
        <w:numPr>
          <w:ilvl w:val="0"/>
          <w:numId w:val="0"/>
        </w:numPr>
        <w:spacing w:line="360" w:lineRule="auto"/>
        <w:ind w:left="0" w:firstLine="480" w:firstLineChars="200"/>
        <w:rPr>
          <w:rFonts w:hint="eastAsia" w:ascii="宋体" w:hAnsi="宋体" w:eastAsia="宋体" w:cs="Times New Roman"/>
          <w:color w:val="auto"/>
          <w:kern w:val="2"/>
          <w:sz w:val="24"/>
          <w:szCs w:val="24"/>
          <w:highlight w:val="none"/>
          <w:lang w:val="ru-RU" w:eastAsia="zh-CN" w:bidi="ar-SA"/>
        </w:rPr>
      </w:pPr>
      <w:r>
        <w:rPr>
          <w:rFonts w:hint="eastAsia" w:ascii="宋体" w:hAnsi="宋体" w:eastAsia="宋体" w:cs="Times New Roman"/>
          <w:color w:val="auto"/>
          <w:kern w:val="2"/>
          <w:sz w:val="24"/>
          <w:szCs w:val="24"/>
          <w:highlight w:val="none"/>
          <w:lang w:val="ru-RU" w:eastAsia="zh-CN" w:bidi="ar-SA"/>
        </w:rPr>
        <w:t>变更的培训指导、甲方组织的定期财务人员培训等)</w:t>
      </w:r>
    </w:p>
    <w:p w14:paraId="16108B1F">
      <w:pPr>
        <w:numPr>
          <w:ilvl w:val="0"/>
          <w:numId w:val="0"/>
        </w:numPr>
        <w:spacing w:line="360" w:lineRule="auto"/>
        <w:ind w:left="0" w:firstLine="480" w:firstLineChars="200"/>
        <w:rPr>
          <w:rFonts w:hint="eastAsia" w:ascii="宋体" w:hAnsi="宋体" w:eastAsia="宋体" w:cs="Times New Roman"/>
          <w:color w:val="auto"/>
          <w:kern w:val="2"/>
          <w:sz w:val="24"/>
          <w:szCs w:val="24"/>
          <w:highlight w:val="none"/>
          <w:lang w:val="ru-RU" w:eastAsia="zh-CN" w:bidi="ar-SA"/>
        </w:rPr>
      </w:pPr>
      <w:r>
        <w:rPr>
          <w:rFonts w:hint="eastAsia" w:ascii="宋体" w:hAnsi="宋体" w:eastAsia="宋体" w:cs="Times New Roman"/>
          <w:color w:val="auto"/>
          <w:kern w:val="2"/>
          <w:sz w:val="24"/>
          <w:szCs w:val="24"/>
          <w:highlight w:val="none"/>
          <w:lang w:val="ru-RU" w:eastAsia="zh-CN" w:bidi="ar-SA"/>
        </w:rPr>
        <w:t>备注：乙方提供上述服务维护方式：</w:t>
      </w:r>
    </w:p>
    <w:p w14:paraId="605DF6AA">
      <w:pPr>
        <w:numPr>
          <w:ilvl w:val="0"/>
          <w:numId w:val="0"/>
        </w:numPr>
        <w:spacing w:line="360" w:lineRule="auto"/>
        <w:ind w:left="0" w:firstLine="480" w:firstLineChars="200"/>
        <w:rPr>
          <w:rFonts w:hint="eastAsia" w:ascii="宋体" w:hAnsi="宋体" w:eastAsia="宋体" w:cs="Times New Roman"/>
          <w:color w:val="auto"/>
          <w:kern w:val="2"/>
          <w:sz w:val="24"/>
          <w:szCs w:val="24"/>
          <w:highlight w:val="none"/>
          <w:lang w:val="ru-RU" w:eastAsia="zh-CN" w:bidi="ar-SA"/>
        </w:rPr>
      </w:pPr>
      <w:r>
        <w:rPr>
          <w:rFonts w:hint="eastAsia" w:ascii="宋体" w:hAnsi="宋体" w:eastAsia="宋体" w:cs="Times New Roman"/>
          <w:color w:val="auto"/>
          <w:kern w:val="2"/>
          <w:sz w:val="24"/>
          <w:szCs w:val="24"/>
          <w:highlight w:val="none"/>
          <w:lang w:val="ru-RU" w:eastAsia="zh-CN" w:bidi="ar-SA"/>
        </w:rPr>
        <w:t>二 、服务期限</w:t>
      </w:r>
    </w:p>
    <w:p w14:paraId="52ADE520">
      <w:pPr>
        <w:numPr>
          <w:ilvl w:val="0"/>
          <w:numId w:val="0"/>
        </w:numPr>
        <w:spacing w:line="360" w:lineRule="auto"/>
        <w:ind w:left="0" w:firstLine="480" w:firstLineChars="200"/>
        <w:rPr>
          <w:rFonts w:hint="eastAsia" w:ascii="宋体" w:hAnsi="宋体" w:eastAsia="宋体" w:cs="Times New Roman"/>
          <w:color w:val="auto"/>
          <w:kern w:val="2"/>
          <w:sz w:val="24"/>
          <w:szCs w:val="24"/>
          <w:highlight w:val="none"/>
          <w:lang w:val="ru-RU" w:eastAsia="zh-CN" w:bidi="ar-SA"/>
        </w:rPr>
      </w:pPr>
      <w:r>
        <w:rPr>
          <w:rFonts w:hint="eastAsia" w:ascii="宋体" w:hAnsi="宋体" w:eastAsia="宋体" w:cs="Times New Roman"/>
          <w:color w:val="auto"/>
          <w:kern w:val="2"/>
          <w:sz w:val="24"/>
          <w:szCs w:val="24"/>
          <w:highlight w:val="none"/>
          <w:lang w:val="ru-RU" w:eastAsia="zh-CN" w:bidi="ar-SA"/>
        </w:rPr>
        <w:t>本合同服务期限为1年。自20</w:t>
      </w:r>
      <w:r>
        <w:rPr>
          <w:rFonts w:hint="eastAsia" w:ascii="宋体" w:hAnsi="宋体" w:eastAsia="宋体" w:cs="Times New Roman"/>
          <w:color w:val="auto"/>
          <w:kern w:val="2"/>
          <w:sz w:val="24"/>
          <w:szCs w:val="24"/>
          <w:highlight w:val="none"/>
          <w:lang w:val="en-US" w:eastAsia="zh-CN" w:bidi="ar-SA"/>
        </w:rPr>
        <w:t>26</w:t>
      </w:r>
      <w:r>
        <w:rPr>
          <w:rFonts w:hint="eastAsia" w:ascii="宋体" w:hAnsi="宋体" w:eastAsia="宋体" w:cs="Times New Roman"/>
          <w:color w:val="auto"/>
          <w:kern w:val="2"/>
          <w:sz w:val="24"/>
          <w:szCs w:val="24"/>
          <w:highlight w:val="none"/>
          <w:lang w:val="ru-RU" w:eastAsia="zh-CN" w:bidi="ar-SA"/>
        </w:rPr>
        <w:t>年</w:t>
      </w:r>
      <w:r>
        <w:rPr>
          <w:rFonts w:hint="eastAsia" w:ascii="宋体" w:hAnsi="宋体" w:eastAsia="宋体" w:cs="Times New Roman"/>
          <w:color w:val="auto"/>
          <w:kern w:val="2"/>
          <w:sz w:val="24"/>
          <w:szCs w:val="24"/>
          <w:highlight w:val="none"/>
          <w:lang w:val="en-US" w:eastAsia="zh-CN" w:bidi="ar-SA"/>
        </w:rPr>
        <w:t>0</w:t>
      </w:r>
      <w:r>
        <w:rPr>
          <w:rFonts w:hint="eastAsia" w:ascii="宋体" w:hAnsi="宋体" w:eastAsia="宋体" w:cs="Times New Roman"/>
          <w:color w:val="auto"/>
          <w:kern w:val="2"/>
          <w:sz w:val="24"/>
          <w:szCs w:val="24"/>
          <w:highlight w:val="none"/>
          <w:lang w:val="ru-RU" w:eastAsia="zh-CN" w:bidi="ar-SA"/>
        </w:rPr>
        <w:t>1月</w:t>
      </w:r>
      <w:r>
        <w:rPr>
          <w:rFonts w:hint="eastAsia" w:ascii="宋体" w:hAnsi="宋体" w:eastAsia="宋体" w:cs="Times New Roman"/>
          <w:color w:val="auto"/>
          <w:kern w:val="2"/>
          <w:sz w:val="24"/>
          <w:szCs w:val="24"/>
          <w:highlight w:val="none"/>
          <w:lang w:val="en-US" w:eastAsia="zh-CN" w:bidi="ar-SA"/>
        </w:rPr>
        <w:t>0</w:t>
      </w:r>
      <w:r>
        <w:rPr>
          <w:rFonts w:hint="eastAsia" w:ascii="宋体" w:hAnsi="宋体" w:eastAsia="宋体" w:cs="Times New Roman"/>
          <w:color w:val="auto"/>
          <w:kern w:val="2"/>
          <w:sz w:val="24"/>
          <w:szCs w:val="24"/>
          <w:highlight w:val="none"/>
          <w:lang w:val="ru-RU" w:eastAsia="zh-CN" w:bidi="ar-SA"/>
        </w:rPr>
        <w:t>1日起至20</w:t>
      </w:r>
      <w:r>
        <w:rPr>
          <w:rFonts w:hint="eastAsia" w:ascii="宋体" w:hAnsi="宋体" w:eastAsia="宋体" w:cs="Times New Roman"/>
          <w:color w:val="auto"/>
          <w:kern w:val="2"/>
          <w:sz w:val="24"/>
          <w:szCs w:val="24"/>
          <w:highlight w:val="none"/>
          <w:lang w:val="en-US" w:eastAsia="zh-CN" w:bidi="ar-SA"/>
        </w:rPr>
        <w:t>26</w:t>
      </w:r>
      <w:r>
        <w:rPr>
          <w:rFonts w:hint="eastAsia" w:ascii="宋体" w:hAnsi="宋体" w:eastAsia="宋体" w:cs="Times New Roman"/>
          <w:color w:val="auto"/>
          <w:kern w:val="2"/>
          <w:sz w:val="24"/>
          <w:szCs w:val="24"/>
          <w:highlight w:val="none"/>
          <w:lang w:val="ru-RU" w:eastAsia="zh-CN" w:bidi="ar-SA"/>
        </w:rPr>
        <w:t>年12月31日止。</w:t>
      </w:r>
    </w:p>
    <w:p w14:paraId="190F980F">
      <w:pPr>
        <w:numPr>
          <w:ilvl w:val="0"/>
          <w:numId w:val="0"/>
        </w:numPr>
        <w:spacing w:line="360" w:lineRule="auto"/>
        <w:ind w:left="0" w:firstLine="480" w:firstLineChars="200"/>
        <w:rPr>
          <w:rFonts w:hint="eastAsia" w:ascii="宋体" w:hAnsi="宋体" w:eastAsia="宋体" w:cs="Times New Roman"/>
          <w:color w:val="auto"/>
          <w:kern w:val="2"/>
          <w:sz w:val="24"/>
          <w:szCs w:val="24"/>
          <w:highlight w:val="none"/>
          <w:lang w:val="ru-RU" w:eastAsia="zh-CN" w:bidi="ar-SA"/>
        </w:rPr>
      </w:pPr>
      <w:r>
        <w:rPr>
          <w:rFonts w:hint="eastAsia" w:ascii="宋体" w:hAnsi="宋体" w:eastAsia="宋体" w:cs="Times New Roman"/>
          <w:color w:val="auto"/>
          <w:kern w:val="2"/>
          <w:sz w:val="24"/>
          <w:szCs w:val="24"/>
          <w:highlight w:val="none"/>
          <w:lang w:val="ru-RU" w:eastAsia="zh-CN" w:bidi="ar-SA"/>
        </w:rPr>
        <w:t>三 、合同价款</w:t>
      </w:r>
    </w:p>
    <w:p w14:paraId="70538E63">
      <w:pPr>
        <w:numPr>
          <w:ilvl w:val="0"/>
          <w:numId w:val="0"/>
        </w:numPr>
        <w:spacing w:line="360" w:lineRule="auto"/>
        <w:ind w:left="0" w:firstLine="480" w:firstLineChars="200"/>
        <w:rPr>
          <w:rFonts w:hint="eastAsia" w:ascii="宋体" w:hAnsi="宋体" w:eastAsia="宋体" w:cs="Times New Roman"/>
          <w:color w:val="auto"/>
          <w:kern w:val="2"/>
          <w:sz w:val="24"/>
          <w:szCs w:val="24"/>
          <w:highlight w:val="none"/>
          <w:lang w:val="ru-RU" w:eastAsia="zh-CN" w:bidi="ar-SA"/>
        </w:rPr>
      </w:pPr>
      <w:r>
        <w:rPr>
          <w:rFonts w:hint="eastAsia" w:ascii="宋体" w:hAnsi="宋体" w:eastAsia="宋体" w:cs="Times New Roman"/>
          <w:color w:val="auto"/>
          <w:kern w:val="2"/>
          <w:sz w:val="24"/>
          <w:szCs w:val="24"/>
          <w:highlight w:val="none"/>
          <w:lang w:val="ru-RU" w:eastAsia="zh-CN" w:bidi="ar-SA"/>
        </w:rPr>
        <w:t>本合同总价款(含税)为¥</w:t>
      </w:r>
      <w:r>
        <w:rPr>
          <w:rFonts w:hint="eastAsia" w:ascii="宋体" w:hAnsi="宋体" w:eastAsia="宋体" w:cs="Times New Roman"/>
          <w:color w:val="auto"/>
          <w:kern w:val="2"/>
          <w:sz w:val="24"/>
          <w:szCs w:val="24"/>
          <w:highlight w:val="none"/>
          <w:lang w:val="en-US" w:eastAsia="zh-CN" w:bidi="ar-SA"/>
        </w:rPr>
        <w:t xml:space="preserve">           </w:t>
      </w:r>
      <w:r>
        <w:rPr>
          <w:rFonts w:hint="eastAsia" w:ascii="宋体" w:hAnsi="宋体" w:eastAsia="宋体" w:cs="Times New Roman"/>
          <w:color w:val="auto"/>
          <w:kern w:val="2"/>
          <w:sz w:val="24"/>
          <w:szCs w:val="24"/>
          <w:highlight w:val="none"/>
          <w:lang w:val="ru-RU" w:eastAsia="zh-CN" w:bidi="ar-SA"/>
        </w:rPr>
        <w:t>元(人民币大写：</w:t>
      </w:r>
      <w:r>
        <w:rPr>
          <w:rFonts w:hint="eastAsia" w:ascii="宋体" w:hAnsi="宋体" w:eastAsia="宋体" w:cs="Times New Roman"/>
          <w:color w:val="auto"/>
          <w:kern w:val="2"/>
          <w:sz w:val="24"/>
          <w:szCs w:val="24"/>
          <w:highlight w:val="none"/>
          <w:lang w:val="en-US" w:eastAsia="zh-CN" w:bidi="ar-SA"/>
        </w:rPr>
        <w:t xml:space="preserve">           </w:t>
      </w:r>
      <w:r>
        <w:rPr>
          <w:rFonts w:hint="eastAsia" w:ascii="宋体" w:hAnsi="宋体" w:eastAsia="宋体" w:cs="Times New Roman"/>
          <w:color w:val="auto"/>
          <w:kern w:val="2"/>
          <w:sz w:val="24"/>
          <w:szCs w:val="24"/>
          <w:highlight w:val="none"/>
          <w:lang w:val="ru-RU" w:eastAsia="zh-CN" w:bidi="ar-SA"/>
        </w:rPr>
        <w:t>), 具体明细如下：20</w:t>
      </w:r>
      <w:r>
        <w:rPr>
          <w:rFonts w:hint="eastAsia" w:ascii="宋体" w:hAnsi="宋体" w:eastAsia="宋体" w:cs="Times New Roman"/>
          <w:color w:val="auto"/>
          <w:kern w:val="2"/>
          <w:sz w:val="24"/>
          <w:szCs w:val="24"/>
          <w:highlight w:val="none"/>
          <w:lang w:val="en-US" w:eastAsia="zh-CN" w:bidi="ar-SA"/>
        </w:rPr>
        <w:t>26</w:t>
      </w:r>
      <w:r>
        <w:rPr>
          <w:rFonts w:hint="eastAsia" w:ascii="宋体" w:hAnsi="宋体" w:eastAsia="宋体" w:cs="Times New Roman"/>
          <w:color w:val="auto"/>
          <w:kern w:val="2"/>
          <w:sz w:val="24"/>
          <w:szCs w:val="24"/>
          <w:highlight w:val="none"/>
          <w:lang w:val="ru-RU" w:eastAsia="zh-CN" w:bidi="ar-SA"/>
        </w:rPr>
        <w:t xml:space="preserve"> 年 01 月 01日至20</w:t>
      </w:r>
      <w:r>
        <w:rPr>
          <w:rFonts w:hint="eastAsia" w:ascii="宋体" w:hAnsi="宋体" w:eastAsia="宋体" w:cs="Times New Roman"/>
          <w:color w:val="auto"/>
          <w:kern w:val="2"/>
          <w:sz w:val="24"/>
          <w:szCs w:val="24"/>
          <w:highlight w:val="none"/>
          <w:lang w:val="en-US" w:eastAsia="zh-CN" w:bidi="ar-SA"/>
        </w:rPr>
        <w:t>26</w:t>
      </w:r>
      <w:r>
        <w:rPr>
          <w:rFonts w:hint="eastAsia" w:ascii="宋体" w:hAnsi="宋体" w:eastAsia="宋体" w:cs="Times New Roman"/>
          <w:color w:val="auto"/>
          <w:kern w:val="2"/>
          <w:sz w:val="24"/>
          <w:szCs w:val="24"/>
          <w:highlight w:val="none"/>
          <w:lang w:val="ru-RU" w:eastAsia="zh-CN" w:bidi="ar-SA"/>
        </w:rPr>
        <w:t>年  12  月 31  日。该价款为固定价款，</w:t>
      </w:r>
      <w:r>
        <w:rPr>
          <w:rFonts w:hint="eastAsia" w:ascii="宋体" w:hAnsi="宋体" w:eastAsia="宋体" w:cs="Times New Roman"/>
          <w:color w:val="auto"/>
          <w:kern w:val="2"/>
          <w:sz w:val="24"/>
          <w:szCs w:val="24"/>
          <w:highlight w:val="none"/>
          <w:lang w:val="ru-RU" w:eastAsia="zh-CN"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6159500</wp:posOffset>
                </wp:positionH>
                <wp:positionV relativeFrom="paragraph">
                  <wp:posOffset>684530</wp:posOffset>
                </wp:positionV>
                <wp:extent cx="114935" cy="154940"/>
                <wp:effectExtent l="0" t="0" r="0" b="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935" cy="154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C5506CC">
                            <w:pPr>
                              <w:pStyle w:val="7"/>
                              <w:spacing w:before="20" w:line="203" w:lineRule="exact"/>
                              <w:ind w:left="20"/>
                              <w:rPr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position w:val="-5"/>
                                <w:sz w:val="30"/>
                                <w:szCs w:val="30"/>
                              </w:rPr>
                              <w:t>-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85pt;margin-top:53.9pt;height:12.2pt;width:9.05pt;z-index:251659264;mso-width-relative:page;mso-height-relative:page;" filled="f" stroked="f" coordsize="21600,21600" o:gfxdata="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 w14:paraId="5C5506CC">
                      <w:pPr>
                        <w:pStyle w:val="7"/>
                        <w:spacing w:before="20" w:line="203" w:lineRule="exact"/>
                        <w:ind w:left="20"/>
                        <w:rPr>
                          <w:sz w:val="30"/>
                          <w:szCs w:val="30"/>
                        </w:rPr>
                      </w:pPr>
                      <w:r>
                        <w:rPr>
                          <w:position w:val="-5"/>
                          <w:sz w:val="30"/>
                          <w:szCs w:val="30"/>
                        </w:rPr>
                        <w:t>-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Times New Roman"/>
          <w:color w:val="auto"/>
          <w:kern w:val="2"/>
          <w:sz w:val="24"/>
          <w:szCs w:val="24"/>
          <w:highlight w:val="none"/>
          <w:lang w:val="ru-RU" w:eastAsia="zh-CN" w:bidi="ar-SA"/>
        </w:rPr>
        <w:t>包括但不限于乙方按照本合同约定提供服务所需人工费、材料费、安装调试费、 培训费、交通费、差旅费、税金及乙方利润等其他全部费用，非经甲方书面同意， 不予调增。</w:t>
      </w:r>
    </w:p>
    <w:p w14:paraId="1309188E">
      <w:pPr>
        <w:numPr>
          <w:ilvl w:val="0"/>
          <w:numId w:val="0"/>
        </w:numPr>
        <w:spacing w:line="360" w:lineRule="auto"/>
        <w:ind w:left="0" w:firstLine="480" w:firstLineChars="200"/>
        <w:rPr>
          <w:rFonts w:hint="eastAsia" w:ascii="宋体" w:hAnsi="宋体" w:eastAsia="宋体" w:cs="Times New Roman"/>
          <w:color w:val="auto"/>
          <w:kern w:val="2"/>
          <w:sz w:val="24"/>
          <w:szCs w:val="24"/>
          <w:highlight w:val="none"/>
          <w:lang w:val="ru-RU" w:eastAsia="zh-CN" w:bidi="ar-SA"/>
        </w:rPr>
      </w:pPr>
      <w:r>
        <w:rPr>
          <w:rFonts w:hint="eastAsia" w:ascii="宋体" w:hAnsi="宋体" w:eastAsia="宋体" w:cs="Times New Roman"/>
          <w:color w:val="auto"/>
          <w:kern w:val="2"/>
          <w:sz w:val="24"/>
          <w:szCs w:val="24"/>
          <w:highlight w:val="none"/>
          <w:lang w:val="ru-RU" w:eastAsia="zh-CN" w:bidi="ar-SA"/>
        </w:rPr>
        <w:t>四 、付款方式</w:t>
      </w:r>
    </w:p>
    <w:p w14:paraId="37584753">
      <w:pPr>
        <w:numPr>
          <w:ilvl w:val="0"/>
          <w:numId w:val="0"/>
        </w:numPr>
        <w:spacing w:line="360" w:lineRule="auto"/>
        <w:ind w:left="0" w:firstLine="480" w:firstLineChars="200"/>
        <w:rPr>
          <w:rFonts w:hint="eastAsia" w:ascii="宋体" w:hAnsi="宋体" w:eastAsia="宋体" w:cs="Times New Roman"/>
          <w:color w:val="auto"/>
          <w:kern w:val="2"/>
          <w:sz w:val="24"/>
          <w:szCs w:val="24"/>
          <w:highlight w:val="none"/>
          <w:lang w:val="ru-RU" w:eastAsia="zh-CN" w:bidi="ar-SA"/>
        </w:rPr>
      </w:pPr>
      <w:r>
        <w:rPr>
          <w:rFonts w:hint="eastAsia" w:ascii="宋体" w:hAnsi="宋体" w:eastAsia="宋体" w:cs="Times New Roman"/>
          <w:color w:val="auto"/>
          <w:kern w:val="2"/>
          <w:sz w:val="24"/>
          <w:szCs w:val="24"/>
          <w:highlight w:val="none"/>
          <w:lang w:val="en-US" w:eastAsia="zh-CN" w:bidi="ar-SA"/>
        </w:rPr>
        <w:t>4</w:t>
      </w:r>
      <w:r>
        <w:rPr>
          <w:rFonts w:hint="eastAsia" w:ascii="宋体" w:hAnsi="宋体" w:eastAsia="宋体" w:cs="Times New Roman"/>
          <w:color w:val="auto"/>
          <w:kern w:val="2"/>
          <w:sz w:val="24"/>
          <w:szCs w:val="24"/>
          <w:highlight w:val="none"/>
          <w:lang w:val="ru-RU" w:eastAsia="zh-CN" w:bidi="ar-SA"/>
        </w:rPr>
        <w:t>.1合同签订后5个工作日内，成交供应商向采购人出具合同总价款5%金额的银行保函（保函有效期截止时间为本项目终验合格日当天）或合同签订后5个工作日内，成交供应商向采购人支付合同总价款5%金额的履约保证金；</w:t>
      </w:r>
    </w:p>
    <w:p w14:paraId="5626EFB7">
      <w:pPr>
        <w:numPr>
          <w:ilvl w:val="0"/>
          <w:numId w:val="0"/>
        </w:numPr>
        <w:spacing w:line="360" w:lineRule="auto"/>
        <w:ind w:left="0" w:firstLine="480" w:firstLineChars="200"/>
        <w:rPr>
          <w:rFonts w:hint="eastAsia" w:ascii="宋体" w:hAnsi="宋体" w:eastAsia="宋体" w:cs="Times New Roman"/>
          <w:color w:val="auto"/>
          <w:kern w:val="2"/>
          <w:sz w:val="24"/>
          <w:szCs w:val="24"/>
          <w:highlight w:val="none"/>
          <w:lang w:val="ru-RU" w:eastAsia="zh-CN" w:bidi="ar-SA"/>
        </w:rPr>
      </w:pPr>
      <w:r>
        <w:rPr>
          <w:rFonts w:hint="eastAsia" w:ascii="宋体" w:hAnsi="宋体" w:eastAsia="宋体" w:cs="Times New Roman"/>
          <w:color w:val="auto"/>
          <w:kern w:val="2"/>
          <w:sz w:val="24"/>
          <w:szCs w:val="24"/>
          <w:highlight w:val="none"/>
          <w:lang w:val="en-US" w:eastAsia="zh-CN" w:bidi="ar-SA"/>
        </w:rPr>
        <w:t>4</w:t>
      </w:r>
      <w:r>
        <w:rPr>
          <w:rFonts w:hint="eastAsia" w:ascii="宋体" w:hAnsi="宋体" w:eastAsia="宋体" w:cs="Times New Roman"/>
          <w:color w:val="auto"/>
          <w:kern w:val="2"/>
          <w:sz w:val="24"/>
          <w:szCs w:val="24"/>
          <w:highlight w:val="none"/>
          <w:lang w:val="ru-RU" w:eastAsia="zh-CN" w:bidi="ar-SA"/>
        </w:rPr>
        <w:t>.2项目合同签订后完成驻场运维人员入场，完成第一个月的运维并提供改期运维报告后30日历日内支付合同总款的40%；</w:t>
      </w:r>
    </w:p>
    <w:p w14:paraId="0304D141">
      <w:pPr>
        <w:numPr>
          <w:ilvl w:val="0"/>
          <w:numId w:val="0"/>
        </w:numPr>
        <w:spacing w:line="360" w:lineRule="auto"/>
        <w:ind w:left="0" w:firstLine="480" w:firstLineChars="200"/>
        <w:rPr>
          <w:rFonts w:hint="eastAsia" w:ascii="宋体" w:hAnsi="宋体" w:eastAsia="宋体" w:cs="Times New Roman"/>
          <w:color w:val="auto"/>
          <w:kern w:val="2"/>
          <w:sz w:val="24"/>
          <w:szCs w:val="24"/>
          <w:highlight w:val="none"/>
          <w:lang w:val="ru-RU" w:eastAsia="zh-CN" w:bidi="ar-SA"/>
        </w:rPr>
      </w:pPr>
      <w:r>
        <w:rPr>
          <w:rFonts w:hint="eastAsia" w:ascii="宋体" w:hAnsi="宋体" w:eastAsia="宋体" w:cs="Times New Roman"/>
          <w:color w:val="auto"/>
          <w:kern w:val="2"/>
          <w:sz w:val="24"/>
          <w:szCs w:val="24"/>
          <w:highlight w:val="none"/>
          <w:lang w:val="en-US" w:eastAsia="zh-CN" w:bidi="ar-SA"/>
        </w:rPr>
        <w:t>4</w:t>
      </w:r>
      <w:r>
        <w:rPr>
          <w:rFonts w:hint="eastAsia" w:ascii="宋体" w:hAnsi="宋体" w:eastAsia="宋体" w:cs="Times New Roman"/>
          <w:color w:val="auto"/>
          <w:kern w:val="2"/>
          <w:sz w:val="24"/>
          <w:szCs w:val="24"/>
          <w:highlight w:val="none"/>
          <w:lang w:val="ru-RU" w:eastAsia="zh-CN" w:bidi="ar-SA"/>
        </w:rPr>
        <w:t>.3项目服务期结束且验收合格后，30日历日内支付合同总款的60%；</w:t>
      </w:r>
    </w:p>
    <w:p w14:paraId="481F316D">
      <w:pPr>
        <w:numPr>
          <w:ilvl w:val="0"/>
          <w:numId w:val="0"/>
        </w:numPr>
        <w:spacing w:line="360" w:lineRule="auto"/>
        <w:ind w:left="0" w:firstLine="480" w:firstLineChars="200"/>
        <w:rPr>
          <w:rFonts w:hint="eastAsia" w:ascii="宋体" w:hAnsi="宋体" w:eastAsia="宋体" w:cs="Times New Roman"/>
          <w:color w:val="auto"/>
          <w:kern w:val="2"/>
          <w:sz w:val="24"/>
          <w:szCs w:val="24"/>
          <w:highlight w:val="none"/>
          <w:lang w:val="ru-RU" w:eastAsia="zh-CN" w:bidi="ar-SA"/>
        </w:rPr>
      </w:pPr>
      <w:r>
        <w:rPr>
          <w:rFonts w:hint="eastAsia" w:ascii="宋体" w:hAnsi="宋体" w:eastAsia="宋体" w:cs="Times New Roman"/>
          <w:color w:val="auto"/>
          <w:kern w:val="2"/>
          <w:sz w:val="24"/>
          <w:szCs w:val="24"/>
          <w:highlight w:val="none"/>
          <w:lang w:val="en-US" w:eastAsia="zh-CN" w:bidi="ar-SA"/>
        </w:rPr>
        <w:t>4</w:t>
      </w:r>
      <w:r>
        <w:rPr>
          <w:rFonts w:hint="eastAsia" w:ascii="宋体" w:hAnsi="宋体" w:eastAsia="宋体" w:cs="Times New Roman"/>
          <w:color w:val="auto"/>
          <w:kern w:val="2"/>
          <w:sz w:val="24"/>
          <w:szCs w:val="24"/>
          <w:highlight w:val="none"/>
          <w:lang w:val="ru-RU" w:eastAsia="zh-CN" w:bidi="ar-SA"/>
        </w:rPr>
        <w:t>.4供应商承诺在采购人办理以上各期付款的支付手续前，为采购人出具等额的符合国家规定的增值税发票；</w:t>
      </w:r>
    </w:p>
    <w:p w14:paraId="08C03521">
      <w:pPr>
        <w:numPr>
          <w:ilvl w:val="0"/>
          <w:numId w:val="0"/>
        </w:numPr>
        <w:spacing w:line="360" w:lineRule="auto"/>
        <w:ind w:left="0" w:firstLine="480" w:firstLineChars="200"/>
        <w:rPr>
          <w:rFonts w:hint="eastAsia" w:ascii="宋体" w:hAnsi="宋体" w:eastAsia="宋体" w:cs="Times New Roman"/>
          <w:color w:val="auto"/>
          <w:kern w:val="2"/>
          <w:sz w:val="24"/>
          <w:szCs w:val="24"/>
          <w:highlight w:val="none"/>
          <w:lang w:val="ru-RU" w:eastAsia="zh-CN" w:bidi="ar-SA"/>
        </w:rPr>
      </w:pPr>
      <w:r>
        <w:rPr>
          <w:rFonts w:hint="eastAsia" w:ascii="宋体" w:hAnsi="宋体" w:eastAsia="宋体" w:cs="Times New Roman"/>
          <w:color w:val="auto"/>
          <w:kern w:val="2"/>
          <w:sz w:val="24"/>
          <w:szCs w:val="24"/>
          <w:highlight w:val="none"/>
          <w:lang w:val="en-US" w:eastAsia="zh-CN" w:bidi="ar-SA"/>
        </w:rPr>
        <w:t>4</w:t>
      </w:r>
      <w:r>
        <w:rPr>
          <w:rFonts w:hint="eastAsia" w:ascii="宋体" w:hAnsi="宋体" w:eastAsia="宋体" w:cs="Times New Roman"/>
          <w:color w:val="auto"/>
          <w:kern w:val="2"/>
          <w:sz w:val="24"/>
          <w:szCs w:val="24"/>
          <w:highlight w:val="none"/>
          <w:lang w:val="ru-RU" w:eastAsia="zh-CN" w:bidi="ar-SA"/>
        </w:rPr>
        <w:t>.5上述时间不包括采购人正常办理支付报批手续的时间。</w:t>
      </w:r>
    </w:p>
    <w:p w14:paraId="4AB799A4">
      <w:pPr>
        <w:numPr>
          <w:ilvl w:val="0"/>
          <w:numId w:val="0"/>
        </w:numPr>
        <w:spacing w:line="360" w:lineRule="auto"/>
        <w:ind w:left="0" w:firstLine="480" w:firstLineChars="200"/>
        <w:rPr>
          <w:rFonts w:hint="eastAsia" w:ascii="宋体" w:hAnsi="宋体" w:eastAsia="宋体" w:cs="Times New Roman"/>
          <w:color w:val="auto"/>
          <w:kern w:val="2"/>
          <w:sz w:val="24"/>
          <w:szCs w:val="24"/>
          <w:highlight w:val="none"/>
          <w:lang w:val="ru-RU" w:eastAsia="zh-CN" w:bidi="ar-SA"/>
        </w:rPr>
      </w:pPr>
      <w:r>
        <w:rPr>
          <w:rFonts w:hint="eastAsia" w:ascii="宋体" w:hAnsi="宋体" w:eastAsia="宋体" w:cs="Times New Roman"/>
          <w:color w:val="auto"/>
          <w:kern w:val="2"/>
          <w:sz w:val="24"/>
          <w:szCs w:val="24"/>
          <w:highlight w:val="none"/>
          <w:lang w:val="ru-RU" w:eastAsia="zh-CN" w:bidi="ar-SA"/>
        </w:rPr>
        <w:t>五 、双方权利与义务</w:t>
      </w:r>
    </w:p>
    <w:p w14:paraId="125EC65B">
      <w:pPr>
        <w:numPr>
          <w:ilvl w:val="0"/>
          <w:numId w:val="0"/>
        </w:numPr>
        <w:spacing w:line="360" w:lineRule="auto"/>
        <w:ind w:left="0" w:firstLine="480" w:firstLineChars="200"/>
        <w:rPr>
          <w:rFonts w:hint="eastAsia" w:ascii="宋体" w:hAnsi="宋体" w:eastAsia="宋体" w:cs="Times New Roman"/>
          <w:color w:val="auto"/>
          <w:kern w:val="2"/>
          <w:sz w:val="24"/>
          <w:szCs w:val="24"/>
          <w:highlight w:val="none"/>
          <w:lang w:val="ru-RU" w:eastAsia="zh-CN" w:bidi="ar-SA"/>
        </w:rPr>
      </w:pPr>
      <w:r>
        <w:rPr>
          <w:rFonts w:hint="eastAsia" w:ascii="宋体" w:hAnsi="宋体" w:eastAsia="宋体" w:cs="Times New Roman"/>
          <w:color w:val="auto"/>
          <w:kern w:val="2"/>
          <w:sz w:val="24"/>
          <w:szCs w:val="24"/>
          <w:highlight w:val="none"/>
          <w:lang w:val="ru-RU" w:eastAsia="zh-CN" w:bidi="ar-SA"/>
        </w:rPr>
        <w:t>(一)甲方权利与义务</w:t>
      </w:r>
    </w:p>
    <w:p w14:paraId="28CBE691">
      <w:pPr>
        <w:numPr>
          <w:ilvl w:val="0"/>
          <w:numId w:val="0"/>
        </w:numPr>
        <w:spacing w:line="360" w:lineRule="auto"/>
        <w:ind w:left="0" w:firstLine="480" w:firstLineChars="200"/>
        <w:rPr>
          <w:rFonts w:hint="eastAsia" w:ascii="宋体" w:hAnsi="宋体" w:eastAsia="宋体" w:cs="Times New Roman"/>
          <w:color w:val="auto"/>
          <w:kern w:val="2"/>
          <w:sz w:val="24"/>
          <w:szCs w:val="24"/>
          <w:highlight w:val="none"/>
          <w:lang w:val="ru-RU" w:eastAsia="zh-CN" w:bidi="ar-SA"/>
        </w:rPr>
      </w:pPr>
      <w:r>
        <w:rPr>
          <w:rFonts w:hint="eastAsia" w:ascii="宋体" w:hAnsi="宋体" w:eastAsia="宋体" w:cs="Times New Roman"/>
          <w:color w:val="auto"/>
          <w:kern w:val="2"/>
          <w:sz w:val="24"/>
          <w:szCs w:val="24"/>
          <w:highlight w:val="none"/>
          <w:lang w:val="ru-RU" w:eastAsia="zh-CN" w:bidi="ar-SA"/>
        </w:rPr>
        <w:t>1、有权乙方提供的服务进行验收，验收合格后予以书面确认。</w:t>
      </w:r>
    </w:p>
    <w:p w14:paraId="04E957B2">
      <w:pPr>
        <w:numPr>
          <w:ilvl w:val="0"/>
          <w:numId w:val="0"/>
        </w:numPr>
        <w:spacing w:line="360" w:lineRule="auto"/>
        <w:ind w:left="0" w:firstLine="480" w:firstLineChars="200"/>
        <w:rPr>
          <w:rFonts w:hint="eastAsia" w:ascii="宋体" w:hAnsi="宋体" w:eastAsia="宋体" w:cs="Times New Roman"/>
          <w:color w:val="auto"/>
          <w:kern w:val="2"/>
          <w:sz w:val="24"/>
          <w:szCs w:val="24"/>
          <w:highlight w:val="none"/>
          <w:lang w:val="ru-RU" w:eastAsia="zh-CN" w:bidi="ar-SA"/>
        </w:rPr>
      </w:pPr>
      <w:r>
        <w:rPr>
          <w:rFonts w:hint="eastAsia" w:ascii="宋体" w:hAnsi="宋体" w:eastAsia="宋体" w:cs="Times New Roman"/>
          <w:color w:val="auto"/>
          <w:kern w:val="2"/>
          <w:sz w:val="24"/>
          <w:szCs w:val="24"/>
          <w:highlight w:val="none"/>
          <w:lang w:val="ru-RU" w:eastAsia="zh-CN" w:bidi="ar-SA"/>
        </w:rPr>
        <w:t>2、按合同约定向乙方支付合同价款。</w:t>
      </w:r>
    </w:p>
    <w:p w14:paraId="366F44F7">
      <w:pPr>
        <w:numPr>
          <w:ilvl w:val="0"/>
          <w:numId w:val="0"/>
        </w:numPr>
        <w:spacing w:line="360" w:lineRule="auto"/>
        <w:ind w:left="0" w:firstLine="480" w:firstLineChars="200"/>
        <w:rPr>
          <w:rFonts w:hint="eastAsia" w:ascii="宋体" w:hAnsi="宋体" w:eastAsia="宋体" w:cs="Times New Roman"/>
          <w:color w:val="auto"/>
          <w:kern w:val="2"/>
          <w:sz w:val="24"/>
          <w:szCs w:val="24"/>
          <w:highlight w:val="none"/>
          <w:lang w:val="ru-RU" w:eastAsia="zh-CN" w:bidi="ar-SA"/>
        </w:rPr>
      </w:pPr>
      <w:r>
        <w:rPr>
          <w:rFonts w:hint="eastAsia" w:ascii="宋体" w:hAnsi="宋体" w:eastAsia="宋体" w:cs="Times New Roman"/>
          <w:color w:val="auto"/>
          <w:kern w:val="2"/>
          <w:sz w:val="24"/>
          <w:szCs w:val="24"/>
          <w:highlight w:val="none"/>
          <w:lang w:val="ru-RU" w:eastAsia="zh-CN" w:bidi="ar-SA"/>
        </w:rPr>
        <w:t>3、甲方有权根据实际情况，合理制定培训计划，乙方应积极配合。</w:t>
      </w:r>
    </w:p>
    <w:p w14:paraId="79DA52BB">
      <w:pPr>
        <w:numPr>
          <w:ilvl w:val="0"/>
          <w:numId w:val="0"/>
        </w:numPr>
        <w:spacing w:line="360" w:lineRule="auto"/>
        <w:ind w:left="0" w:firstLine="480" w:firstLineChars="200"/>
        <w:rPr>
          <w:rFonts w:hint="eastAsia" w:ascii="宋体" w:hAnsi="宋体" w:eastAsia="宋体" w:cs="Times New Roman"/>
          <w:color w:val="auto"/>
          <w:kern w:val="2"/>
          <w:sz w:val="24"/>
          <w:szCs w:val="24"/>
          <w:highlight w:val="none"/>
          <w:lang w:val="ru-RU" w:eastAsia="zh-CN" w:bidi="ar-SA"/>
        </w:rPr>
      </w:pPr>
      <w:r>
        <w:rPr>
          <w:rFonts w:hint="eastAsia" w:ascii="宋体" w:hAnsi="宋体" w:eastAsia="宋体" w:cs="Times New Roman"/>
          <w:color w:val="auto"/>
          <w:kern w:val="2"/>
          <w:sz w:val="24"/>
          <w:szCs w:val="24"/>
          <w:highlight w:val="none"/>
          <w:lang w:val="ru-RU" w:eastAsia="zh-CN" w:bidi="ar-SA"/>
        </w:rPr>
        <w:t>4、甲方根据需要对乙方提供的服务方案进行审核，提供建议及意见，乙方</w:t>
      </w:r>
    </w:p>
    <w:p w14:paraId="35869167">
      <w:pPr>
        <w:numPr>
          <w:ilvl w:val="0"/>
          <w:numId w:val="0"/>
        </w:numPr>
        <w:spacing w:line="360" w:lineRule="auto"/>
        <w:ind w:left="0" w:firstLine="480" w:firstLineChars="200"/>
        <w:rPr>
          <w:rFonts w:hint="eastAsia" w:ascii="宋体" w:hAnsi="宋体" w:eastAsia="宋体" w:cs="Times New Roman"/>
          <w:color w:val="auto"/>
          <w:kern w:val="2"/>
          <w:sz w:val="24"/>
          <w:szCs w:val="24"/>
          <w:highlight w:val="none"/>
          <w:lang w:val="ru-RU" w:eastAsia="zh-CN" w:bidi="ar-SA"/>
        </w:rPr>
      </w:pPr>
      <w:r>
        <w:rPr>
          <w:rFonts w:hint="eastAsia" w:ascii="宋体" w:hAnsi="宋体" w:eastAsia="宋体" w:cs="Times New Roman"/>
          <w:color w:val="auto"/>
          <w:kern w:val="2"/>
          <w:sz w:val="24"/>
          <w:szCs w:val="24"/>
          <w:highlight w:val="none"/>
          <w:lang w:val="ru-RU" w:eastAsia="zh-CN" w:bidi="ar-SA"/>
        </w:rPr>
        <w:t>应按照本合同约定及甲方要求进行调整、补充，直至符合甲方要求。甲方确定最终实施的服务方案，以便乙方遵照执行。</w:t>
      </w:r>
    </w:p>
    <w:p w14:paraId="36F097C0">
      <w:pPr>
        <w:numPr>
          <w:ilvl w:val="0"/>
          <w:numId w:val="0"/>
        </w:numPr>
        <w:spacing w:line="360" w:lineRule="auto"/>
        <w:ind w:left="0" w:firstLine="480" w:firstLineChars="200"/>
        <w:rPr>
          <w:rFonts w:hint="eastAsia" w:ascii="宋体" w:hAnsi="宋体" w:eastAsia="宋体" w:cs="Times New Roman"/>
          <w:color w:val="auto"/>
          <w:kern w:val="2"/>
          <w:sz w:val="24"/>
          <w:szCs w:val="24"/>
          <w:highlight w:val="none"/>
          <w:lang w:val="ru-RU" w:eastAsia="zh-CN" w:bidi="ar-SA"/>
        </w:rPr>
      </w:pPr>
      <w:r>
        <w:rPr>
          <w:rFonts w:hint="eastAsia" w:ascii="宋体" w:hAnsi="宋体" w:eastAsia="宋体" w:cs="Times New Roman"/>
          <w:color w:val="auto"/>
          <w:kern w:val="2"/>
          <w:sz w:val="24"/>
          <w:szCs w:val="24"/>
          <w:highlight w:val="none"/>
          <w:lang w:val="ru-RU" w:eastAsia="zh-CN" w:bidi="ar-SA"/>
        </w:rPr>
        <w:t>(二)乙方权利与义务</w:t>
      </w:r>
    </w:p>
    <w:p w14:paraId="021BCE97">
      <w:pPr>
        <w:numPr>
          <w:ilvl w:val="0"/>
          <w:numId w:val="0"/>
        </w:numPr>
        <w:spacing w:line="360" w:lineRule="auto"/>
        <w:ind w:left="0" w:firstLine="480" w:firstLineChars="200"/>
        <w:rPr>
          <w:rFonts w:hint="eastAsia" w:ascii="宋体" w:hAnsi="宋体" w:eastAsia="宋体" w:cs="Times New Roman"/>
          <w:color w:val="auto"/>
          <w:kern w:val="2"/>
          <w:sz w:val="24"/>
          <w:szCs w:val="24"/>
          <w:highlight w:val="none"/>
          <w:lang w:val="ru-RU" w:eastAsia="zh-CN" w:bidi="ar-SA"/>
        </w:rPr>
      </w:pPr>
      <w:r>
        <w:rPr>
          <w:rFonts w:hint="eastAsia" w:ascii="宋体" w:hAnsi="宋体" w:eastAsia="宋体" w:cs="Times New Roman"/>
          <w:color w:val="auto"/>
          <w:kern w:val="2"/>
          <w:sz w:val="24"/>
          <w:szCs w:val="24"/>
          <w:highlight w:val="none"/>
          <w:lang w:val="ru-RU" w:eastAsia="zh-CN" w:bidi="ar-SA"/>
        </w:rPr>
        <w:t>1、乙方的工作人员必须严格遵守甲方的规章制度，以良好的形象和积极的</w:t>
      </w:r>
    </w:p>
    <w:p w14:paraId="5A22C987">
      <w:pPr>
        <w:numPr>
          <w:ilvl w:val="0"/>
          <w:numId w:val="0"/>
        </w:numPr>
        <w:spacing w:line="360" w:lineRule="auto"/>
        <w:rPr>
          <w:rFonts w:hint="eastAsia" w:ascii="宋体" w:hAnsi="宋体" w:eastAsia="宋体" w:cs="Times New Roman"/>
          <w:color w:val="auto"/>
          <w:kern w:val="2"/>
          <w:sz w:val="24"/>
          <w:szCs w:val="24"/>
          <w:highlight w:val="none"/>
          <w:lang w:val="ru-RU" w:eastAsia="zh-CN" w:bidi="ar-SA"/>
        </w:rPr>
      </w:pPr>
      <w:r>
        <w:rPr>
          <w:rFonts w:hint="eastAsia" w:ascii="宋体" w:hAnsi="宋体" w:eastAsia="宋体" w:cs="Times New Roman"/>
          <w:color w:val="auto"/>
          <w:kern w:val="2"/>
          <w:sz w:val="24"/>
          <w:szCs w:val="24"/>
          <w:highlight w:val="none"/>
          <w:lang w:val="ru-RU" w:eastAsia="zh-CN" w:bidi="ar-SA"/>
        </w:rPr>
        <w:t>工作态度，按甲方要求开展工作。</w:t>
      </w:r>
    </w:p>
    <w:p w14:paraId="7CF04D98">
      <w:pPr>
        <w:numPr>
          <w:ilvl w:val="0"/>
          <w:numId w:val="0"/>
        </w:numPr>
        <w:spacing w:line="360" w:lineRule="auto"/>
        <w:ind w:left="0" w:firstLine="480" w:firstLineChars="200"/>
        <w:rPr>
          <w:rFonts w:hint="eastAsia" w:ascii="宋体" w:hAnsi="宋体" w:eastAsia="宋体" w:cs="Times New Roman"/>
          <w:color w:val="auto"/>
          <w:kern w:val="2"/>
          <w:sz w:val="24"/>
          <w:szCs w:val="24"/>
          <w:highlight w:val="none"/>
          <w:lang w:val="ru-RU" w:eastAsia="zh-CN" w:bidi="ar-SA"/>
        </w:rPr>
      </w:pPr>
      <w:r>
        <w:rPr>
          <w:rFonts w:hint="eastAsia" w:ascii="宋体" w:hAnsi="宋体" w:eastAsia="宋体" w:cs="Times New Roman"/>
          <w:color w:val="auto"/>
          <w:kern w:val="2"/>
          <w:sz w:val="24"/>
          <w:szCs w:val="24"/>
          <w:highlight w:val="none"/>
          <w:lang w:val="ru-RU" w:eastAsia="zh-CN" w:bidi="ar-SA"/>
        </w:rPr>
        <w:t>2、乙方应服从甲方统筹管理并按流程开展工作。</w:t>
      </w:r>
    </w:p>
    <w:p w14:paraId="52341E85">
      <w:pPr>
        <w:numPr>
          <w:ilvl w:val="0"/>
          <w:numId w:val="0"/>
        </w:numPr>
        <w:spacing w:line="360" w:lineRule="auto"/>
        <w:ind w:left="0" w:firstLine="480" w:firstLineChars="200"/>
        <w:rPr>
          <w:rFonts w:hint="eastAsia" w:ascii="宋体" w:hAnsi="宋体" w:eastAsia="宋体" w:cs="Times New Roman"/>
          <w:color w:val="auto"/>
          <w:kern w:val="2"/>
          <w:sz w:val="24"/>
          <w:szCs w:val="24"/>
          <w:highlight w:val="none"/>
          <w:lang w:val="ru-RU" w:eastAsia="zh-CN" w:bidi="ar-SA"/>
        </w:rPr>
      </w:pPr>
      <w:r>
        <w:rPr>
          <w:rFonts w:hint="eastAsia" w:ascii="宋体" w:hAnsi="宋体" w:eastAsia="宋体" w:cs="Times New Roman"/>
          <w:color w:val="auto"/>
          <w:kern w:val="2"/>
          <w:sz w:val="24"/>
          <w:szCs w:val="24"/>
          <w:highlight w:val="none"/>
          <w:lang w:val="ru-RU" w:eastAsia="zh-CN" w:bidi="ar-SA"/>
        </w:rPr>
        <w:t>3、乙方应按约定向甲方提供服务，乙方对其服务负责。乙方需按合同约定</w:t>
      </w:r>
    </w:p>
    <w:p w14:paraId="12B1690A">
      <w:pPr>
        <w:numPr>
          <w:ilvl w:val="0"/>
          <w:numId w:val="0"/>
        </w:numPr>
        <w:spacing w:line="360" w:lineRule="auto"/>
        <w:rPr>
          <w:rFonts w:hint="eastAsia" w:ascii="宋体" w:hAnsi="宋体" w:eastAsia="宋体" w:cs="Times New Roman"/>
          <w:color w:val="auto"/>
          <w:kern w:val="2"/>
          <w:sz w:val="24"/>
          <w:szCs w:val="24"/>
          <w:highlight w:val="none"/>
          <w:lang w:val="ru-RU" w:eastAsia="zh-CN" w:bidi="ar-SA"/>
        </w:rPr>
      </w:pPr>
      <w:r>
        <w:rPr>
          <w:rFonts w:hint="eastAsia" w:ascii="宋体" w:hAnsi="宋体" w:eastAsia="宋体" w:cs="Times New Roman"/>
          <w:color w:val="auto"/>
          <w:kern w:val="2"/>
          <w:sz w:val="24"/>
          <w:szCs w:val="24"/>
          <w:highlight w:val="none"/>
          <w:lang w:val="ru-RU" w:eastAsia="zh-CN" w:bidi="ar-SA"/>
        </w:rPr>
        <w:t>的服务范围及服务期限，对项目成果进行相应必要的修改和完善。乙方对其服务 成果负责，因项目成果造成问题或损失的全部责任，由乙方承担，致使甲方承担</w:t>
      </w:r>
    </w:p>
    <w:p w14:paraId="079BC292">
      <w:pPr>
        <w:numPr>
          <w:ilvl w:val="0"/>
          <w:numId w:val="0"/>
        </w:numPr>
        <w:spacing w:line="360" w:lineRule="auto"/>
        <w:rPr>
          <w:rFonts w:hint="eastAsia" w:ascii="宋体" w:hAnsi="宋体" w:eastAsia="宋体" w:cs="Times New Roman"/>
          <w:color w:val="auto"/>
          <w:kern w:val="2"/>
          <w:sz w:val="24"/>
          <w:szCs w:val="24"/>
          <w:highlight w:val="none"/>
          <w:lang w:val="ru-RU" w:eastAsia="zh-CN" w:bidi="ar-SA"/>
        </w:rPr>
      </w:pPr>
      <w:r>
        <w:rPr>
          <w:rFonts w:hint="eastAsia" w:ascii="宋体" w:hAnsi="宋体" w:eastAsia="宋体" w:cs="Times New Roman"/>
          <w:color w:val="auto"/>
          <w:kern w:val="2"/>
          <w:sz w:val="24"/>
          <w:szCs w:val="24"/>
          <w:highlight w:val="none"/>
          <w:lang w:val="ru-RU" w:eastAsia="zh-CN" w:bidi="ar-SA"/>
        </w:rPr>
        <w:t>责任的，甲方有权追偿。</w:t>
      </w:r>
    </w:p>
    <w:p w14:paraId="78498EFE">
      <w:pPr>
        <w:numPr>
          <w:ilvl w:val="0"/>
          <w:numId w:val="0"/>
        </w:numPr>
        <w:spacing w:line="360" w:lineRule="auto"/>
        <w:ind w:left="0" w:firstLine="480" w:firstLineChars="200"/>
        <w:rPr>
          <w:rFonts w:hint="eastAsia" w:ascii="宋体" w:hAnsi="宋体" w:eastAsia="宋体" w:cs="Times New Roman"/>
          <w:color w:val="auto"/>
          <w:kern w:val="2"/>
          <w:sz w:val="24"/>
          <w:szCs w:val="24"/>
          <w:highlight w:val="none"/>
          <w:lang w:val="ru-RU" w:eastAsia="zh-CN" w:bidi="ar-SA"/>
        </w:rPr>
      </w:pPr>
      <w:r>
        <w:rPr>
          <w:rFonts w:hint="eastAsia" w:ascii="宋体" w:hAnsi="宋体" w:eastAsia="宋体" w:cs="Times New Roman"/>
          <w:color w:val="auto"/>
          <w:kern w:val="2"/>
          <w:sz w:val="24"/>
          <w:szCs w:val="24"/>
          <w:highlight w:val="none"/>
          <w:lang w:val="ru-RU" w:eastAsia="zh-CN" w:bidi="ar-SA"/>
        </w:rPr>
        <w:t>乙方对其服务成果负责，确保项目成果的合法性、合理性，并确保适合</w:t>
      </w:r>
    </w:p>
    <w:p w14:paraId="6B9A7144">
      <w:pPr>
        <w:numPr>
          <w:ilvl w:val="0"/>
          <w:numId w:val="0"/>
        </w:numPr>
        <w:spacing w:line="360" w:lineRule="auto"/>
        <w:rPr>
          <w:rFonts w:hint="eastAsia" w:ascii="宋体" w:hAnsi="宋体" w:eastAsia="宋体" w:cs="Times New Roman"/>
          <w:color w:val="auto"/>
          <w:kern w:val="2"/>
          <w:sz w:val="24"/>
          <w:szCs w:val="24"/>
          <w:highlight w:val="none"/>
          <w:lang w:val="ru-RU" w:eastAsia="zh-CN" w:bidi="ar-SA"/>
        </w:rPr>
      </w:pPr>
      <w:r>
        <w:rPr>
          <w:rFonts w:hint="eastAsia" w:ascii="宋体" w:hAnsi="宋体" w:eastAsia="宋体" w:cs="Times New Roman"/>
          <w:color w:val="auto"/>
          <w:kern w:val="2"/>
          <w:sz w:val="24"/>
          <w:szCs w:val="24"/>
          <w:highlight w:val="none"/>
          <w:lang w:val="ru-RU" w:eastAsia="zh-CN" w:bidi="ar-SA"/>
        </w:rPr>
        <w:t>甲方的实际需要，项目成果应具有可执行性。</w:t>
      </w:r>
    </w:p>
    <w:p w14:paraId="062D81A2">
      <w:pPr>
        <w:numPr>
          <w:ilvl w:val="0"/>
          <w:numId w:val="0"/>
        </w:numPr>
        <w:spacing w:line="360" w:lineRule="auto"/>
        <w:ind w:left="0" w:firstLine="480" w:firstLineChars="200"/>
        <w:rPr>
          <w:rFonts w:hint="eastAsia" w:ascii="宋体" w:hAnsi="宋体" w:eastAsia="宋体" w:cs="Times New Roman"/>
          <w:color w:val="auto"/>
          <w:kern w:val="2"/>
          <w:sz w:val="24"/>
          <w:szCs w:val="24"/>
          <w:highlight w:val="none"/>
          <w:lang w:val="ru-RU" w:eastAsia="zh-CN" w:bidi="ar-SA"/>
        </w:rPr>
      </w:pPr>
      <w:r>
        <w:rPr>
          <w:rFonts w:hint="eastAsia" w:ascii="宋体" w:hAnsi="宋体" w:eastAsia="宋体" w:cs="Times New Roman"/>
          <w:color w:val="auto"/>
          <w:kern w:val="2"/>
          <w:sz w:val="24"/>
          <w:szCs w:val="24"/>
          <w:highlight w:val="none"/>
          <w:lang w:val="ru-RU" w:eastAsia="zh-CN" w:bidi="ar-SA"/>
        </w:rPr>
        <w:t>5、乙方承诺具备履行本合同所需的能力和资质，非经甲方书面同意，乙方</w:t>
      </w:r>
    </w:p>
    <w:p w14:paraId="33C618E2">
      <w:pPr>
        <w:numPr>
          <w:ilvl w:val="0"/>
          <w:numId w:val="0"/>
        </w:numPr>
        <w:spacing w:line="360" w:lineRule="auto"/>
        <w:rPr>
          <w:rFonts w:hint="eastAsia" w:ascii="宋体" w:hAnsi="宋体" w:eastAsia="宋体" w:cs="Times New Roman"/>
          <w:color w:val="auto"/>
          <w:kern w:val="2"/>
          <w:sz w:val="24"/>
          <w:szCs w:val="24"/>
          <w:highlight w:val="none"/>
          <w:lang w:val="ru-RU" w:eastAsia="zh-CN" w:bidi="ar-SA"/>
        </w:rPr>
      </w:pPr>
      <w:r>
        <w:rPr>
          <w:rFonts w:hint="eastAsia" w:ascii="宋体" w:hAnsi="宋体" w:eastAsia="宋体" w:cs="Times New Roman"/>
          <w:color w:val="auto"/>
          <w:kern w:val="2"/>
          <w:sz w:val="24"/>
          <w:szCs w:val="24"/>
          <w:highlight w:val="none"/>
          <w:lang w:val="ru-RU" w:eastAsia="zh-CN" w:bidi="ar-SA"/>
        </w:rPr>
        <w:t>不得将本合同所涉内容转委托给第三人。</w:t>
      </w:r>
    </w:p>
    <w:p w14:paraId="3CF4FC75">
      <w:pPr>
        <w:numPr>
          <w:ilvl w:val="0"/>
          <w:numId w:val="0"/>
        </w:numPr>
        <w:spacing w:line="360" w:lineRule="auto"/>
        <w:ind w:firstLine="480" w:firstLineChars="200"/>
        <w:rPr>
          <w:rFonts w:hint="eastAsia" w:ascii="宋体" w:hAnsi="宋体" w:eastAsia="宋体" w:cs="Times New Roman"/>
          <w:color w:val="auto"/>
          <w:kern w:val="2"/>
          <w:sz w:val="24"/>
          <w:szCs w:val="24"/>
          <w:highlight w:val="none"/>
          <w:lang w:val="ru-RU" w:eastAsia="zh-CN" w:bidi="ar-SA"/>
        </w:rPr>
      </w:pPr>
      <w:r>
        <w:rPr>
          <w:rFonts w:hint="eastAsia" w:ascii="宋体" w:hAnsi="宋体" w:eastAsia="宋体" w:cs="Times New Roman"/>
          <w:color w:val="auto"/>
          <w:kern w:val="2"/>
          <w:sz w:val="24"/>
          <w:szCs w:val="24"/>
          <w:highlight w:val="none"/>
          <w:lang w:val="ru-RU" w:eastAsia="zh-CN" w:bidi="ar-SA"/>
        </w:rPr>
        <w:t>6、本合同服务期限内，如因乙方过错产生的人身、财产损失的，由乙方自</w:t>
      </w:r>
    </w:p>
    <w:p w14:paraId="0C451A67">
      <w:pPr>
        <w:numPr>
          <w:ilvl w:val="0"/>
          <w:numId w:val="0"/>
        </w:numPr>
        <w:spacing w:line="360" w:lineRule="auto"/>
        <w:rPr>
          <w:rFonts w:hint="eastAsia" w:ascii="宋体" w:hAnsi="宋体" w:eastAsia="宋体" w:cs="Times New Roman"/>
          <w:color w:val="auto"/>
          <w:kern w:val="2"/>
          <w:sz w:val="24"/>
          <w:szCs w:val="24"/>
          <w:highlight w:val="none"/>
          <w:lang w:val="ru-RU" w:eastAsia="zh-CN" w:bidi="ar-SA"/>
        </w:rPr>
      </w:pPr>
      <w:r>
        <w:rPr>
          <w:rFonts w:hint="eastAsia" w:ascii="宋体" w:hAnsi="宋体" w:eastAsia="宋体" w:cs="Times New Roman"/>
          <w:color w:val="auto"/>
          <w:kern w:val="2"/>
          <w:sz w:val="24"/>
          <w:szCs w:val="24"/>
          <w:highlight w:val="none"/>
          <w:lang w:val="ru-RU" w:eastAsia="zh-CN" w:bidi="ar-SA"/>
        </w:rPr>
        <w:t>行负责。乙方在服务过程中，须严格遵守相关场地安全细则，乙方造成甲方或其他方人身、财产损失的，乙方自行承担相关责任，导致甲方承担责任的，甲方有</w:t>
      </w:r>
    </w:p>
    <w:p w14:paraId="7FED5C6E">
      <w:pPr>
        <w:numPr>
          <w:ilvl w:val="0"/>
          <w:numId w:val="0"/>
        </w:numPr>
        <w:spacing w:line="360" w:lineRule="auto"/>
        <w:rPr>
          <w:rFonts w:hint="eastAsia" w:ascii="宋体" w:hAnsi="宋体" w:eastAsia="宋体" w:cs="Times New Roman"/>
          <w:color w:val="auto"/>
          <w:kern w:val="2"/>
          <w:sz w:val="24"/>
          <w:szCs w:val="24"/>
          <w:highlight w:val="none"/>
          <w:lang w:val="ru-RU" w:eastAsia="zh-CN" w:bidi="ar-SA"/>
        </w:rPr>
      </w:pPr>
      <w:r>
        <w:rPr>
          <w:rFonts w:hint="eastAsia" w:ascii="宋体" w:hAnsi="宋体" w:eastAsia="宋体" w:cs="Times New Roman"/>
          <w:color w:val="auto"/>
          <w:kern w:val="2"/>
          <w:sz w:val="24"/>
          <w:szCs w:val="24"/>
          <w:highlight w:val="none"/>
          <w:lang w:val="ru-RU" w:eastAsia="zh-CN" w:bidi="ar-SA"/>
        </w:rPr>
        <w:t>权向乙方追偿。</w:t>
      </w:r>
    </w:p>
    <w:p w14:paraId="349023A9">
      <w:pPr>
        <w:numPr>
          <w:ilvl w:val="0"/>
          <w:numId w:val="0"/>
        </w:numPr>
        <w:spacing w:line="360" w:lineRule="auto"/>
        <w:ind w:left="0" w:firstLine="480" w:firstLineChars="200"/>
        <w:rPr>
          <w:rFonts w:hint="eastAsia" w:ascii="宋体" w:hAnsi="宋体" w:eastAsia="宋体" w:cs="Times New Roman"/>
          <w:color w:val="auto"/>
          <w:kern w:val="2"/>
          <w:sz w:val="24"/>
          <w:szCs w:val="24"/>
          <w:highlight w:val="none"/>
          <w:lang w:val="ru-RU" w:eastAsia="zh-CN" w:bidi="ar-SA"/>
        </w:rPr>
      </w:pPr>
      <w:r>
        <w:rPr>
          <w:rFonts w:hint="eastAsia" w:ascii="宋体" w:hAnsi="宋体" w:eastAsia="宋体" w:cs="Times New Roman"/>
          <w:color w:val="auto"/>
          <w:kern w:val="2"/>
          <w:sz w:val="24"/>
          <w:szCs w:val="24"/>
          <w:highlight w:val="none"/>
          <w:lang w:val="ru-RU" w:eastAsia="zh-CN" w:bidi="ar-SA"/>
        </w:rPr>
        <w:t>7、乙方工作人员不得损毁、侵占甲方场所内设施、设备，由此给甲方造成</w:t>
      </w:r>
    </w:p>
    <w:p w14:paraId="6ED7C3E2">
      <w:pPr>
        <w:numPr>
          <w:ilvl w:val="0"/>
          <w:numId w:val="0"/>
        </w:numPr>
        <w:spacing w:line="360" w:lineRule="auto"/>
        <w:rPr>
          <w:rFonts w:hint="eastAsia" w:ascii="宋体" w:hAnsi="宋体" w:eastAsia="宋体" w:cs="Times New Roman"/>
          <w:color w:val="auto"/>
          <w:kern w:val="2"/>
          <w:sz w:val="24"/>
          <w:szCs w:val="24"/>
          <w:highlight w:val="none"/>
          <w:lang w:val="ru-RU" w:eastAsia="zh-CN" w:bidi="ar-SA"/>
        </w:rPr>
      </w:pPr>
      <w:r>
        <w:rPr>
          <w:rFonts w:hint="eastAsia" w:ascii="宋体" w:hAnsi="宋体" w:eastAsia="宋体" w:cs="Times New Roman"/>
          <w:color w:val="auto"/>
          <w:kern w:val="2"/>
          <w:sz w:val="24"/>
          <w:szCs w:val="24"/>
          <w:highlight w:val="none"/>
          <w:lang w:val="ru-RU" w:eastAsia="zh-CN" w:bidi="ar-SA"/>
        </w:rPr>
        <w:t>损失的，乙方应予赔偿。</w:t>
      </w:r>
    </w:p>
    <w:p w14:paraId="5CC45D75">
      <w:pPr>
        <w:numPr>
          <w:ilvl w:val="0"/>
          <w:numId w:val="0"/>
        </w:numPr>
        <w:spacing w:line="360" w:lineRule="auto"/>
        <w:ind w:left="0" w:firstLine="480" w:firstLineChars="200"/>
        <w:rPr>
          <w:rFonts w:hint="eastAsia" w:ascii="宋体" w:hAnsi="宋体" w:eastAsia="宋体" w:cs="Times New Roman"/>
          <w:color w:val="auto"/>
          <w:kern w:val="2"/>
          <w:sz w:val="24"/>
          <w:szCs w:val="24"/>
          <w:highlight w:val="none"/>
          <w:lang w:val="ru-RU" w:eastAsia="zh-CN" w:bidi="ar-SA"/>
        </w:rPr>
      </w:pPr>
      <w:r>
        <w:rPr>
          <w:rFonts w:hint="eastAsia" w:ascii="宋体" w:hAnsi="宋体" w:eastAsia="宋体" w:cs="Times New Roman"/>
          <w:color w:val="auto"/>
          <w:kern w:val="2"/>
          <w:sz w:val="24"/>
          <w:szCs w:val="24"/>
          <w:highlight w:val="none"/>
          <w:lang w:val="ru-RU" w:eastAsia="zh-CN" w:bidi="ar-SA"/>
        </w:rPr>
        <w:t>8、乙方对未按法律规定或本合同约定开展系统运维的后果承担责任，因乙</w:t>
      </w:r>
    </w:p>
    <w:p w14:paraId="70B19C8A">
      <w:pPr>
        <w:numPr>
          <w:ilvl w:val="0"/>
          <w:numId w:val="0"/>
        </w:numPr>
        <w:spacing w:line="360" w:lineRule="auto"/>
        <w:rPr>
          <w:rFonts w:hint="eastAsia" w:ascii="宋体" w:hAnsi="宋体" w:eastAsia="宋体" w:cs="Times New Roman"/>
          <w:color w:val="auto"/>
          <w:kern w:val="2"/>
          <w:sz w:val="24"/>
          <w:szCs w:val="24"/>
          <w:highlight w:val="none"/>
          <w:lang w:val="ru-RU" w:eastAsia="zh-CN" w:bidi="ar-SA"/>
        </w:rPr>
      </w:pPr>
      <w:r>
        <w:rPr>
          <w:rFonts w:hint="eastAsia" w:ascii="宋体" w:hAnsi="宋体" w:eastAsia="宋体" w:cs="Times New Roman"/>
          <w:color w:val="auto"/>
          <w:kern w:val="2"/>
          <w:sz w:val="24"/>
          <w:szCs w:val="24"/>
          <w:highlight w:val="none"/>
          <w:lang w:val="ru-RU" w:eastAsia="zh-CN" w:bidi="ar-SA"/>
        </w:rPr>
        <w:t>方原因致使甲方或其他第三方遭受损失的全部责任，由乙方负责承担。</w:t>
      </w:r>
    </w:p>
    <w:p w14:paraId="6D2648BC">
      <w:pPr>
        <w:numPr>
          <w:ilvl w:val="0"/>
          <w:numId w:val="0"/>
        </w:numPr>
        <w:spacing w:line="360" w:lineRule="auto"/>
        <w:ind w:left="0" w:firstLine="480" w:firstLineChars="200"/>
        <w:rPr>
          <w:rFonts w:hint="eastAsia" w:ascii="宋体" w:hAnsi="宋体" w:eastAsia="宋体" w:cs="Times New Roman"/>
          <w:color w:val="auto"/>
          <w:kern w:val="2"/>
          <w:sz w:val="24"/>
          <w:szCs w:val="24"/>
          <w:highlight w:val="none"/>
          <w:lang w:val="ru-RU" w:eastAsia="zh-CN" w:bidi="ar-SA"/>
        </w:rPr>
      </w:pPr>
      <w:r>
        <w:rPr>
          <w:rFonts w:hint="eastAsia" w:ascii="宋体" w:hAnsi="宋体" w:eastAsia="宋体" w:cs="Times New Roman"/>
          <w:color w:val="auto"/>
          <w:kern w:val="2"/>
          <w:sz w:val="24"/>
          <w:szCs w:val="24"/>
          <w:highlight w:val="none"/>
          <w:lang w:val="ru-RU" w:eastAsia="zh-CN" w:bidi="ar-SA"/>
        </w:rPr>
        <w:t>六 、保密条款</w:t>
      </w:r>
    </w:p>
    <w:p w14:paraId="2681E449">
      <w:pPr>
        <w:numPr>
          <w:ilvl w:val="0"/>
          <w:numId w:val="0"/>
        </w:numPr>
        <w:spacing w:line="360" w:lineRule="auto"/>
        <w:ind w:left="0" w:firstLine="480" w:firstLineChars="200"/>
        <w:rPr>
          <w:rFonts w:hint="eastAsia" w:ascii="宋体" w:hAnsi="宋体" w:eastAsia="宋体" w:cs="Times New Roman"/>
          <w:color w:val="auto"/>
          <w:kern w:val="2"/>
          <w:sz w:val="24"/>
          <w:szCs w:val="24"/>
          <w:highlight w:val="none"/>
          <w:lang w:val="ru-RU" w:eastAsia="zh-CN" w:bidi="ar-SA"/>
        </w:rPr>
      </w:pPr>
      <w:r>
        <w:rPr>
          <w:rFonts w:hint="eastAsia" w:ascii="宋体" w:hAnsi="宋体" w:eastAsia="宋体" w:cs="Times New Roman"/>
          <w:color w:val="auto"/>
          <w:kern w:val="2"/>
          <w:sz w:val="24"/>
          <w:szCs w:val="24"/>
          <w:highlight w:val="none"/>
          <w:lang w:val="ru-RU" w:eastAsia="zh-CN" w:bidi="ar-SA"/>
        </w:rPr>
        <w:t>1、 甲乙双方均需对本合同内容及所涉服务内容与服务成果保密，无论合同</w:t>
      </w:r>
    </w:p>
    <w:p w14:paraId="472DB6E2">
      <w:pPr>
        <w:numPr>
          <w:ilvl w:val="0"/>
          <w:numId w:val="0"/>
        </w:numPr>
        <w:spacing w:line="360" w:lineRule="auto"/>
        <w:rPr>
          <w:rFonts w:hint="eastAsia" w:ascii="宋体" w:hAnsi="宋体" w:eastAsia="宋体" w:cs="Times New Roman"/>
          <w:color w:val="auto"/>
          <w:kern w:val="2"/>
          <w:sz w:val="24"/>
          <w:szCs w:val="24"/>
          <w:highlight w:val="none"/>
          <w:lang w:val="ru-RU" w:eastAsia="zh-CN" w:bidi="ar-SA"/>
        </w:rPr>
      </w:pPr>
      <w:r>
        <w:rPr>
          <w:rFonts w:hint="eastAsia" w:ascii="宋体" w:hAnsi="宋体" w:eastAsia="宋体" w:cs="Times New Roman"/>
          <w:color w:val="auto"/>
          <w:kern w:val="2"/>
          <w:sz w:val="24"/>
          <w:szCs w:val="24"/>
          <w:highlight w:val="none"/>
          <w:lang w:val="ru-RU" w:eastAsia="zh-CN" w:bidi="ar-SA"/>
        </w:rPr>
        <w:t>终止与否，都不得向第三方泄露本合同内容。</w:t>
      </w:r>
    </w:p>
    <w:p w14:paraId="5DC794BC">
      <w:pPr>
        <w:numPr>
          <w:ilvl w:val="0"/>
          <w:numId w:val="0"/>
        </w:numPr>
        <w:spacing w:line="360" w:lineRule="auto"/>
        <w:ind w:left="0" w:firstLine="480" w:firstLineChars="200"/>
        <w:rPr>
          <w:rFonts w:hint="eastAsia" w:ascii="宋体" w:hAnsi="宋体" w:eastAsia="宋体" w:cs="Times New Roman"/>
          <w:color w:val="auto"/>
          <w:kern w:val="2"/>
          <w:sz w:val="24"/>
          <w:szCs w:val="24"/>
          <w:highlight w:val="none"/>
          <w:lang w:val="ru-RU" w:eastAsia="zh-CN" w:bidi="ar-SA"/>
        </w:rPr>
      </w:pPr>
      <w:r>
        <w:rPr>
          <w:rFonts w:hint="eastAsia" w:ascii="宋体" w:hAnsi="宋体" w:eastAsia="宋体" w:cs="Times New Roman"/>
          <w:color w:val="auto"/>
          <w:kern w:val="2"/>
          <w:sz w:val="24"/>
          <w:szCs w:val="24"/>
          <w:highlight w:val="none"/>
          <w:lang w:val="ru-RU" w:eastAsia="zh-CN" w:bidi="ar-SA"/>
        </w:rPr>
        <w:t>2、未经双方书面同意，任何一方不得将系统平台的专利技术、业务数据、</w:t>
      </w:r>
    </w:p>
    <w:p w14:paraId="6353A3A7">
      <w:pPr>
        <w:numPr>
          <w:ilvl w:val="0"/>
          <w:numId w:val="0"/>
        </w:numPr>
        <w:spacing w:line="360" w:lineRule="auto"/>
        <w:rPr>
          <w:rFonts w:hint="eastAsia" w:ascii="宋体" w:hAnsi="宋体" w:eastAsia="宋体" w:cs="Times New Roman"/>
          <w:color w:val="auto"/>
          <w:kern w:val="2"/>
          <w:sz w:val="24"/>
          <w:szCs w:val="24"/>
          <w:highlight w:val="none"/>
          <w:lang w:val="ru-RU" w:eastAsia="zh-CN" w:bidi="ar-SA"/>
        </w:rPr>
      </w:pPr>
      <w:r>
        <w:rPr>
          <w:rFonts w:hint="eastAsia" w:ascii="宋体" w:hAnsi="宋体" w:eastAsia="宋体" w:cs="Times New Roman"/>
          <w:color w:val="auto"/>
          <w:kern w:val="2"/>
          <w:sz w:val="24"/>
          <w:szCs w:val="24"/>
          <w:highlight w:val="none"/>
          <w:lang w:val="ru-RU" w:eastAsia="zh-CN" w:bidi="ar-SA"/>
        </w:rPr>
        <w:t>技术资料和从对方处获悉的其他信息向第三方泄露、披露或以其他方式向他人公</w:t>
      </w:r>
    </w:p>
    <w:p w14:paraId="6DB08CB2">
      <w:pPr>
        <w:numPr>
          <w:ilvl w:val="0"/>
          <w:numId w:val="0"/>
        </w:numPr>
        <w:spacing w:line="360" w:lineRule="auto"/>
        <w:rPr>
          <w:rFonts w:hint="eastAsia" w:ascii="宋体" w:hAnsi="宋体" w:eastAsia="宋体" w:cs="Times New Roman"/>
          <w:color w:val="auto"/>
          <w:kern w:val="2"/>
          <w:sz w:val="24"/>
          <w:szCs w:val="24"/>
          <w:highlight w:val="none"/>
          <w:lang w:val="ru-RU" w:eastAsia="zh-CN" w:bidi="ar-SA"/>
        </w:rPr>
      </w:pPr>
      <w:r>
        <w:rPr>
          <w:rFonts w:hint="eastAsia" w:ascii="宋体" w:hAnsi="宋体" w:eastAsia="宋体" w:cs="Times New Roman"/>
          <w:color w:val="auto"/>
          <w:kern w:val="2"/>
          <w:sz w:val="24"/>
          <w:szCs w:val="24"/>
          <w:highlight w:val="none"/>
          <w:lang w:val="ru-RU" w:eastAsia="zh-CN" w:bidi="ar-SA"/>
        </w:rPr>
        <w:t>开，也不得向其他第三人转让、出售、许可使用上述技术资料和相关信息。否则</w:t>
      </w:r>
    </w:p>
    <w:p w14:paraId="35D089E0">
      <w:pPr>
        <w:numPr>
          <w:ilvl w:val="0"/>
          <w:numId w:val="0"/>
        </w:numPr>
        <w:spacing w:line="360" w:lineRule="auto"/>
        <w:rPr>
          <w:rFonts w:hint="eastAsia" w:ascii="宋体" w:hAnsi="宋体" w:eastAsia="宋体" w:cs="Times New Roman"/>
          <w:color w:val="auto"/>
          <w:kern w:val="2"/>
          <w:sz w:val="24"/>
          <w:szCs w:val="24"/>
          <w:highlight w:val="none"/>
          <w:lang w:val="ru-RU" w:eastAsia="zh-CN" w:bidi="ar-SA"/>
        </w:rPr>
      </w:pPr>
      <w:r>
        <w:rPr>
          <w:rFonts w:hint="eastAsia" w:ascii="宋体" w:hAnsi="宋体" w:eastAsia="宋体" w:cs="Times New Roman"/>
          <w:color w:val="auto"/>
          <w:kern w:val="2"/>
          <w:sz w:val="24"/>
          <w:szCs w:val="24"/>
          <w:highlight w:val="none"/>
          <w:lang w:val="ru-RU" w:eastAsia="zh-CN" w:bidi="ar-SA"/>
        </w:rPr>
        <w:t>违约方承担由此给对方造成的全部损失和责任。</w:t>
      </w:r>
    </w:p>
    <w:p w14:paraId="375D0EBF">
      <w:pPr>
        <w:numPr>
          <w:ilvl w:val="0"/>
          <w:numId w:val="0"/>
        </w:numPr>
        <w:spacing w:line="360" w:lineRule="auto"/>
        <w:ind w:left="0" w:firstLine="480" w:firstLineChars="200"/>
        <w:rPr>
          <w:rFonts w:hint="eastAsia" w:ascii="宋体" w:hAnsi="宋体" w:eastAsia="宋体" w:cs="Times New Roman"/>
          <w:color w:val="auto"/>
          <w:kern w:val="2"/>
          <w:sz w:val="24"/>
          <w:szCs w:val="24"/>
          <w:highlight w:val="none"/>
          <w:lang w:val="ru-RU" w:eastAsia="zh-CN" w:bidi="ar-SA"/>
        </w:rPr>
      </w:pPr>
      <w:r>
        <w:rPr>
          <w:rFonts w:hint="eastAsia" w:ascii="宋体" w:hAnsi="宋体" w:eastAsia="宋体" w:cs="Times New Roman"/>
          <w:color w:val="auto"/>
          <w:kern w:val="2"/>
          <w:sz w:val="24"/>
          <w:szCs w:val="24"/>
          <w:highlight w:val="none"/>
          <w:lang w:val="ru-RU" w:eastAsia="zh-CN" w:bidi="ar-SA"/>
        </w:rPr>
        <w:t>3、本合同保密期限为永久。</w:t>
      </w:r>
    </w:p>
    <w:p w14:paraId="5F66575C">
      <w:pPr>
        <w:numPr>
          <w:ilvl w:val="0"/>
          <w:numId w:val="0"/>
        </w:numPr>
        <w:spacing w:line="360" w:lineRule="auto"/>
        <w:ind w:left="0" w:firstLine="480" w:firstLineChars="200"/>
        <w:rPr>
          <w:rFonts w:hint="eastAsia" w:ascii="宋体" w:hAnsi="宋体" w:eastAsia="宋体" w:cs="Times New Roman"/>
          <w:color w:val="auto"/>
          <w:kern w:val="2"/>
          <w:sz w:val="24"/>
          <w:szCs w:val="24"/>
          <w:highlight w:val="none"/>
          <w:lang w:val="ru-RU" w:eastAsia="zh-CN" w:bidi="ar-SA"/>
        </w:rPr>
      </w:pPr>
      <w:r>
        <w:rPr>
          <w:rFonts w:hint="eastAsia" w:ascii="宋体" w:hAnsi="宋体" w:eastAsia="宋体" w:cs="Times New Roman"/>
          <w:color w:val="auto"/>
          <w:kern w:val="2"/>
          <w:sz w:val="24"/>
          <w:szCs w:val="24"/>
          <w:highlight w:val="none"/>
          <w:lang w:val="ru-RU" w:eastAsia="zh-CN" w:bidi="ar-SA"/>
        </w:rPr>
        <w:t>七、知识产权</w:t>
      </w:r>
    </w:p>
    <w:p w14:paraId="77CEF5C6">
      <w:pPr>
        <w:numPr>
          <w:ilvl w:val="0"/>
          <w:numId w:val="0"/>
        </w:numPr>
        <w:spacing w:line="360" w:lineRule="auto"/>
        <w:ind w:left="0" w:firstLine="480" w:firstLineChars="200"/>
        <w:rPr>
          <w:rFonts w:hint="eastAsia" w:ascii="宋体" w:hAnsi="宋体" w:eastAsia="宋体" w:cs="Times New Roman"/>
          <w:color w:val="auto"/>
          <w:kern w:val="2"/>
          <w:sz w:val="24"/>
          <w:szCs w:val="24"/>
          <w:highlight w:val="none"/>
          <w:lang w:val="ru-RU" w:eastAsia="zh-CN" w:bidi="ar-SA"/>
        </w:rPr>
      </w:pPr>
      <w:r>
        <w:rPr>
          <w:rFonts w:hint="eastAsia" w:ascii="宋体" w:hAnsi="宋体" w:eastAsia="宋体" w:cs="Times New Roman"/>
          <w:color w:val="auto"/>
          <w:kern w:val="2"/>
          <w:sz w:val="24"/>
          <w:szCs w:val="24"/>
          <w:highlight w:val="none"/>
          <w:lang w:val="ru-RU" w:eastAsia="zh-CN" w:bidi="ar-SA"/>
        </w:rPr>
        <w:t>乙方按本合同要求所维护搭建的系统，其著作权归甲方所有。非经甲方书面同意，乙方不得擅自使用或向第三方提供，否则，乙方应向甲方支付人民币</w:t>
      </w:r>
      <w:r>
        <w:rPr>
          <w:rFonts w:hint="eastAsia" w:ascii="宋体" w:hAnsi="宋体" w:eastAsia="宋体" w:cs="Times New Roman"/>
          <w:color w:val="auto"/>
          <w:kern w:val="2"/>
          <w:sz w:val="24"/>
          <w:szCs w:val="24"/>
          <w:highlight w:val="none"/>
          <w:lang w:val="en-US" w:eastAsia="zh-CN" w:bidi="ar-SA"/>
        </w:rPr>
        <w:t xml:space="preserve">   </w:t>
      </w:r>
      <w:r>
        <w:rPr>
          <w:rFonts w:hint="eastAsia" w:ascii="宋体" w:hAnsi="宋体" w:eastAsia="宋体" w:cs="Times New Roman"/>
          <w:color w:val="auto"/>
          <w:kern w:val="2"/>
          <w:sz w:val="24"/>
          <w:szCs w:val="24"/>
          <w:highlight w:val="none"/>
          <w:lang w:val="ru-RU" w:eastAsia="zh-CN" w:bidi="ar-SA"/>
        </w:rPr>
        <w:t>作为违约金，违约金不足以赔偿甲方损失的，乙方应当补足。</w:t>
      </w:r>
    </w:p>
    <w:p w14:paraId="52645C28">
      <w:pPr>
        <w:numPr>
          <w:ilvl w:val="0"/>
          <w:numId w:val="0"/>
        </w:numPr>
        <w:spacing w:line="360" w:lineRule="auto"/>
        <w:ind w:left="0" w:firstLine="480" w:firstLineChars="200"/>
        <w:rPr>
          <w:rFonts w:hint="eastAsia" w:ascii="宋体" w:hAnsi="宋体" w:eastAsia="宋体" w:cs="Times New Roman"/>
          <w:color w:val="auto"/>
          <w:kern w:val="2"/>
          <w:sz w:val="24"/>
          <w:szCs w:val="24"/>
          <w:highlight w:val="none"/>
          <w:lang w:val="ru-RU" w:eastAsia="zh-CN" w:bidi="ar-SA"/>
        </w:rPr>
      </w:pPr>
      <w:r>
        <w:rPr>
          <w:rFonts w:hint="eastAsia" w:ascii="宋体" w:hAnsi="宋体" w:eastAsia="宋体" w:cs="Times New Roman"/>
          <w:color w:val="auto"/>
          <w:kern w:val="2"/>
          <w:sz w:val="24"/>
          <w:szCs w:val="24"/>
          <w:highlight w:val="none"/>
          <w:lang w:val="ru-RU" w:eastAsia="zh-CN" w:bidi="ar-SA"/>
        </w:rPr>
        <w:t>2、乙方保证维护搭建的系统及在系统维护过程中，不侵犯任何第三方的权 利；如因侵权引起的任何法律责任以及给甲方带来的所有损失(包括但不限于甲 方向第三人支付的赔偿、甲方律师费、差旅费、鉴定公证费、甲方人员误工费等)</w:t>
      </w:r>
    </w:p>
    <w:p w14:paraId="19DE4829">
      <w:pPr>
        <w:numPr>
          <w:ilvl w:val="0"/>
          <w:numId w:val="0"/>
        </w:numPr>
        <w:spacing w:line="360" w:lineRule="auto"/>
        <w:rPr>
          <w:rFonts w:hint="eastAsia" w:ascii="宋体" w:hAnsi="宋体" w:eastAsia="宋体" w:cs="Times New Roman"/>
          <w:color w:val="auto"/>
          <w:kern w:val="2"/>
          <w:sz w:val="24"/>
          <w:szCs w:val="24"/>
          <w:highlight w:val="none"/>
          <w:lang w:val="ru-RU" w:eastAsia="zh-CN" w:bidi="ar-SA"/>
        </w:rPr>
      </w:pPr>
      <w:r>
        <w:rPr>
          <w:rFonts w:hint="eastAsia" w:ascii="宋体" w:hAnsi="宋体" w:eastAsia="宋体" w:cs="Times New Roman"/>
          <w:color w:val="auto"/>
          <w:kern w:val="2"/>
          <w:sz w:val="24"/>
          <w:szCs w:val="24"/>
          <w:highlight w:val="none"/>
          <w:lang w:val="ru-RU" w:eastAsia="zh-CN" w:bidi="ar-SA"/>
        </w:rPr>
        <w:t>由乙方承担。</w:t>
      </w:r>
    </w:p>
    <w:p w14:paraId="4CFAC0FB">
      <w:pPr>
        <w:numPr>
          <w:ilvl w:val="0"/>
          <w:numId w:val="0"/>
        </w:numPr>
        <w:spacing w:line="360" w:lineRule="auto"/>
        <w:ind w:left="0" w:firstLine="480" w:firstLineChars="200"/>
        <w:rPr>
          <w:rFonts w:hint="eastAsia" w:ascii="宋体" w:hAnsi="宋体" w:eastAsia="宋体" w:cs="Times New Roman"/>
          <w:color w:val="auto"/>
          <w:kern w:val="2"/>
          <w:sz w:val="24"/>
          <w:szCs w:val="24"/>
          <w:highlight w:val="none"/>
          <w:lang w:val="ru-RU" w:eastAsia="zh-CN" w:bidi="ar-SA"/>
        </w:rPr>
      </w:pPr>
      <w:r>
        <w:rPr>
          <w:rFonts w:hint="eastAsia" w:ascii="宋体" w:hAnsi="宋体" w:eastAsia="宋体" w:cs="Times New Roman"/>
          <w:color w:val="auto"/>
          <w:kern w:val="2"/>
          <w:sz w:val="24"/>
          <w:szCs w:val="24"/>
          <w:highlight w:val="none"/>
          <w:lang w:val="ru-RU" w:eastAsia="zh-CN" w:bidi="ar-SA"/>
        </w:rPr>
        <w:t>3、 甲乙双方均保证，对本合同洽谈、履行期间所接触、知悉的对方技术秘 密及其他秘密信息等承担保密义务，未经双方书面同意不得泄露、告知、公布、 发布、出版、传授、转让或者其它任何方式使任何第三方知悉。前述保密义务不</w:t>
      </w:r>
    </w:p>
    <w:p w14:paraId="64ED02C8">
      <w:pPr>
        <w:numPr>
          <w:ilvl w:val="0"/>
          <w:numId w:val="0"/>
        </w:numPr>
        <w:spacing w:line="360" w:lineRule="auto"/>
        <w:rPr>
          <w:rFonts w:hint="eastAsia" w:ascii="宋体" w:hAnsi="宋体" w:eastAsia="宋体" w:cs="Times New Roman"/>
          <w:color w:val="auto"/>
          <w:kern w:val="2"/>
          <w:sz w:val="24"/>
          <w:szCs w:val="24"/>
          <w:highlight w:val="none"/>
          <w:lang w:val="ru-RU" w:eastAsia="zh-CN" w:bidi="ar-SA"/>
        </w:rPr>
      </w:pPr>
      <w:r>
        <w:rPr>
          <w:rFonts w:hint="eastAsia" w:ascii="宋体" w:hAnsi="宋体" w:eastAsia="宋体" w:cs="Times New Roman"/>
          <w:color w:val="auto"/>
          <w:kern w:val="2"/>
          <w:sz w:val="24"/>
          <w:szCs w:val="24"/>
          <w:highlight w:val="none"/>
          <w:lang w:val="ru-RU" w:eastAsia="zh-CN" w:bidi="ar-SA"/>
        </w:rPr>
        <w:t>因协议的终止而无效。</w:t>
      </w:r>
    </w:p>
    <w:p w14:paraId="3CC40D0E">
      <w:pPr>
        <w:numPr>
          <w:ilvl w:val="0"/>
          <w:numId w:val="0"/>
        </w:numPr>
        <w:spacing w:line="360" w:lineRule="auto"/>
        <w:rPr>
          <w:rFonts w:hint="eastAsia" w:ascii="宋体" w:hAnsi="宋体" w:eastAsia="宋体" w:cs="Times New Roman"/>
          <w:color w:val="auto"/>
          <w:kern w:val="2"/>
          <w:sz w:val="24"/>
          <w:szCs w:val="24"/>
          <w:highlight w:val="none"/>
          <w:lang w:val="ru-RU" w:eastAsia="zh-CN" w:bidi="ar-SA"/>
        </w:rPr>
      </w:pPr>
      <w:r>
        <w:rPr>
          <w:rFonts w:hint="eastAsia" w:ascii="宋体" w:hAnsi="宋体" w:eastAsia="宋体" w:cs="Times New Roman"/>
          <w:color w:val="auto"/>
          <w:kern w:val="2"/>
          <w:sz w:val="24"/>
          <w:szCs w:val="24"/>
          <w:highlight w:val="none"/>
          <w:lang w:val="ru-RU" w:eastAsia="zh-CN" w:bidi="ar-SA"/>
        </w:rPr>
        <w:t>八 、违约责任</w:t>
      </w:r>
    </w:p>
    <w:p w14:paraId="2230EA3A">
      <w:pPr>
        <w:numPr>
          <w:ilvl w:val="0"/>
          <w:numId w:val="0"/>
        </w:numPr>
        <w:spacing w:line="360" w:lineRule="auto"/>
        <w:ind w:left="0" w:firstLine="480" w:firstLineChars="200"/>
        <w:rPr>
          <w:rFonts w:hint="eastAsia" w:ascii="宋体" w:hAnsi="宋体" w:eastAsia="宋体" w:cs="Times New Roman"/>
          <w:color w:val="auto"/>
          <w:kern w:val="2"/>
          <w:sz w:val="24"/>
          <w:szCs w:val="24"/>
          <w:highlight w:val="none"/>
          <w:lang w:val="ru-RU" w:eastAsia="zh-CN" w:bidi="ar-SA"/>
        </w:rPr>
      </w:pPr>
      <w:r>
        <w:rPr>
          <w:rFonts w:hint="eastAsia" w:ascii="宋体" w:hAnsi="宋体" w:eastAsia="宋体" w:cs="Times New Roman"/>
          <w:color w:val="auto"/>
          <w:kern w:val="2"/>
          <w:sz w:val="24"/>
          <w:szCs w:val="24"/>
          <w:highlight w:val="none"/>
          <w:lang w:val="ru-RU" w:eastAsia="zh-CN" w:bidi="ar-SA"/>
        </w:rPr>
        <w:t>1、乙方未能按约定完成服务内容或服务不符合甲方要求，每迟延履行一日， 乙方应按本合同总价款的1%向甲方支付违约金；逾期超过5日(含5日)的，</w:t>
      </w:r>
    </w:p>
    <w:p w14:paraId="6279436A">
      <w:pPr>
        <w:numPr>
          <w:ilvl w:val="0"/>
          <w:numId w:val="0"/>
        </w:numPr>
        <w:spacing w:line="360" w:lineRule="auto"/>
        <w:ind w:left="0" w:firstLine="480" w:firstLineChars="200"/>
        <w:rPr>
          <w:rFonts w:hint="eastAsia" w:ascii="宋体" w:hAnsi="宋体" w:eastAsia="宋体" w:cs="Times New Roman"/>
          <w:color w:val="auto"/>
          <w:kern w:val="2"/>
          <w:sz w:val="24"/>
          <w:szCs w:val="24"/>
          <w:highlight w:val="none"/>
          <w:lang w:val="ru-RU" w:eastAsia="zh-CN" w:bidi="ar-SA"/>
        </w:rPr>
      </w:pPr>
      <w:r>
        <w:rPr>
          <w:rFonts w:hint="eastAsia" w:ascii="宋体" w:hAnsi="宋体" w:eastAsia="宋体" w:cs="Times New Roman"/>
          <w:color w:val="auto"/>
          <w:kern w:val="2"/>
          <w:sz w:val="24"/>
          <w:szCs w:val="24"/>
          <w:highlight w:val="none"/>
          <w:lang w:val="ru-RU" w:eastAsia="zh-CN" w:bidi="ar-SA"/>
        </w:rPr>
        <w:t>甲方有权单方解除本合同，同时乙方应按照合同总价款的30%向甲方支付违约金， 违约金不足以弥补甲方损失的，乙方还应当补足。</w:t>
      </w:r>
    </w:p>
    <w:p w14:paraId="1282070B">
      <w:pPr>
        <w:numPr>
          <w:ilvl w:val="0"/>
          <w:numId w:val="0"/>
        </w:numPr>
        <w:spacing w:line="360" w:lineRule="auto"/>
        <w:ind w:left="0" w:firstLine="480" w:firstLineChars="200"/>
        <w:rPr>
          <w:rFonts w:hint="eastAsia" w:ascii="宋体" w:hAnsi="宋体" w:eastAsia="宋体" w:cs="Times New Roman"/>
          <w:color w:val="auto"/>
          <w:kern w:val="2"/>
          <w:sz w:val="24"/>
          <w:szCs w:val="24"/>
          <w:highlight w:val="none"/>
          <w:lang w:val="ru-RU" w:eastAsia="zh-CN" w:bidi="ar-SA"/>
        </w:rPr>
      </w:pPr>
      <w:r>
        <w:rPr>
          <w:rFonts w:hint="eastAsia" w:ascii="宋体" w:hAnsi="宋体" w:eastAsia="宋体" w:cs="Times New Roman"/>
          <w:color w:val="auto"/>
          <w:kern w:val="2"/>
          <w:sz w:val="24"/>
          <w:szCs w:val="24"/>
          <w:highlight w:val="none"/>
          <w:lang w:val="ru-RU" w:eastAsia="zh-CN" w:bidi="ar-SA"/>
        </w:rPr>
        <w:t>2、乙方应当自行完成本合同约定的服务内容，非经甲方书面同意，乙方擅 自将本合同所涉内容转委托给第三人的，甲方有权单方解除本合同，并要求乙方</w:t>
      </w:r>
    </w:p>
    <w:p w14:paraId="0F1683CD">
      <w:pPr>
        <w:numPr>
          <w:ilvl w:val="0"/>
          <w:numId w:val="0"/>
        </w:numPr>
        <w:spacing w:line="360" w:lineRule="auto"/>
        <w:rPr>
          <w:rFonts w:hint="eastAsia" w:ascii="宋体" w:hAnsi="宋体" w:eastAsia="宋体" w:cs="Times New Roman"/>
          <w:color w:val="auto"/>
          <w:kern w:val="2"/>
          <w:sz w:val="24"/>
          <w:szCs w:val="24"/>
          <w:highlight w:val="none"/>
          <w:lang w:val="ru-RU" w:eastAsia="zh-CN" w:bidi="ar-SA"/>
        </w:rPr>
      </w:pPr>
      <w:r>
        <w:rPr>
          <w:rFonts w:hint="eastAsia" w:ascii="宋体" w:hAnsi="宋体" w:eastAsia="宋体" w:cs="Times New Roman"/>
          <w:color w:val="auto"/>
          <w:kern w:val="2"/>
          <w:sz w:val="24"/>
          <w:szCs w:val="24"/>
          <w:highlight w:val="none"/>
          <w:lang w:val="ru-RU" w:eastAsia="zh-CN" w:bidi="ar-SA"/>
        </w:rPr>
        <w:t>支付合同价款总价款20%的违约金，违约金不足以弥补甲方损失的，乙方还应负</w:t>
      </w:r>
    </w:p>
    <w:p w14:paraId="4CB6A170">
      <w:pPr>
        <w:numPr>
          <w:ilvl w:val="0"/>
          <w:numId w:val="0"/>
        </w:numPr>
        <w:spacing w:line="360" w:lineRule="auto"/>
        <w:rPr>
          <w:rFonts w:hint="eastAsia" w:ascii="宋体" w:hAnsi="宋体" w:eastAsia="宋体" w:cs="Times New Roman"/>
          <w:color w:val="auto"/>
          <w:kern w:val="2"/>
          <w:sz w:val="24"/>
          <w:szCs w:val="24"/>
          <w:highlight w:val="none"/>
          <w:lang w:val="ru-RU" w:eastAsia="zh-CN" w:bidi="ar-SA"/>
        </w:rPr>
      </w:pPr>
      <w:r>
        <w:rPr>
          <w:rFonts w:hint="eastAsia" w:ascii="宋体" w:hAnsi="宋体" w:eastAsia="宋体" w:cs="Times New Roman"/>
          <w:color w:val="auto"/>
          <w:kern w:val="2"/>
          <w:sz w:val="24"/>
          <w:szCs w:val="24"/>
          <w:highlight w:val="none"/>
          <w:lang w:val="ru-RU" w:eastAsia="zh-CN" w:bidi="ar-SA"/>
        </w:rPr>
        <w:t>责补足。</w:t>
      </w:r>
    </w:p>
    <w:p w14:paraId="69D0D109">
      <w:pPr>
        <w:numPr>
          <w:ilvl w:val="0"/>
          <w:numId w:val="0"/>
        </w:numPr>
        <w:spacing w:line="360" w:lineRule="auto"/>
        <w:ind w:left="0" w:firstLine="480" w:firstLineChars="200"/>
        <w:rPr>
          <w:rFonts w:hint="eastAsia" w:ascii="宋体" w:hAnsi="宋体" w:eastAsia="宋体" w:cs="Times New Roman"/>
          <w:color w:val="auto"/>
          <w:kern w:val="2"/>
          <w:sz w:val="24"/>
          <w:szCs w:val="24"/>
          <w:highlight w:val="none"/>
          <w:lang w:val="ru-RU" w:eastAsia="zh-CN" w:bidi="ar-SA"/>
        </w:rPr>
      </w:pPr>
      <w:r>
        <w:rPr>
          <w:rFonts w:hint="eastAsia" w:ascii="宋体" w:hAnsi="宋体" w:eastAsia="宋体" w:cs="Times New Roman"/>
          <w:color w:val="auto"/>
          <w:kern w:val="2"/>
          <w:sz w:val="24"/>
          <w:szCs w:val="24"/>
          <w:highlight w:val="none"/>
          <w:lang w:val="ru-RU" w:eastAsia="zh-CN" w:bidi="ar-SA"/>
        </w:rPr>
        <w:t>3、乙方保证其派遣至甲方的工作人员，勤奋尽责且具有相关经验，并遵守 甲方的各项规章制度，乙方负责对其人员履行安全管理职责。</w:t>
      </w:r>
    </w:p>
    <w:p w14:paraId="608E991E">
      <w:pPr>
        <w:numPr>
          <w:ilvl w:val="0"/>
          <w:numId w:val="0"/>
        </w:numPr>
        <w:spacing w:line="360" w:lineRule="auto"/>
        <w:ind w:left="0" w:firstLine="480" w:firstLineChars="200"/>
        <w:rPr>
          <w:rFonts w:hint="eastAsia" w:ascii="宋体" w:hAnsi="宋体" w:eastAsia="宋体" w:cs="Times New Roman"/>
          <w:color w:val="auto"/>
          <w:kern w:val="2"/>
          <w:sz w:val="24"/>
          <w:szCs w:val="24"/>
          <w:highlight w:val="none"/>
          <w:lang w:val="ru-RU" w:eastAsia="zh-CN" w:bidi="ar-SA"/>
        </w:rPr>
      </w:pPr>
      <w:r>
        <w:rPr>
          <w:rFonts w:hint="eastAsia" w:ascii="宋体" w:hAnsi="宋体" w:eastAsia="宋体" w:cs="Times New Roman"/>
          <w:color w:val="auto"/>
          <w:kern w:val="2"/>
          <w:sz w:val="24"/>
          <w:szCs w:val="24"/>
          <w:highlight w:val="none"/>
          <w:lang w:val="ru-RU" w:eastAsia="zh-CN" w:bidi="ar-SA"/>
        </w:rPr>
        <w:t>4、如在活动进行中，因软件自身存在漏洞，给甲方造成的损失，应由乙方 在10个工作日内赔偿甲方所有损失(包括但不限赔偿费用、诉讼费用、律师费 等所有费用)。</w:t>
      </w:r>
    </w:p>
    <w:p w14:paraId="0C8E5C53">
      <w:pPr>
        <w:numPr>
          <w:ilvl w:val="0"/>
          <w:numId w:val="0"/>
        </w:numPr>
        <w:spacing w:line="360" w:lineRule="auto"/>
        <w:ind w:left="0" w:firstLine="480" w:firstLineChars="200"/>
        <w:rPr>
          <w:rFonts w:hint="eastAsia" w:ascii="宋体" w:hAnsi="宋体" w:eastAsia="宋体" w:cs="Times New Roman"/>
          <w:color w:val="auto"/>
          <w:kern w:val="2"/>
          <w:sz w:val="24"/>
          <w:szCs w:val="24"/>
          <w:highlight w:val="none"/>
          <w:lang w:val="ru-RU" w:eastAsia="zh-CN" w:bidi="ar-SA"/>
        </w:rPr>
      </w:pPr>
      <w:r>
        <w:rPr>
          <w:rFonts w:hint="eastAsia" w:ascii="宋体" w:hAnsi="宋体" w:eastAsia="宋体" w:cs="Times New Roman"/>
          <w:color w:val="auto"/>
          <w:kern w:val="2"/>
          <w:sz w:val="24"/>
          <w:szCs w:val="24"/>
          <w:highlight w:val="none"/>
          <w:lang w:val="ru-RU" w:eastAsia="zh-CN" w:bidi="ar-SA"/>
        </w:rPr>
        <w:t>5、本合同约定的违约情形独立存在，可叠加适用。乙方按照合同约定应当 向甲方支付的违约金，乙方同意甲方从应付未付款中直接予以扣除。</w:t>
      </w:r>
    </w:p>
    <w:p w14:paraId="10DB9337">
      <w:pPr>
        <w:numPr>
          <w:ilvl w:val="0"/>
          <w:numId w:val="0"/>
        </w:numPr>
        <w:spacing w:line="360" w:lineRule="auto"/>
        <w:ind w:left="0" w:firstLine="480" w:firstLineChars="200"/>
        <w:rPr>
          <w:rFonts w:hint="eastAsia" w:ascii="宋体" w:hAnsi="宋体" w:eastAsia="宋体" w:cs="Times New Roman"/>
          <w:color w:val="auto"/>
          <w:kern w:val="2"/>
          <w:sz w:val="24"/>
          <w:szCs w:val="24"/>
          <w:highlight w:val="none"/>
          <w:lang w:val="ru-RU" w:eastAsia="zh-CN" w:bidi="ar-SA"/>
        </w:rPr>
      </w:pPr>
      <w:r>
        <w:rPr>
          <w:rFonts w:hint="eastAsia" w:ascii="宋体" w:hAnsi="宋体" w:eastAsia="宋体" w:cs="Times New Roman"/>
          <w:color w:val="auto"/>
          <w:kern w:val="2"/>
          <w:sz w:val="24"/>
          <w:szCs w:val="24"/>
          <w:highlight w:val="none"/>
          <w:lang w:val="ru-RU" w:eastAsia="zh-CN" w:bidi="ar-SA"/>
        </w:rPr>
        <w:t>九 、解决纠纷方式</w:t>
      </w:r>
    </w:p>
    <w:p w14:paraId="1C45B3CF">
      <w:pPr>
        <w:numPr>
          <w:ilvl w:val="0"/>
          <w:numId w:val="0"/>
        </w:numPr>
        <w:spacing w:line="360" w:lineRule="auto"/>
        <w:ind w:left="0" w:firstLine="480" w:firstLineChars="200"/>
        <w:rPr>
          <w:rFonts w:hint="eastAsia" w:ascii="宋体" w:hAnsi="宋体" w:eastAsia="宋体" w:cs="Times New Roman"/>
          <w:color w:val="auto"/>
          <w:kern w:val="2"/>
          <w:sz w:val="24"/>
          <w:szCs w:val="24"/>
          <w:highlight w:val="none"/>
          <w:lang w:val="ru-RU" w:eastAsia="zh-CN" w:bidi="ar-SA"/>
        </w:rPr>
      </w:pPr>
      <w:r>
        <w:rPr>
          <w:rFonts w:hint="eastAsia" w:ascii="宋体" w:hAnsi="宋体" w:eastAsia="宋体" w:cs="Times New Roman"/>
          <w:color w:val="auto"/>
          <w:kern w:val="2"/>
          <w:sz w:val="24"/>
          <w:szCs w:val="24"/>
          <w:highlight w:val="none"/>
          <w:lang w:val="ru-RU" w:eastAsia="zh-CN" w:bidi="ar-SA"/>
        </w:rPr>
        <w:t>甲乙双方对合同条款规定的理解如有歧义、或者对与本合同有关的事项发生 争议，双方应本着友好合作的精神进行协商。协商不能解决时，任何一方可将争 议提交甲方所在地人民法院诉讼解决。</w:t>
      </w:r>
    </w:p>
    <w:p w14:paraId="331038C9">
      <w:pPr>
        <w:numPr>
          <w:ilvl w:val="0"/>
          <w:numId w:val="0"/>
        </w:numPr>
        <w:spacing w:line="360" w:lineRule="auto"/>
        <w:ind w:left="0" w:firstLine="480" w:firstLineChars="200"/>
        <w:rPr>
          <w:rFonts w:hint="eastAsia" w:ascii="宋体" w:hAnsi="宋体" w:eastAsia="宋体" w:cs="Times New Roman"/>
          <w:color w:val="auto"/>
          <w:kern w:val="2"/>
          <w:sz w:val="24"/>
          <w:szCs w:val="24"/>
          <w:highlight w:val="none"/>
          <w:lang w:val="ru-RU" w:eastAsia="zh-CN" w:bidi="ar-SA"/>
        </w:rPr>
      </w:pPr>
      <w:r>
        <w:rPr>
          <w:rFonts w:hint="eastAsia" w:ascii="宋体" w:hAnsi="宋体" w:eastAsia="宋体" w:cs="Times New Roman"/>
          <w:color w:val="auto"/>
          <w:kern w:val="2"/>
          <w:sz w:val="24"/>
          <w:szCs w:val="24"/>
          <w:highlight w:val="none"/>
          <w:lang w:val="ru-RU" w:eastAsia="zh-CN" w:bidi="ar-SA"/>
        </w:rPr>
        <w:t>十 、不可抗力</w:t>
      </w:r>
    </w:p>
    <w:p w14:paraId="3A7F2819">
      <w:pPr>
        <w:numPr>
          <w:ilvl w:val="0"/>
          <w:numId w:val="0"/>
        </w:numPr>
        <w:spacing w:line="360" w:lineRule="auto"/>
        <w:ind w:left="0" w:firstLine="480" w:firstLineChars="200"/>
        <w:rPr>
          <w:rFonts w:hint="eastAsia" w:ascii="宋体" w:hAnsi="宋体" w:eastAsia="宋体" w:cs="Times New Roman"/>
          <w:color w:val="auto"/>
          <w:kern w:val="2"/>
          <w:sz w:val="24"/>
          <w:szCs w:val="24"/>
          <w:highlight w:val="none"/>
          <w:lang w:val="ru-RU" w:eastAsia="zh-CN" w:bidi="ar-SA"/>
        </w:rPr>
      </w:pPr>
      <w:r>
        <w:rPr>
          <w:rFonts w:hint="eastAsia" w:ascii="宋体" w:hAnsi="宋体" w:eastAsia="宋体" w:cs="Times New Roman"/>
          <w:color w:val="auto"/>
          <w:kern w:val="2"/>
          <w:sz w:val="24"/>
          <w:szCs w:val="24"/>
          <w:highlight w:val="none"/>
          <w:lang w:val="ru-RU" w:eastAsia="zh-CN" w:bidi="ar-SA"/>
        </w:rPr>
        <w:t>一方由于不可抗力的原因不能履行合同时，应以书面形式及时向对方通报不 能履行或不能完全履行的理由，并应在15日内提供有关主管部门的证明。在发 生不可抗力的情况下，经双方协商一致后，可延期履行、部分履行或者不履行合 同，并可以免除责任。未履行告知义务的，不免除违约责任。</w:t>
      </w:r>
    </w:p>
    <w:p w14:paraId="0357B1E2">
      <w:pPr>
        <w:numPr>
          <w:ilvl w:val="0"/>
          <w:numId w:val="0"/>
        </w:numPr>
        <w:spacing w:line="360" w:lineRule="auto"/>
        <w:ind w:left="0" w:firstLine="480" w:firstLineChars="200"/>
        <w:rPr>
          <w:rFonts w:hint="eastAsia" w:ascii="宋体" w:hAnsi="宋体" w:eastAsia="宋体" w:cs="Times New Roman"/>
          <w:color w:val="auto"/>
          <w:kern w:val="2"/>
          <w:sz w:val="24"/>
          <w:szCs w:val="24"/>
          <w:highlight w:val="none"/>
          <w:lang w:val="ru-RU" w:eastAsia="zh-CN" w:bidi="ar-SA"/>
        </w:rPr>
      </w:pPr>
      <w:r>
        <w:rPr>
          <w:rFonts w:hint="eastAsia" w:ascii="宋体" w:hAnsi="宋体" w:eastAsia="宋体" w:cs="Times New Roman"/>
          <w:color w:val="auto"/>
          <w:kern w:val="2"/>
          <w:sz w:val="24"/>
          <w:szCs w:val="24"/>
          <w:highlight w:val="none"/>
          <w:lang w:val="ru-RU" w:eastAsia="zh-CN" w:bidi="ar-SA"/>
        </w:rPr>
        <w:t>本合同中，不可抗力是指不能预见、不能避免、不能克服的客观情况，包括 以下范围：</w:t>
      </w:r>
    </w:p>
    <w:p w14:paraId="5E8B2164">
      <w:pPr>
        <w:numPr>
          <w:ilvl w:val="0"/>
          <w:numId w:val="0"/>
        </w:numPr>
        <w:spacing w:line="360" w:lineRule="auto"/>
        <w:ind w:left="0" w:firstLine="480" w:firstLineChars="200"/>
        <w:rPr>
          <w:rFonts w:hint="eastAsia" w:ascii="宋体" w:hAnsi="宋体" w:eastAsia="宋体" w:cs="Times New Roman"/>
          <w:color w:val="auto"/>
          <w:kern w:val="2"/>
          <w:sz w:val="24"/>
          <w:szCs w:val="24"/>
          <w:highlight w:val="none"/>
          <w:lang w:val="ru-RU" w:eastAsia="zh-CN" w:bidi="ar-SA"/>
        </w:rPr>
      </w:pPr>
      <w:r>
        <w:rPr>
          <w:rFonts w:hint="eastAsia" w:ascii="宋体" w:hAnsi="宋体" w:eastAsia="宋体" w:cs="Times New Roman"/>
          <w:color w:val="auto"/>
          <w:kern w:val="2"/>
          <w:sz w:val="24"/>
          <w:szCs w:val="24"/>
          <w:highlight w:val="none"/>
          <w:lang w:val="ru-RU" w:eastAsia="zh-CN" w:bidi="ar-SA"/>
        </w:rPr>
        <w:t>(1)自然原因引起的事件，如地震、洪水、飓风、寒流、火山爆发、大雪、 水灾、冰灾、暴风雨等；</w:t>
      </w:r>
    </w:p>
    <w:p w14:paraId="5571E899">
      <w:pPr>
        <w:numPr>
          <w:ilvl w:val="0"/>
          <w:numId w:val="0"/>
        </w:numPr>
        <w:spacing w:line="360" w:lineRule="auto"/>
        <w:ind w:left="0" w:firstLine="480" w:firstLineChars="200"/>
        <w:rPr>
          <w:rFonts w:hint="eastAsia" w:ascii="宋体" w:hAnsi="宋体" w:eastAsia="宋体" w:cs="Times New Roman"/>
          <w:color w:val="auto"/>
          <w:kern w:val="2"/>
          <w:sz w:val="24"/>
          <w:szCs w:val="24"/>
          <w:highlight w:val="none"/>
          <w:lang w:val="ru-RU" w:eastAsia="zh-CN" w:bidi="ar-SA"/>
        </w:rPr>
      </w:pPr>
      <w:r>
        <w:rPr>
          <w:rFonts w:hint="eastAsia" w:ascii="宋体" w:hAnsi="宋体" w:eastAsia="宋体" w:cs="Times New Roman"/>
          <w:color w:val="auto"/>
          <w:kern w:val="2"/>
          <w:sz w:val="24"/>
          <w:szCs w:val="24"/>
          <w:highlight w:val="none"/>
          <w:lang w:val="ru-RU" w:eastAsia="zh-CN" w:bidi="ar-SA"/>
        </w:rPr>
        <w:t>(2)社会原因引起的事件，如战争、罢工、政府禁令、封锁等。</w:t>
      </w:r>
    </w:p>
    <w:p w14:paraId="788D3AA6">
      <w:pPr>
        <w:numPr>
          <w:ilvl w:val="0"/>
          <w:numId w:val="0"/>
        </w:numPr>
        <w:spacing w:line="360" w:lineRule="auto"/>
        <w:ind w:left="0" w:firstLine="480" w:firstLineChars="200"/>
        <w:rPr>
          <w:rFonts w:hint="eastAsia" w:ascii="宋体" w:hAnsi="宋体" w:eastAsia="宋体" w:cs="Times New Roman"/>
          <w:color w:val="auto"/>
          <w:kern w:val="2"/>
          <w:sz w:val="24"/>
          <w:szCs w:val="24"/>
          <w:highlight w:val="none"/>
          <w:lang w:val="ru-RU" w:eastAsia="zh-CN" w:bidi="ar-SA"/>
        </w:rPr>
      </w:pPr>
      <w:r>
        <w:rPr>
          <w:rFonts w:hint="eastAsia" w:ascii="宋体" w:hAnsi="宋体" w:eastAsia="宋体" w:cs="Times New Roman"/>
          <w:color w:val="auto"/>
          <w:kern w:val="2"/>
          <w:sz w:val="24"/>
          <w:szCs w:val="24"/>
          <w:highlight w:val="none"/>
          <w:lang w:val="ru-RU" w:eastAsia="zh-CN" w:bidi="ar-SA"/>
        </w:rPr>
        <w:t>十一、其他</w:t>
      </w:r>
    </w:p>
    <w:p w14:paraId="75F79143">
      <w:pPr>
        <w:numPr>
          <w:ilvl w:val="0"/>
          <w:numId w:val="0"/>
        </w:numPr>
        <w:spacing w:line="360" w:lineRule="auto"/>
        <w:ind w:left="0" w:firstLine="480" w:firstLineChars="200"/>
        <w:rPr>
          <w:rFonts w:hint="eastAsia" w:ascii="宋体" w:hAnsi="宋体" w:eastAsia="宋体" w:cs="Times New Roman"/>
          <w:color w:val="auto"/>
          <w:kern w:val="2"/>
          <w:sz w:val="24"/>
          <w:szCs w:val="24"/>
          <w:highlight w:val="none"/>
          <w:lang w:val="ru-RU" w:eastAsia="zh-CN" w:bidi="ar-SA"/>
        </w:rPr>
      </w:pPr>
      <w:r>
        <w:rPr>
          <w:rFonts w:hint="eastAsia" w:ascii="宋体" w:hAnsi="宋体" w:eastAsia="宋体" w:cs="Times New Roman"/>
          <w:color w:val="auto"/>
          <w:kern w:val="2"/>
          <w:sz w:val="24"/>
          <w:szCs w:val="24"/>
          <w:highlight w:val="none"/>
          <w:lang w:val="ru-RU" w:eastAsia="zh-CN" w:bidi="ar-SA"/>
        </w:rPr>
        <w:t>1、本合同一式四份，甲乙双方各持二份，均具有同等法律效力。</w:t>
      </w:r>
    </w:p>
    <w:p w14:paraId="16FD98CA">
      <w:pPr>
        <w:numPr>
          <w:ilvl w:val="0"/>
          <w:numId w:val="0"/>
        </w:numPr>
        <w:spacing w:line="360" w:lineRule="auto"/>
        <w:ind w:left="0" w:firstLine="480" w:firstLineChars="200"/>
        <w:rPr>
          <w:rFonts w:hint="eastAsia" w:ascii="宋体" w:hAnsi="宋体" w:eastAsia="宋体" w:cs="Times New Roman"/>
          <w:color w:val="auto"/>
          <w:kern w:val="2"/>
          <w:sz w:val="24"/>
          <w:szCs w:val="24"/>
          <w:highlight w:val="none"/>
          <w:lang w:val="ru-RU" w:eastAsia="zh-CN" w:bidi="ar-SA"/>
        </w:rPr>
      </w:pPr>
      <w:r>
        <w:rPr>
          <w:rFonts w:hint="eastAsia" w:ascii="宋体" w:hAnsi="宋体" w:eastAsia="宋体" w:cs="Times New Roman"/>
          <w:color w:val="auto"/>
          <w:kern w:val="2"/>
          <w:sz w:val="24"/>
          <w:szCs w:val="24"/>
          <w:highlight w:val="none"/>
          <w:lang w:val="ru-RU" w:eastAsia="zh-CN" w:bidi="ar-SA"/>
        </w:rPr>
        <w:t>2、本合同经双方法定代表人或委托代理人签字并加盖公章后生效。</w:t>
      </w:r>
    </w:p>
    <w:p w14:paraId="29415FDF">
      <w:pPr>
        <w:numPr>
          <w:ilvl w:val="0"/>
          <w:numId w:val="0"/>
        </w:numPr>
        <w:spacing w:line="360" w:lineRule="auto"/>
        <w:ind w:left="0" w:firstLine="480" w:firstLineChars="200"/>
        <w:rPr>
          <w:rFonts w:hint="eastAsia" w:ascii="宋体" w:hAnsi="宋体" w:eastAsia="宋体" w:cs="Times New Roman"/>
          <w:color w:val="auto"/>
          <w:kern w:val="2"/>
          <w:sz w:val="24"/>
          <w:szCs w:val="24"/>
          <w:highlight w:val="none"/>
          <w:lang w:val="ru-RU" w:eastAsia="zh-CN" w:bidi="ar-SA"/>
        </w:rPr>
      </w:pPr>
      <w:r>
        <w:rPr>
          <w:rFonts w:hint="eastAsia" w:ascii="宋体" w:hAnsi="宋体" w:eastAsia="宋体" w:cs="Times New Roman"/>
          <w:color w:val="auto"/>
          <w:kern w:val="2"/>
          <w:sz w:val="24"/>
          <w:szCs w:val="24"/>
          <w:highlight w:val="none"/>
          <w:lang w:val="ru-RU" w:eastAsia="zh-CN" w:bidi="ar-SA"/>
        </w:rPr>
        <w:t>3、本合同未尽事宜，双方可协商签定补充协议，补充协议与本合同具有同 等法律效力。</w:t>
      </w:r>
    </w:p>
    <w:p w14:paraId="6307267A">
      <w:pPr>
        <w:numPr>
          <w:ilvl w:val="0"/>
          <w:numId w:val="0"/>
        </w:numPr>
        <w:spacing w:line="360" w:lineRule="auto"/>
        <w:ind w:left="0" w:firstLine="480" w:firstLineChars="200"/>
        <w:rPr>
          <w:rFonts w:hint="eastAsia" w:ascii="宋体" w:hAnsi="宋体" w:eastAsia="宋体" w:cs="Times New Roman"/>
          <w:color w:val="auto"/>
          <w:kern w:val="2"/>
          <w:sz w:val="24"/>
          <w:szCs w:val="24"/>
          <w:highlight w:val="none"/>
          <w:lang w:val="ru-RU" w:eastAsia="zh-CN" w:bidi="ar-SA"/>
        </w:rPr>
      </w:pPr>
      <w:r>
        <w:rPr>
          <w:rFonts w:hint="eastAsia" w:ascii="宋体" w:hAnsi="宋体" w:eastAsia="宋体" w:cs="Times New Roman"/>
          <w:color w:val="auto"/>
          <w:kern w:val="2"/>
          <w:sz w:val="24"/>
          <w:szCs w:val="24"/>
          <w:highlight w:val="none"/>
          <w:lang w:val="ru-RU" w:eastAsia="zh-CN" w:bidi="ar-SA"/>
        </w:rPr>
        <w:t>(以下无正文)</w:t>
      </w:r>
    </w:p>
    <w:p w14:paraId="02796CE5">
      <w:pPr>
        <w:numPr>
          <w:ilvl w:val="0"/>
          <w:numId w:val="0"/>
        </w:numPr>
        <w:spacing w:line="360" w:lineRule="auto"/>
        <w:ind w:left="0" w:firstLine="480" w:firstLineChars="200"/>
        <w:rPr>
          <w:rFonts w:hint="eastAsia" w:ascii="宋体" w:hAnsi="宋体" w:eastAsia="宋体" w:cs="Times New Roman"/>
          <w:color w:val="auto"/>
          <w:kern w:val="2"/>
          <w:sz w:val="24"/>
          <w:szCs w:val="24"/>
          <w:highlight w:val="none"/>
          <w:lang w:val="ru-RU" w:eastAsia="zh-CN" w:bidi="ar-SA"/>
        </w:rPr>
      </w:pPr>
      <w:r>
        <w:rPr>
          <w:rFonts w:hint="eastAsia" w:ascii="宋体" w:hAnsi="宋体" w:eastAsia="宋体" w:cs="Times New Roman"/>
          <w:color w:val="auto"/>
          <w:kern w:val="2"/>
          <w:sz w:val="24"/>
          <w:szCs w:val="24"/>
          <w:highlight w:val="none"/>
          <w:lang w:val="ru-RU" w:eastAsia="zh-CN" w:bidi="ar-SA"/>
        </w:rPr>
        <w:t>甲方：</w:t>
      </w:r>
    </w:p>
    <w:p w14:paraId="526682C3">
      <w:pPr>
        <w:numPr>
          <w:ilvl w:val="0"/>
          <w:numId w:val="0"/>
        </w:numPr>
        <w:spacing w:line="360" w:lineRule="auto"/>
        <w:ind w:left="0" w:firstLine="480" w:firstLineChars="200"/>
        <w:rPr>
          <w:rFonts w:hint="eastAsia" w:ascii="宋体" w:hAnsi="宋体" w:eastAsia="宋体" w:cs="Times New Roman"/>
          <w:color w:val="auto"/>
          <w:kern w:val="2"/>
          <w:sz w:val="24"/>
          <w:szCs w:val="24"/>
          <w:highlight w:val="none"/>
          <w:lang w:val="ru-RU" w:eastAsia="zh-CN" w:bidi="ar-SA"/>
        </w:rPr>
      </w:pPr>
      <w:r>
        <w:rPr>
          <w:rFonts w:hint="eastAsia" w:ascii="宋体" w:hAnsi="宋体" w:eastAsia="宋体" w:cs="Times New Roman"/>
          <w:color w:val="auto"/>
          <w:kern w:val="2"/>
          <w:sz w:val="24"/>
          <w:szCs w:val="24"/>
          <w:highlight w:val="none"/>
          <w:lang w:val="ru-RU" w:eastAsia="zh-CN" w:bidi="ar-SA"/>
        </w:rPr>
        <w:t>法定代表人(或委托代理人):</w:t>
      </w:r>
    </w:p>
    <w:p w14:paraId="676873F5">
      <w:pPr>
        <w:numPr>
          <w:ilvl w:val="0"/>
          <w:numId w:val="0"/>
        </w:numPr>
        <w:spacing w:line="360" w:lineRule="auto"/>
        <w:ind w:left="0" w:firstLine="480" w:firstLineChars="200"/>
        <w:rPr>
          <w:rFonts w:hint="eastAsia" w:ascii="宋体" w:hAnsi="宋体" w:eastAsia="宋体" w:cs="Times New Roman"/>
          <w:color w:val="auto"/>
          <w:kern w:val="2"/>
          <w:sz w:val="24"/>
          <w:szCs w:val="24"/>
          <w:highlight w:val="none"/>
          <w:lang w:val="ru-RU" w:eastAsia="zh-CN" w:bidi="ar-SA"/>
        </w:rPr>
      </w:pPr>
      <w:r>
        <w:rPr>
          <w:rFonts w:hint="eastAsia" w:ascii="宋体" w:hAnsi="宋体" w:eastAsia="宋体" w:cs="Times New Roman"/>
          <w:color w:val="auto"/>
          <w:kern w:val="2"/>
          <w:sz w:val="24"/>
          <w:szCs w:val="24"/>
          <w:highlight w:val="none"/>
          <w:lang w:val="ru-RU" w:eastAsia="zh-CN" w:bidi="ar-SA"/>
        </w:rPr>
        <w:t>日 期 ：</w:t>
      </w:r>
    </w:p>
    <w:p w14:paraId="1453CC9E">
      <w:pPr>
        <w:numPr>
          <w:ilvl w:val="0"/>
          <w:numId w:val="0"/>
        </w:numPr>
        <w:spacing w:line="360" w:lineRule="auto"/>
        <w:ind w:left="0" w:firstLine="480" w:firstLineChars="200"/>
        <w:rPr>
          <w:rFonts w:hint="eastAsia" w:ascii="宋体" w:hAnsi="宋体" w:eastAsia="宋体" w:cs="Times New Roman"/>
          <w:color w:val="auto"/>
          <w:kern w:val="2"/>
          <w:sz w:val="24"/>
          <w:szCs w:val="24"/>
          <w:highlight w:val="none"/>
          <w:lang w:val="ru-RU" w:eastAsia="zh-CN" w:bidi="ar-SA"/>
        </w:rPr>
      </w:pPr>
      <w:r>
        <w:rPr>
          <w:rFonts w:hint="eastAsia" w:ascii="宋体" w:hAnsi="宋体" w:eastAsia="宋体" w:cs="Times New Roman"/>
          <w:color w:val="auto"/>
          <w:kern w:val="2"/>
          <w:sz w:val="24"/>
          <w:szCs w:val="24"/>
          <w:highlight w:val="none"/>
          <w:lang w:val="ru-RU" w:eastAsia="zh-CN" w:bidi="ar-SA"/>
        </w:rPr>
        <w:t>地址：</w:t>
      </w:r>
    </w:p>
    <w:p w14:paraId="3CB19F22">
      <w:pPr>
        <w:numPr>
          <w:ilvl w:val="0"/>
          <w:numId w:val="0"/>
        </w:numPr>
        <w:spacing w:line="360" w:lineRule="auto"/>
        <w:ind w:left="0" w:firstLine="480" w:firstLineChars="200"/>
        <w:rPr>
          <w:rFonts w:hint="eastAsia" w:ascii="宋体" w:hAnsi="宋体" w:eastAsia="宋体" w:cs="Times New Roman"/>
          <w:color w:val="auto"/>
          <w:kern w:val="2"/>
          <w:sz w:val="24"/>
          <w:szCs w:val="24"/>
          <w:highlight w:val="none"/>
          <w:lang w:val="ru-RU" w:eastAsia="zh-CN" w:bidi="ar-SA"/>
        </w:rPr>
      </w:pPr>
      <w:r>
        <w:rPr>
          <w:rFonts w:hint="eastAsia" w:ascii="宋体" w:hAnsi="宋体" w:eastAsia="宋体" w:cs="Times New Roman"/>
          <w:color w:val="auto"/>
          <w:kern w:val="2"/>
          <w:sz w:val="24"/>
          <w:szCs w:val="24"/>
          <w:highlight w:val="none"/>
          <w:lang w:val="ru-RU" w:eastAsia="zh-CN" w:bidi="ar-SA"/>
        </w:rPr>
        <w:t>邮编：</w:t>
      </w:r>
    </w:p>
    <w:p w14:paraId="1D58C2AB">
      <w:pPr>
        <w:numPr>
          <w:ilvl w:val="0"/>
          <w:numId w:val="0"/>
        </w:numPr>
        <w:spacing w:line="360" w:lineRule="auto"/>
        <w:ind w:left="0" w:firstLine="480" w:firstLineChars="200"/>
        <w:rPr>
          <w:rFonts w:hint="eastAsia" w:ascii="宋体" w:hAnsi="宋体" w:eastAsia="宋体" w:cs="Times New Roman"/>
          <w:color w:val="auto"/>
          <w:kern w:val="2"/>
          <w:sz w:val="24"/>
          <w:szCs w:val="24"/>
          <w:highlight w:val="none"/>
          <w:lang w:val="ru-RU" w:eastAsia="zh-CN" w:bidi="ar-SA"/>
        </w:rPr>
      </w:pPr>
      <w:r>
        <w:rPr>
          <w:rFonts w:hint="eastAsia" w:ascii="宋体" w:hAnsi="宋体" w:eastAsia="宋体" w:cs="Times New Roman"/>
          <w:color w:val="auto"/>
          <w:kern w:val="2"/>
          <w:sz w:val="24"/>
          <w:szCs w:val="24"/>
          <w:highlight w:val="none"/>
          <w:lang w:val="ru-RU" w:eastAsia="zh-CN" w:bidi="ar-SA"/>
        </w:rPr>
        <w:t>电话：</w:t>
      </w:r>
    </w:p>
    <w:p w14:paraId="32F8C358">
      <w:pPr>
        <w:numPr>
          <w:ilvl w:val="0"/>
          <w:numId w:val="0"/>
        </w:numPr>
        <w:spacing w:line="360" w:lineRule="auto"/>
        <w:ind w:left="0" w:firstLine="480" w:firstLineChars="200"/>
        <w:rPr>
          <w:rFonts w:hint="eastAsia" w:ascii="宋体" w:hAnsi="宋体" w:eastAsia="宋体" w:cs="Times New Roman"/>
          <w:color w:val="auto"/>
          <w:kern w:val="2"/>
          <w:sz w:val="24"/>
          <w:szCs w:val="24"/>
          <w:highlight w:val="none"/>
          <w:lang w:val="ru-RU" w:eastAsia="zh-CN" w:bidi="ar-SA"/>
        </w:rPr>
      </w:pPr>
      <w:r>
        <w:rPr>
          <w:rFonts w:hint="eastAsia" w:ascii="宋体" w:hAnsi="宋体" w:eastAsia="宋体" w:cs="Times New Roman"/>
          <w:color w:val="auto"/>
          <w:kern w:val="2"/>
          <w:sz w:val="24"/>
          <w:szCs w:val="24"/>
          <w:highlight w:val="none"/>
          <w:lang w:val="ru-RU" w:eastAsia="zh-CN" w:bidi="ar-SA"/>
        </w:rPr>
        <w:t>传真：</w:t>
      </w:r>
    </w:p>
    <w:p w14:paraId="5D68D0B1">
      <w:pPr>
        <w:numPr>
          <w:ilvl w:val="0"/>
          <w:numId w:val="0"/>
        </w:numPr>
        <w:spacing w:line="360" w:lineRule="auto"/>
        <w:ind w:left="0" w:firstLine="480" w:firstLineChars="200"/>
        <w:rPr>
          <w:rFonts w:hint="eastAsia" w:ascii="宋体" w:hAnsi="宋体" w:eastAsia="宋体" w:cs="Times New Roman"/>
          <w:color w:val="auto"/>
          <w:kern w:val="2"/>
          <w:sz w:val="24"/>
          <w:szCs w:val="24"/>
          <w:highlight w:val="none"/>
          <w:lang w:val="ru-RU" w:eastAsia="zh-CN" w:bidi="ar-SA"/>
        </w:rPr>
      </w:pPr>
    </w:p>
    <w:p w14:paraId="05E50A48">
      <w:pPr>
        <w:numPr>
          <w:ilvl w:val="0"/>
          <w:numId w:val="0"/>
        </w:numPr>
        <w:spacing w:line="360" w:lineRule="auto"/>
        <w:ind w:left="0" w:firstLine="480" w:firstLineChars="200"/>
        <w:rPr>
          <w:rFonts w:hint="eastAsia" w:ascii="宋体" w:hAnsi="宋体" w:eastAsia="宋体" w:cs="Times New Roman"/>
          <w:color w:val="auto"/>
          <w:kern w:val="2"/>
          <w:sz w:val="24"/>
          <w:szCs w:val="24"/>
          <w:highlight w:val="none"/>
          <w:lang w:val="ru-RU" w:eastAsia="zh-CN" w:bidi="ar-SA"/>
        </w:rPr>
      </w:pPr>
      <w:r>
        <w:rPr>
          <w:rFonts w:hint="eastAsia" w:ascii="宋体" w:hAnsi="宋体" w:eastAsia="宋体" w:cs="Times New Roman"/>
          <w:color w:val="auto"/>
          <w:kern w:val="2"/>
          <w:sz w:val="24"/>
          <w:szCs w:val="24"/>
          <w:highlight w:val="none"/>
          <w:lang w:val="ru-RU" w:eastAsia="zh-CN" w:bidi="ar-SA"/>
        </w:rPr>
        <w:t>乙方：</w:t>
      </w:r>
    </w:p>
    <w:p w14:paraId="53BE84F1">
      <w:pPr>
        <w:numPr>
          <w:ilvl w:val="0"/>
          <w:numId w:val="0"/>
        </w:numPr>
        <w:spacing w:line="360" w:lineRule="auto"/>
        <w:ind w:left="0" w:firstLine="480" w:firstLineChars="200"/>
        <w:rPr>
          <w:rFonts w:hint="eastAsia" w:ascii="宋体" w:hAnsi="宋体" w:eastAsia="宋体" w:cs="Times New Roman"/>
          <w:color w:val="auto"/>
          <w:kern w:val="2"/>
          <w:sz w:val="24"/>
          <w:szCs w:val="24"/>
          <w:highlight w:val="none"/>
          <w:lang w:val="ru-RU" w:eastAsia="zh-CN" w:bidi="ar-SA"/>
        </w:rPr>
      </w:pPr>
      <w:r>
        <w:rPr>
          <w:rFonts w:hint="eastAsia" w:ascii="宋体" w:hAnsi="宋体" w:eastAsia="宋体" w:cs="Times New Roman"/>
          <w:color w:val="auto"/>
          <w:kern w:val="2"/>
          <w:sz w:val="24"/>
          <w:szCs w:val="24"/>
          <w:highlight w:val="none"/>
          <w:lang w:val="ru-RU" w:eastAsia="zh-CN" w:bidi="ar-SA"/>
        </w:rPr>
        <w:t>法定代表人(或委托代理人):</w:t>
      </w:r>
    </w:p>
    <w:p w14:paraId="1965CDB6">
      <w:pPr>
        <w:numPr>
          <w:ilvl w:val="0"/>
          <w:numId w:val="0"/>
        </w:numPr>
        <w:spacing w:line="360" w:lineRule="auto"/>
        <w:ind w:left="0" w:firstLine="480" w:firstLineChars="200"/>
        <w:rPr>
          <w:rFonts w:hint="eastAsia" w:ascii="宋体" w:hAnsi="宋体" w:eastAsia="宋体" w:cs="Times New Roman"/>
          <w:color w:val="auto"/>
          <w:kern w:val="2"/>
          <w:sz w:val="24"/>
          <w:szCs w:val="24"/>
          <w:highlight w:val="none"/>
          <w:lang w:val="ru-RU" w:eastAsia="zh-CN" w:bidi="ar-SA"/>
        </w:rPr>
      </w:pPr>
      <w:r>
        <w:rPr>
          <w:rFonts w:hint="eastAsia" w:ascii="宋体" w:hAnsi="宋体" w:eastAsia="宋体" w:cs="Times New Roman"/>
          <w:color w:val="auto"/>
          <w:kern w:val="2"/>
          <w:sz w:val="24"/>
          <w:szCs w:val="24"/>
          <w:highlight w:val="none"/>
          <w:lang w:val="ru-RU" w:eastAsia="zh-CN" w:bidi="ar-SA"/>
        </w:rPr>
        <w:t>日 期 ：</w:t>
      </w:r>
    </w:p>
    <w:p w14:paraId="4D35ECA5">
      <w:pPr>
        <w:numPr>
          <w:ilvl w:val="0"/>
          <w:numId w:val="0"/>
        </w:numPr>
        <w:spacing w:line="360" w:lineRule="auto"/>
        <w:ind w:left="0" w:firstLine="480" w:firstLineChars="200"/>
        <w:rPr>
          <w:rFonts w:hint="eastAsia" w:ascii="宋体" w:hAnsi="宋体" w:eastAsia="宋体" w:cs="Times New Roman"/>
          <w:color w:val="auto"/>
          <w:kern w:val="2"/>
          <w:sz w:val="24"/>
          <w:szCs w:val="24"/>
          <w:highlight w:val="none"/>
          <w:lang w:val="ru-RU" w:eastAsia="zh-CN" w:bidi="ar-SA"/>
        </w:rPr>
      </w:pPr>
      <w:r>
        <w:rPr>
          <w:rFonts w:hint="eastAsia" w:ascii="宋体" w:hAnsi="宋体" w:eastAsia="宋体" w:cs="Times New Roman"/>
          <w:color w:val="auto"/>
          <w:kern w:val="2"/>
          <w:sz w:val="24"/>
          <w:szCs w:val="24"/>
          <w:highlight w:val="none"/>
          <w:lang w:val="ru-RU" w:eastAsia="zh-CN" w:bidi="ar-SA"/>
        </w:rPr>
        <w:t>地址：</w:t>
      </w:r>
    </w:p>
    <w:p w14:paraId="4E21C35B">
      <w:pPr>
        <w:numPr>
          <w:ilvl w:val="0"/>
          <w:numId w:val="0"/>
        </w:numPr>
        <w:spacing w:line="360" w:lineRule="auto"/>
        <w:ind w:left="0" w:firstLine="480" w:firstLineChars="200"/>
        <w:rPr>
          <w:rFonts w:hint="eastAsia" w:ascii="宋体" w:hAnsi="宋体" w:eastAsia="宋体" w:cs="Times New Roman"/>
          <w:color w:val="auto"/>
          <w:kern w:val="2"/>
          <w:sz w:val="24"/>
          <w:szCs w:val="24"/>
          <w:highlight w:val="none"/>
          <w:lang w:val="ru-RU" w:eastAsia="zh-CN" w:bidi="ar-SA"/>
        </w:rPr>
      </w:pPr>
      <w:r>
        <w:rPr>
          <w:rFonts w:hint="eastAsia" w:ascii="宋体" w:hAnsi="宋体" w:eastAsia="宋体" w:cs="Times New Roman"/>
          <w:color w:val="auto"/>
          <w:kern w:val="2"/>
          <w:sz w:val="24"/>
          <w:szCs w:val="24"/>
          <w:highlight w:val="none"/>
          <w:lang w:val="ru-RU" w:eastAsia="zh-CN" w:bidi="ar-SA"/>
        </w:rPr>
        <w:t>邮编：</w:t>
      </w:r>
    </w:p>
    <w:p w14:paraId="4C960AE0">
      <w:pPr>
        <w:numPr>
          <w:ilvl w:val="0"/>
          <w:numId w:val="0"/>
        </w:numPr>
        <w:spacing w:line="360" w:lineRule="auto"/>
        <w:ind w:left="0" w:firstLine="480" w:firstLineChars="200"/>
        <w:rPr>
          <w:rFonts w:hint="eastAsia" w:ascii="宋体" w:hAnsi="宋体" w:eastAsia="宋体" w:cs="Times New Roman"/>
          <w:color w:val="auto"/>
          <w:kern w:val="2"/>
          <w:sz w:val="24"/>
          <w:szCs w:val="24"/>
          <w:highlight w:val="none"/>
          <w:lang w:val="ru-RU" w:eastAsia="zh-CN" w:bidi="ar-SA"/>
        </w:rPr>
      </w:pPr>
      <w:r>
        <w:rPr>
          <w:rFonts w:hint="eastAsia" w:ascii="宋体" w:hAnsi="宋体" w:eastAsia="宋体" w:cs="Times New Roman"/>
          <w:color w:val="auto"/>
          <w:kern w:val="2"/>
          <w:sz w:val="24"/>
          <w:szCs w:val="24"/>
          <w:highlight w:val="none"/>
          <w:lang w:val="ru-RU" w:eastAsia="zh-CN" w:bidi="ar-SA"/>
        </w:rPr>
        <w:t>电话：</w:t>
      </w:r>
    </w:p>
    <w:p w14:paraId="5885FCDA">
      <w:pPr>
        <w:ind w:firstLine="480" w:firstLineChars="200"/>
        <w:rPr>
          <w:rFonts w:hint="default"/>
        </w:rPr>
      </w:pPr>
      <w:r>
        <w:rPr>
          <w:rFonts w:hint="eastAsia" w:ascii="宋体" w:hAnsi="宋体" w:eastAsia="宋体" w:cs="Times New Roman"/>
          <w:color w:val="auto"/>
          <w:kern w:val="2"/>
          <w:sz w:val="24"/>
          <w:szCs w:val="24"/>
          <w:highlight w:val="none"/>
          <w:lang w:val="ru-RU" w:eastAsia="zh-CN" w:bidi="ar-SA"/>
        </w:rPr>
        <w:t>传真：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9888F8E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30A58D7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30A58D7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I1MTE1ZWYzNTk4ZDE0ZmMxZGFmYTVhY2VjMTNmY2IifQ=="/>
  </w:docVars>
  <w:rsids>
    <w:rsidRoot w:val="0F4C5D5C"/>
    <w:rsid w:val="009D7BF8"/>
    <w:rsid w:val="017445C3"/>
    <w:rsid w:val="033D2277"/>
    <w:rsid w:val="05A127F7"/>
    <w:rsid w:val="095E29C3"/>
    <w:rsid w:val="0A16206B"/>
    <w:rsid w:val="0F4C5D5C"/>
    <w:rsid w:val="123A7494"/>
    <w:rsid w:val="148B5FAA"/>
    <w:rsid w:val="19C26E74"/>
    <w:rsid w:val="1AE455C8"/>
    <w:rsid w:val="1F5C3BDD"/>
    <w:rsid w:val="2225246B"/>
    <w:rsid w:val="2C765D7F"/>
    <w:rsid w:val="2EDF2503"/>
    <w:rsid w:val="30F5077E"/>
    <w:rsid w:val="32E5730D"/>
    <w:rsid w:val="33A14889"/>
    <w:rsid w:val="34DE0A6F"/>
    <w:rsid w:val="38795CE4"/>
    <w:rsid w:val="3BEE1A2A"/>
    <w:rsid w:val="3DFA0C63"/>
    <w:rsid w:val="40BB1B62"/>
    <w:rsid w:val="40F82709"/>
    <w:rsid w:val="42AB2BA6"/>
    <w:rsid w:val="455C6204"/>
    <w:rsid w:val="4AF436D2"/>
    <w:rsid w:val="4C5C3394"/>
    <w:rsid w:val="50194F49"/>
    <w:rsid w:val="5287647F"/>
    <w:rsid w:val="56CD7BB1"/>
    <w:rsid w:val="57F86260"/>
    <w:rsid w:val="59917251"/>
    <w:rsid w:val="5C3C6E90"/>
    <w:rsid w:val="708055EB"/>
    <w:rsid w:val="71861D95"/>
    <w:rsid w:val="720C20A0"/>
    <w:rsid w:val="74850113"/>
    <w:rsid w:val="7A9C70A2"/>
    <w:rsid w:val="7BD1454E"/>
    <w:rsid w:val="7EC66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99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4"/>
    <w:unhideWhenUsed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13">
    <w:name w:val="Default Paragraph Font"/>
    <w:semiHidden/>
    <w:qFormat/>
    <w:uiPriority w:val="0"/>
  </w:style>
  <w:style w:type="table" w:default="1" w:styleId="1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4">
    <w:name w:val="标准正文"/>
    <w:basedOn w:val="1"/>
    <w:qFormat/>
    <w:uiPriority w:val="0"/>
    <w:pPr>
      <w:ind w:firstLine="480"/>
      <w:jc w:val="left"/>
    </w:pPr>
  </w:style>
  <w:style w:type="paragraph" w:styleId="5">
    <w:name w:val="toa heading"/>
    <w:basedOn w:val="1"/>
    <w:next w:val="1"/>
    <w:qFormat/>
    <w:uiPriority w:val="0"/>
    <w:rPr>
      <w:rFonts w:ascii="Arial" w:hAnsi="Arial"/>
      <w:sz w:val="24"/>
    </w:rPr>
  </w:style>
  <w:style w:type="paragraph" w:styleId="6">
    <w:name w:val="annotation text"/>
    <w:basedOn w:val="1"/>
    <w:qFormat/>
    <w:uiPriority w:val="0"/>
    <w:pPr>
      <w:jc w:val="left"/>
    </w:pPr>
  </w:style>
  <w:style w:type="paragraph" w:styleId="7">
    <w:name w:val="Body Text"/>
    <w:basedOn w:val="1"/>
    <w:unhideWhenUsed/>
    <w:qFormat/>
    <w:uiPriority w:val="99"/>
    <w:pPr>
      <w:spacing w:after="120"/>
    </w:pPr>
    <w:rPr>
      <w:kern w:val="0"/>
      <w:sz w:val="20"/>
    </w:rPr>
  </w:style>
  <w:style w:type="paragraph" w:styleId="8">
    <w:name w:val="Body Text Indent"/>
    <w:basedOn w:val="1"/>
    <w:next w:val="9"/>
    <w:qFormat/>
    <w:uiPriority w:val="99"/>
    <w:pPr>
      <w:widowControl/>
      <w:ind w:firstLine="652" w:firstLineChars="233"/>
    </w:pPr>
    <w:rPr>
      <w:rFonts w:ascii="Times New Roman"/>
      <w:sz w:val="28"/>
    </w:rPr>
  </w:style>
  <w:style w:type="paragraph" w:styleId="9">
    <w:name w:val="envelope return"/>
    <w:basedOn w:val="1"/>
    <w:qFormat/>
    <w:uiPriority w:val="99"/>
    <w:pPr>
      <w:snapToGrid w:val="0"/>
    </w:pPr>
    <w:rPr>
      <w:rFonts w:ascii="Arial" w:hAnsi="Arial" w:cs="Arial"/>
    </w:rPr>
  </w:style>
  <w:style w:type="paragraph" w:styleId="10">
    <w:name w:val="Body Text First Indent"/>
    <w:basedOn w:val="7"/>
    <w:next w:val="11"/>
    <w:unhideWhenUsed/>
    <w:qFormat/>
    <w:uiPriority w:val="99"/>
    <w:pPr>
      <w:spacing w:line="360" w:lineRule="auto"/>
      <w:ind w:firstLine="309" w:firstLineChars="100"/>
      <w:outlineLvl w:val="0"/>
    </w:pPr>
    <w:rPr>
      <w:bCs/>
      <w:color w:val="000000"/>
      <w:kern w:val="28"/>
      <w:szCs w:val="21"/>
    </w:rPr>
  </w:style>
  <w:style w:type="paragraph" w:styleId="11">
    <w:name w:val="Body Text First Indent 2"/>
    <w:basedOn w:val="8"/>
    <w:next w:val="10"/>
    <w:qFormat/>
    <w:uiPriority w:val="0"/>
    <w:pPr>
      <w:ind w:firstLine="420"/>
    </w:pPr>
    <w:rPr>
      <w:szCs w:val="24"/>
    </w:rPr>
  </w:style>
  <w:style w:type="paragraph" w:customStyle="1" w:styleId="1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陕西有限公司</Company>
  <Pages>5</Pages>
  <Words>2775</Words>
  <Characters>2833</Characters>
  <Lines>0</Lines>
  <Paragraphs>0</Paragraphs>
  <TotalTime>0</TotalTime>
  <ScaleCrop>false</ScaleCrop>
  <LinksUpToDate>false</LinksUpToDate>
  <CharactersWithSpaces>2907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2023-10-17T02:17:00Z</dcterms:created>
  <dc:creator>jinzhao</dc:creator>
  <cp:lastModifiedBy>Administrator</cp:lastModifiedBy>
  <cp:lastPrinted>2024-12-09T00:27:00Z</cp:lastPrinted>
  <dcterms:modified xsi:type="dcterms:W3CDTF">2025-10-23T08:23:45Z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20F45750034A4463A2B4595664EA9084</vt:lpwstr>
  </property>
  <property fmtid="{D5CDD505-2E9C-101B-9397-08002B2CF9AE}" pid="4" name="KSOTemplateDocerSaveRecord">
    <vt:lpwstr>eyJoZGlkIjoiNTRlMWFlODYzZWMzZTAyYzEyZDQwN2M1Y2E4MGViOGIiLCJ1c2VySWQiOiI0NTM4NjU4MjAifQ==</vt:lpwstr>
  </property>
</Properties>
</file>