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版本号：ZDZC202510140120251023001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省级应急广播巡检与维护维修项目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ZDZC2025101401</w:t>
      </w:r>
      <w:r>
        <w:br/>
      </w:r>
      <w:r>
        <w:br/>
      </w:r>
      <w:r>
        <w:br/>
      </w:r>
    </w:p>
    <w:p>
      <w:pPr>
        <w:pStyle w:val="null3"/>
        <w:jc w:val="center"/>
        <w:outlineLvl w:val="2"/>
      </w:pPr>
      <w:r>
        <w:rPr>
          <w:rFonts w:ascii="仿宋_GB2312" w:hAnsi="仿宋_GB2312" w:cs="仿宋_GB2312" w:eastAsia="仿宋_GB2312"/>
          <w:sz w:val="28"/>
          <w:b/>
        </w:rPr>
        <w:t>陕西省广播电视局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陕西省广播电视局</w:t>
      </w:r>
      <w:r>
        <w:rPr>
          <w:rFonts w:ascii="仿宋_GB2312" w:hAnsi="仿宋_GB2312" w:cs="仿宋_GB2312" w:eastAsia="仿宋_GB2312"/>
        </w:rPr>
        <w:t>委托，拟对</w:t>
      </w:r>
      <w:r>
        <w:rPr>
          <w:rFonts w:ascii="仿宋_GB2312" w:hAnsi="仿宋_GB2312" w:cs="仿宋_GB2312" w:eastAsia="仿宋_GB2312"/>
        </w:rPr>
        <w:t>省级应急广播巡检与维护维修项目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ZDZC2025101401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省级应急广播巡检与维护维修项目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省级应急广播巡检与维护维修项目，服务内容包含开展应急广播巡检服务、开展应急救灾与日常维修服务，具体内容以本项目磋商文件、答疑文件（如有）所包含的全部内容为准。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采购包1（省级应急广播巡检与维护维修项目）：属于专门面向中小企业采购。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3、磋商授权代表：供应商应授权合法的人员参加本项目采购活动全过程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陕西省广播电视局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西安市长安南路336号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闫彩晖老师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85249309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 薛丽斌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18192657673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说明：供应商须向采购人支付合同价款的5%作为履约保证金，履约保证金以银行、保险公司出具保函形式或向采购人账户转账的方式提交。 履约保证金退还：服务期结束后，根据履约情况和服务商请求，采购人退还履约保证金。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857号）的有关规定标准下浮10%向采购代理机构一次付清代理服务费。 备注：供应商在缴纳服务费时请备注项目编号+采购代理服务费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陕西省广播电视局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陕西省广播电视局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陕西省广播电视局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服务期满后供应商需向采购人提供维护记录表，维护记录表应详细记录具体维护内容和存在的问题。供应商根据竞争性磋商文件、响应文件、国家行业标准及采购合同等相关文件，共同进行验收。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 薛丽斌 魏雪妮</w:t>
      </w:r>
    </w:p>
    <w:p>
      <w:pPr>
        <w:pStyle w:val="null3"/>
      </w:pPr>
      <w:r>
        <w:rPr>
          <w:rFonts w:ascii="仿宋_GB2312" w:hAnsi="仿宋_GB2312" w:cs="仿宋_GB2312" w:eastAsia="仿宋_GB2312"/>
        </w:rPr>
        <w:t>联系电话： 18192657673</w:t>
      </w:r>
    </w:p>
    <w:p>
      <w:pPr>
        <w:pStyle w:val="null3"/>
      </w:pPr>
      <w:r>
        <w:rPr>
          <w:rFonts w:ascii="仿宋_GB2312" w:hAnsi="仿宋_GB2312" w:cs="仿宋_GB2312" w:eastAsia="仿宋_GB2312"/>
        </w:rPr>
        <w:t>地址：陕西省西安市雁塔区西部国际广场B座28层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省级应急广播巡检与维护维修项目，服务内容包含开展应急广播巡检服务、开展应急救灾与日常维修服务，具体内容以本项目磋商文件、答疑文件（如有）所包含的全部内容为准。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应急广播巡检与维护维修服务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标的名称：应急广播巡检与维护维修服务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一、项目简介</w:t>
            </w:r>
          </w:p>
          <w:p>
            <w:pPr>
              <w:pStyle w:val="null3"/>
            </w:pPr>
            <w:r>
              <w:rPr>
                <w:rFonts w:ascii="仿宋_GB2312" w:hAnsi="仿宋_GB2312" w:cs="仿宋_GB2312" w:eastAsia="仿宋_GB2312"/>
              </w:rPr>
              <w:t>陕西省广播电视局应急广播巡检与维护维修服务，服务内容包含开展应急广播巡检服务、开展应急救灾与日常维修服务。</w:t>
            </w:r>
          </w:p>
          <w:p>
            <w:pPr>
              <w:pStyle w:val="null3"/>
            </w:pPr>
            <w:r>
              <w:rPr>
                <w:rFonts w:ascii="仿宋_GB2312" w:hAnsi="仿宋_GB2312" w:cs="仿宋_GB2312" w:eastAsia="仿宋_GB2312"/>
              </w:rPr>
              <w:t>二、服务内容及要求</w:t>
            </w:r>
          </w:p>
          <w:p>
            <w:pPr>
              <w:pStyle w:val="null3"/>
            </w:pPr>
            <w:r>
              <w:rPr>
                <w:rFonts w:ascii="仿宋_GB2312" w:hAnsi="仿宋_GB2312" w:cs="仿宋_GB2312" w:eastAsia="仿宋_GB2312"/>
              </w:rPr>
              <w:t>（一）开展应急广播巡检服务</w:t>
            </w:r>
          </w:p>
          <w:p>
            <w:pPr>
              <w:pStyle w:val="null3"/>
            </w:pPr>
            <w:r>
              <w:rPr>
                <w:rFonts w:ascii="仿宋_GB2312" w:hAnsi="仿宋_GB2312" w:cs="仿宋_GB2312" w:eastAsia="仿宋_GB2312"/>
              </w:rPr>
              <w:t>1. 巡检数量不少于30个县（市、区），巡检对象应包含国家和省级乡村振兴重点帮扶县，二次以上巡检不重复计算。</w:t>
            </w:r>
          </w:p>
          <w:p>
            <w:pPr>
              <w:pStyle w:val="null3"/>
            </w:pPr>
            <w:r>
              <w:rPr>
                <w:rFonts w:ascii="仿宋_GB2312" w:hAnsi="仿宋_GB2312" w:cs="仿宋_GB2312" w:eastAsia="仿宋_GB2312"/>
              </w:rPr>
              <w:t>2. 供应商应当制定科学的巡检方案和计划，制定巡检表格，巡检包括但不限于以下内容：</w:t>
            </w:r>
          </w:p>
          <w:p>
            <w:pPr>
              <w:pStyle w:val="null3"/>
            </w:pPr>
            <w:r>
              <w:rPr>
                <w:rFonts w:ascii="仿宋_GB2312" w:hAnsi="仿宋_GB2312" w:cs="仿宋_GB2312" w:eastAsia="仿宋_GB2312"/>
              </w:rPr>
              <w:t>（1） 应急广播基本信息：县级平台座落位置、承建单位、管理使用单位、运维单位信息；县级管理使用和运维技术力量情况，负责人姓名及联系方式。</w:t>
            </w:r>
          </w:p>
          <w:p>
            <w:pPr>
              <w:pStyle w:val="null3"/>
            </w:pPr>
            <w:r>
              <w:rPr>
                <w:rFonts w:ascii="仿宋_GB2312" w:hAnsi="仿宋_GB2312" w:cs="仿宋_GB2312" w:eastAsia="仿宋_GB2312"/>
              </w:rPr>
              <w:t>（2）应急广播主要设备：县级平台设备（含安全设备）类型、型号、数量及生产厂家；适配器、终端设备类型、型号、数量及生产厂家；终端设备4G/5G传输使用数量。</w:t>
            </w:r>
          </w:p>
          <w:p>
            <w:pPr>
              <w:pStyle w:val="null3"/>
            </w:pPr>
            <w:r>
              <w:rPr>
                <w:rFonts w:ascii="仿宋_GB2312" w:hAnsi="仿宋_GB2312" w:cs="仿宋_GB2312" w:eastAsia="仿宋_GB2312"/>
              </w:rPr>
              <w:t>（3）应急广播对接传输：应急广播前端设备在应急、气象、水利、地震等部门的配置、连接与使用情况；应急广播系统与发射台调频广播、地面数字电视、有线电视前端等连接与使用情况。</w:t>
            </w:r>
          </w:p>
          <w:p>
            <w:pPr>
              <w:pStyle w:val="null3"/>
            </w:pPr>
            <w:r>
              <w:rPr>
                <w:rFonts w:ascii="仿宋_GB2312" w:hAnsi="仿宋_GB2312" w:cs="仿宋_GB2312" w:eastAsia="仿宋_GB2312"/>
              </w:rPr>
              <w:t>（4）应急广播安全管理：应急广播系统等保测评落实情况；防火墙、VPN、入侵检测、日志收集分析与审计等设备和服务器应用安全防护系统的应用情况，特征库（病毒库、漏洞库）升级情况。</w:t>
            </w:r>
          </w:p>
          <w:p>
            <w:pPr>
              <w:pStyle w:val="null3"/>
            </w:pPr>
            <w:r>
              <w:rPr>
                <w:rFonts w:ascii="仿宋_GB2312" w:hAnsi="仿宋_GB2312" w:cs="仿宋_GB2312" w:eastAsia="仿宋_GB2312"/>
              </w:rPr>
              <w:t>（5）应急广播运行维护：县级平台自身近1个月以来播出情况；管理制度的制定和落实情况；终端设备、适配器在线率，终端设备的取电方式、损坏故障情况。</w:t>
            </w:r>
          </w:p>
          <w:p>
            <w:pPr>
              <w:pStyle w:val="null3"/>
            </w:pPr>
            <w:r>
              <w:rPr>
                <w:rFonts w:ascii="仿宋_GB2312" w:hAnsi="仿宋_GB2312" w:cs="仿宋_GB2312" w:eastAsia="仿宋_GB2312"/>
              </w:rPr>
              <w:t>3. 供应商巡检过程应善于发现各县的创新性做法，同时善于发现问题，巡检结果每县一个报表，最后形成书面综合报告，对设备批量故障的可进行原因分析，提出建设性建议。</w:t>
            </w:r>
          </w:p>
          <w:p>
            <w:pPr>
              <w:pStyle w:val="null3"/>
            </w:pPr>
            <w:r>
              <w:rPr>
                <w:rFonts w:ascii="仿宋_GB2312" w:hAnsi="仿宋_GB2312" w:cs="仿宋_GB2312" w:eastAsia="仿宋_GB2312"/>
              </w:rPr>
              <w:t>（二）开展应急救灾与日常维修服务</w:t>
            </w:r>
          </w:p>
          <w:p>
            <w:pPr>
              <w:pStyle w:val="null3"/>
            </w:pPr>
            <w:r>
              <w:rPr>
                <w:rFonts w:ascii="仿宋_GB2312" w:hAnsi="仿宋_GB2312" w:cs="仿宋_GB2312" w:eastAsia="仿宋_GB2312"/>
              </w:rPr>
              <w:t>1. 提供省内突发自然灾害地区应急广播抢修和救灾服务</w:t>
            </w:r>
          </w:p>
          <w:p>
            <w:pPr>
              <w:pStyle w:val="null3"/>
            </w:pPr>
            <w:r>
              <w:rPr>
                <w:rFonts w:ascii="仿宋_GB2312" w:hAnsi="仿宋_GB2312" w:cs="仿宋_GB2312" w:eastAsia="仿宋_GB2312"/>
              </w:rPr>
              <w:t>（1）当省内发生突发自然灾害，应急广播设施受损时，供应商应根据政府指令、受灾地区请求以及采购人安排部署，赴受灾地区一线抢损抢修，恢复应急广播的正常播出和终端正常使用，保证救灾政令畅通和信息传播。</w:t>
            </w:r>
          </w:p>
          <w:p>
            <w:pPr>
              <w:pStyle w:val="null3"/>
            </w:pPr>
            <w:r>
              <w:rPr>
                <w:rFonts w:ascii="仿宋_GB2312" w:hAnsi="仿宋_GB2312" w:cs="仿宋_GB2312" w:eastAsia="仿宋_GB2312"/>
              </w:rPr>
              <w:t>（2） 当省内个别地区灾情严重时，根据采购人通知，向受灾严重地区重点县发送应急广播设备，提供受灾地区应急广播设备检查、维修、调试和安装服务，支持受灾地区灾后重建，开展受灾地区应急广播技术服务。</w:t>
            </w:r>
          </w:p>
          <w:p>
            <w:pPr>
              <w:pStyle w:val="null3"/>
            </w:pPr>
            <w:r>
              <w:rPr>
                <w:rFonts w:ascii="仿宋_GB2312" w:hAnsi="仿宋_GB2312" w:cs="仿宋_GB2312" w:eastAsia="仿宋_GB2312"/>
              </w:rPr>
              <w:t>2. 提供省内日常应急广播维护维修服务</w:t>
            </w:r>
          </w:p>
          <w:p>
            <w:pPr>
              <w:pStyle w:val="null3"/>
            </w:pPr>
            <w:r>
              <w:rPr>
                <w:rFonts w:ascii="仿宋_GB2312" w:hAnsi="仿宋_GB2312" w:cs="仿宋_GB2312" w:eastAsia="仿宋_GB2312"/>
              </w:rPr>
              <w:t>维修服务方式包括巡回上门维修和寄件维修等方式。</w:t>
            </w:r>
          </w:p>
          <w:p>
            <w:pPr>
              <w:pStyle w:val="null3"/>
            </w:pPr>
            <w:r>
              <w:rPr>
                <w:rFonts w:ascii="仿宋_GB2312" w:hAnsi="仿宋_GB2312" w:cs="仿宋_GB2312" w:eastAsia="仿宋_GB2312"/>
              </w:rPr>
              <w:t>（1）乡村振兴重点帮扶县</w:t>
            </w:r>
          </w:p>
          <w:p>
            <w:pPr>
              <w:pStyle w:val="null3"/>
            </w:pPr>
            <w:r>
              <w:rPr>
                <w:rFonts w:ascii="仿宋_GB2312" w:hAnsi="仿宋_GB2312" w:cs="仿宋_GB2312" w:eastAsia="仿宋_GB2312"/>
              </w:rPr>
              <w:t>对国家乡村振兴重点帮扶县、省级乡村振兴重点帮扶县，提供县乡村应急广播系统平台和主动发布终端的检查和故障维修，不向县（市、区）收取零配件和维修服务费。</w:t>
            </w:r>
          </w:p>
          <w:p>
            <w:pPr>
              <w:pStyle w:val="null3"/>
            </w:pPr>
            <w:r>
              <w:rPr>
                <w:rFonts w:ascii="仿宋_GB2312" w:hAnsi="仿宋_GB2312" w:cs="仿宋_GB2312" w:eastAsia="仿宋_GB2312"/>
              </w:rPr>
              <w:t>（2）老少边及欠发边地区县</w:t>
            </w:r>
          </w:p>
          <w:p>
            <w:pPr>
              <w:pStyle w:val="null3"/>
            </w:pPr>
            <w:r>
              <w:rPr>
                <w:rFonts w:ascii="仿宋_GB2312" w:hAnsi="仿宋_GB2312" w:cs="仿宋_GB2312" w:eastAsia="仿宋_GB2312"/>
              </w:rPr>
              <w:t>对国家确定的我省老少边及欠发边地区县（不含乡村振兴重点帮扶县），零配件及维修服务费按成本收取，经济特别困难的给予免除服务费用。</w:t>
            </w:r>
          </w:p>
          <w:p>
            <w:pPr>
              <w:pStyle w:val="null3"/>
            </w:pPr>
            <w:r>
              <w:rPr>
                <w:rFonts w:ascii="仿宋_GB2312" w:hAnsi="仿宋_GB2312" w:cs="仿宋_GB2312" w:eastAsia="仿宋_GB2312"/>
              </w:rPr>
              <w:t>（3）其他县（市、区）</w:t>
            </w:r>
          </w:p>
          <w:p>
            <w:pPr>
              <w:pStyle w:val="null3"/>
            </w:pPr>
            <w:r>
              <w:rPr>
                <w:rFonts w:ascii="仿宋_GB2312" w:hAnsi="仿宋_GB2312" w:cs="仿宋_GB2312" w:eastAsia="仿宋_GB2312"/>
              </w:rPr>
              <w:t>提供县乡村应急广播系统平台和主动发布终端的检查、维修、调试，零配件和维修费按有关规定收取。</w:t>
            </w:r>
          </w:p>
          <w:p>
            <w:pPr>
              <w:pStyle w:val="null3"/>
            </w:pPr>
            <w:r>
              <w:rPr>
                <w:rFonts w:ascii="仿宋_GB2312" w:hAnsi="仿宋_GB2312" w:cs="仿宋_GB2312" w:eastAsia="仿宋_GB2312"/>
              </w:rPr>
              <w:t>3. 其他技术服务</w:t>
            </w:r>
          </w:p>
          <w:p>
            <w:pPr>
              <w:pStyle w:val="null3"/>
            </w:pPr>
            <w:r>
              <w:rPr>
                <w:rFonts w:ascii="仿宋_GB2312" w:hAnsi="仿宋_GB2312" w:cs="仿宋_GB2312" w:eastAsia="仿宋_GB2312"/>
              </w:rPr>
              <w:t>（1）供应商在维护维修过程中，开展应急广播系统维护维修技术培训，帮助基层提升技术能力，培训形式包括但不限于集中培训、远程培训、维修代训、印制和发放技术手册等。</w:t>
            </w:r>
          </w:p>
          <w:p>
            <w:pPr>
              <w:pStyle w:val="null3"/>
            </w:pPr>
            <w:r>
              <w:rPr>
                <w:rFonts w:ascii="仿宋_GB2312" w:hAnsi="仿宋_GB2312" w:cs="仿宋_GB2312" w:eastAsia="仿宋_GB2312"/>
              </w:rPr>
              <w:t>（2）供应商应按采购人工作计划，参加采购人广播电视技术应用和应急广播公共服务调研，参加采购人广播电视公共服务培训，提供技术支持。</w:t>
            </w:r>
          </w:p>
          <w:p>
            <w:pPr>
              <w:pStyle w:val="null3"/>
            </w:pPr>
            <w:r>
              <w:rPr>
                <w:rFonts w:ascii="仿宋_GB2312" w:hAnsi="仿宋_GB2312" w:cs="仿宋_GB2312" w:eastAsia="仿宋_GB2312"/>
              </w:rPr>
              <w:t>（3） 供应商应参加采购人组织的文化科技卫生“三下乡”服务和集中示范活动，向基层和居民群众配送广播电视设备，提供“三下乡”广播电视设备设施维护和维修服务。</w:t>
            </w:r>
          </w:p>
          <w:p>
            <w:pPr>
              <w:pStyle w:val="null3"/>
            </w:pPr>
            <w:r>
              <w:rPr>
                <w:rFonts w:ascii="仿宋_GB2312" w:hAnsi="仿宋_GB2312" w:cs="仿宋_GB2312" w:eastAsia="仿宋_GB2312"/>
              </w:rPr>
              <w:t>（三）维修与救灾储备</w:t>
            </w:r>
          </w:p>
          <w:p>
            <w:pPr>
              <w:pStyle w:val="null3"/>
            </w:pPr>
            <w:r>
              <w:rPr>
                <w:rFonts w:ascii="仿宋_GB2312" w:hAnsi="仿宋_GB2312" w:cs="仿宋_GB2312" w:eastAsia="仿宋_GB2312"/>
              </w:rPr>
              <w:t>1.供应商应配备村级应急广播多模收扩机（音柱）不少于30台、号筒扬声器50只、村级应急广播适配器（或扩音机）适量，保证故障设备随时更换和应急救灾使用。</w:t>
            </w:r>
          </w:p>
          <w:p>
            <w:pPr>
              <w:pStyle w:val="null3"/>
            </w:pPr>
            <w:r>
              <w:rPr>
                <w:rFonts w:ascii="仿宋_GB2312" w:hAnsi="仿宋_GB2312" w:cs="仿宋_GB2312" w:eastAsia="仿宋_GB2312"/>
              </w:rPr>
              <w:t>2.供应商应配备不少于10套的常用维修工具，储备一定数量的维修备件和零配件，保证故障设备及时维修。</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1．供应商应制定“应急广播巡检方案”和“服务与技术实施方案（含应急救灾、日学维修、其他技术服务）”，落实维修与救灾储备要求。</w:t>
            </w:r>
          </w:p>
          <w:p>
            <w:pPr>
              <w:pStyle w:val="null3"/>
            </w:pPr>
            <w:r>
              <w:rPr>
                <w:rFonts w:ascii="仿宋_GB2312" w:hAnsi="仿宋_GB2312" w:cs="仿宋_GB2312" w:eastAsia="仿宋_GB2312"/>
              </w:rPr>
              <w:t>2．供应商维修和救灾储备设备应达到国家和行业技术标准，应当是国家广电总局公布的入网企业生产。</w:t>
            </w:r>
          </w:p>
          <w:p>
            <w:pPr>
              <w:pStyle w:val="null3"/>
            </w:pPr>
            <w:r>
              <w:rPr>
                <w:rFonts w:ascii="仿宋_GB2312" w:hAnsi="仿宋_GB2312" w:cs="仿宋_GB2312" w:eastAsia="仿宋_GB2312"/>
              </w:rPr>
              <w:t>3．供应商响应时，应提供项目联系人、联系电话和公司详细地址（或送件维修时的快递物流地址），便于采购人向各地广电部门公布。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质量要求：质量达到现行合格标准，符合国家、行业、地方规定的质量和安全标准要求。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1.服务期结束时，供应商应向采购人书面报告巡检情况、维护维修服务情况，维护维修服务报告还应该包含群众或基层满意度调查情况，同时提供附证材料，附证材料须有基层盖章或负责人签字。 2.采购人采取核查资料、电话访谈、基层走访、实际查看等形式，对供应商开展服务情况进行评估。 3.供应商按采购人要求，提供有关资料，接受采购人财务部门和省级财政部门的项目绩效评估。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合同签订且成交供应商缴纳合同价款的5%作为履约保证金后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供应商应提供的资格证明材料.docx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响应文件按竞争性磋商文件要求签署、盖章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磋商报价未超过竞争性磋商文件中规定的最高限价</w:t>
            </w:r>
          </w:p>
        </w:tc>
        <w:tc>
          <w:tcPr>
            <w:tcW w:type="dxa" w:w="3322"/>
          </w:tcPr>
          <w:p>
            <w:pPr>
              <w:pStyle w:val="null3"/>
            </w:pPr>
            <w:r>
              <w:rPr>
                <w:rFonts w:ascii="仿宋_GB2312" w:hAnsi="仿宋_GB2312" w:cs="仿宋_GB2312" w:eastAsia="仿宋_GB2312"/>
              </w:rPr>
              <w:t>磋商报价未超过竞争性磋商文件中规定的最高限价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响应文件不得含有采购人不能接受的附加条件</w:t>
            </w:r>
          </w:p>
        </w:tc>
        <w:tc>
          <w:tcPr>
            <w:tcW w:type="dxa" w:w="3322"/>
          </w:tcPr>
          <w:p>
            <w:pPr>
              <w:pStyle w:val="null3"/>
            </w:pPr>
            <w:r>
              <w:rPr>
                <w:rFonts w:ascii="仿宋_GB2312" w:hAnsi="仿宋_GB2312" w:cs="仿宋_GB2312" w:eastAsia="仿宋_GB2312"/>
              </w:rPr>
              <w:t>响应文件不得含有采购人不能接受的附加条件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商务要求各项条款、标记“★”条款(文件中无“★”项的内容不适用)、本文件规定的其他实质性要求和条件均为不允许偏离的实质性要求和条件，不满足的为无效响应</w:t>
            </w:r>
          </w:p>
        </w:tc>
        <w:tc>
          <w:tcPr>
            <w:tcW w:type="dxa" w:w="3322"/>
          </w:tcPr>
          <w:p>
            <w:pPr>
              <w:pStyle w:val="null3"/>
            </w:pPr>
            <w:r>
              <w:rPr>
                <w:rFonts w:ascii="仿宋_GB2312" w:hAnsi="仿宋_GB2312" w:cs="仿宋_GB2312" w:eastAsia="仿宋_GB2312"/>
              </w:rPr>
              <w:t>商务要求各项条款、标记“★”条款(文件中无“★”项的内容不适用)、本文件规定的其他实质性要求和条件均为不允许偏离的实质性要求和条件，不满足的为无效响应</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无其他法律法规或磋商文件规定的无效情形</w:t>
            </w:r>
          </w:p>
        </w:tc>
        <w:tc>
          <w:tcPr>
            <w:tcW w:type="dxa" w:w="3322"/>
          </w:tcPr>
          <w:p>
            <w:pPr>
              <w:pStyle w:val="null3"/>
            </w:pPr>
            <w:r>
              <w:rPr>
                <w:rFonts w:ascii="仿宋_GB2312" w:hAnsi="仿宋_GB2312" w:cs="仿宋_GB2312" w:eastAsia="仿宋_GB2312"/>
              </w:rPr>
              <w:t>无其他法律法规或磋商文件规定的无效情形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根据供应商提供针对本项目的总体服务方案进行评审： 方案内容完整、细致、有针对性、可行性强，完全满足项目需求的得3.1-5分； 方案内容较为完整，基本可行，有一定的针对性，基本能满足本项目的需求的得1.1-3分； 方案内容不够全面，可行性稍弱，针对性稍有欠缺的得0.1-1；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应急广播巡检服务方案</w:t>
            </w:r>
          </w:p>
        </w:tc>
        <w:tc>
          <w:tcPr>
            <w:tcW w:type="dxa" w:w="2492"/>
          </w:tcPr>
          <w:p>
            <w:pPr>
              <w:pStyle w:val="null3"/>
            </w:pPr>
            <w:r>
              <w:rPr>
                <w:rFonts w:ascii="仿宋_GB2312" w:hAnsi="仿宋_GB2312" w:cs="仿宋_GB2312" w:eastAsia="仿宋_GB2312"/>
              </w:rPr>
              <w:t>根据供应商针对本项目的应急广播巡检服务方案（包括但不限于巡检方案和计划、巡检表格等内容）进行评审： 应急广播巡检服务方案内容完整详细、时效性强，能够完全满足采购需求保证巡检服务质量，发现问题、对设备批量故障的可进行原因分析，提出建设性建议的得3.1-5分； 应急广播巡检服务方案内容基本齐全，有一定的时效性、基本满足采购需求保证巡检服务质量，发现问题、对设备批量故障的可进行原因分析，提出建设性建议得1.1-3分； 应急广播巡检服务方案内容稍有欠缺，时效较慢，不能完全满足采购需求保证巡检服务质量的得0.1-1分；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省内突发自然灾害地区应急广播抢修和救灾服务方案</w:t>
            </w:r>
          </w:p>
        </w:tc>
        <w:tc>
          <w:tcPr>
            <w:tcW w:type="dxa" w:w="2492"/>
          </w:tcPr>
          <w:p>
            <w:pPr>
              <w:pStyle w:val="null3"/>
            </w:pPr>
            <w:r>
              <w:rPr>
                <w:rFonts w:ascii="仿宋_GB2312" w:hAnsi="仿宋_GB2312" w:cs="仿宋_GB2312" w:eastAsia="仿宋_GB2312"/>
              </w:rPr>
              <w:t>根据供应商针对本项目的省内突发自然灾害地区应急广播抢修和救灾服务方案（包括但不限于一线抢损抢修，发送维应急广播设备，应急广播设备检查、维修、调试和安装服务，支持灾后重建，开展应急广播技术服务等内容）进行评审： 应急广播抢修方案内容完整详细、时效性强，能够完全满足采购需求保证受灾地区抢修和救灾服务的得3.1-5分； 广播电视抢修救灾服务方案内容基本齐全，有一定的时效性、基本满足采购需求保证受灾地区抢修和救灾服务得1.1-3分； 广播电视抢修救灾服务方案内容稍有欠缺，时效较慢，不能完全满足采购需求保证受灾地区抢修和救灾服务得0.1-1分；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日常应急广播维护维修服务方案</w:t>
            </w:r>
          </w:p>
        </w:tc>
        <w:tc>
          <w:tcPr>
            <w:tcW w:type="dxa" w:w="2492"/>
          </w:tcPr>
          <w:p>
            <w:pPr>
              <w:pStyle w:val="null3"/>
            </w:pPr>
            <w:r>
              <w:rPr>
                <w:rFonts w:ascii="仿宋_GB2312" w:hAnsi="仿宋_GB2312" w:cs="仿宋_GB2312" w:eastAsia="仿宋_GB2312"/>
              </w:rPr>
              <w:t>根据供应商针对本项目的日常应急广播维护维修服务方案（包括但不限于乡村振兴重点帮扶县、老少边及欠发边地区县、其他县（市、区）应急广播系统平台和主动发布终端的检查、维修、调试等内容）进行评审： 日常应急广播维护维修服务方案内容切实可行，针对性强，费用承诺完全满足采购人需求的得3.1-5分； 日常应急广播维护维修服务方案内容基本可行，比较有针对性，费用承诺基本满足采购人需求的得1.1-3分； 日常应急广播维护维修服务方案内容可行性及针对性稍弱，费用承诺不能完全满足采购人需求的得0.1-1分；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其他技术服务方案</w:t>
            </w:r>
          </w:p>
        </w:tc>
        <w:tc>
          <w:tcPr>
            <w:tcW w:type="dxa" w:w="2492"/>
          </w:tcPr>
          <w:p>
            <w:pPr>
              <w:pStyle w:val="null3"/>
            </w:pPr>
            <w:r>
              <w:rPr>
                <w:rFonts w:ascii="仿宋_GB2312" w:hAnsi="仿宋_GB2312" w:cs="仿宋_GB2312" w:eastAsia="仿宋_GB2312"/>
              </w:rPr>
              <w:t>根据供应商针对本项目采购需求中的其他技术服务方案（包括但不限于技术培训、技术支持、技术推广等）进行评审： 方案内容科学合理，切实可行，针对性强的得3.1-5分； 方案内容基本可行，具有一定的合理性、针对性的得1.1-3分； 方案内容可行性稍弱，合理性、针对性稍有欠缺的得0.1-1分；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根据供应商提供针对本项目“第三章采购需求及商务要求 服务内容”的质量保证措施和服务承诺（提供包含达到预期效果的服务承诺，且有具体的技术服务措施、后期跟进服务能力）进行评审： 具有有效的质量保证措施及承诺的得3.1-5分； 质量保证措施及承诺一般的得1.1-3分； 质量保证措施及承诺较弱的得0.1-1分；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专用交通工具</w:t>
            </w:r>
          </w:p>
        </w:tc>
        <w:tc>
          <w:tcPr>
            <w:tcW w:type="dxa" w:w="2492"/>
          </w:tcPr>
          <w:p>
            <w:pPr>
              <w:pStyle w:val="null3"/>
            </w:pPr>
            <w:r>
              <w:rPr>
                <w:rFonts w:ascii="仿宋_GB2312" w:hAnsi="仿宋_GB2312" w:cs="仿宋_GB2312" w:eastAsia="仿宋_GB2312"/>
              </w:rPr>
              <w:t>根据供应商提供针对本项目的专用交通工具（提供专用交通工具（车辆），能够保障省内区县机动巡回维护维修服务，保证省内突发自然灾害时，能立即出动进行应急广播维护维修服务）进行评审： 专用交通工具配备齐全，数量充足的得3.1-5分； 专用交通工具配备比较齐全，数量比较充足的得1.1-3分； 专用交通工具配备稍弱，数量较少的得0.1-1分；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储备设备合法合规证明</w:t>
            </w:r>
          </w:p>
        </w:tc>
        <w:tc>
          <w:tcPr>
            <w:tcW w:type="dxa" w:w="2492"/>
          </w:tcPr>
          <w:p>
            <w:pPr>
              <w:pStyle w:val="null3"/>
            </w:pPr>
            <w:r>
              <w:rPr>
                <w:rFonts w:ascii="仿宋_GB2312" w:hAnsi="仿宋_GB2312" w:cs="仿宋_GB2312" w:eastAsia="仿宋_GB2312"/>
              </w:rPr>
              <w:t>针对本项目使用的设备（村级应急广播多模收扩机（音柱）及适配器（或扩音机）、号筒扬声器、便携式户外移动音箱（含麦克）等）货源渠道正常，有质量保证，符合国家或广播电视总局标准规范，并能够提供产品质量的相关证明资料，确保产品无假货、水货、翻新货，且无产权纠纷，根据所储备设备合法合规证明文件（包括但不限于销售协议、代理协议、原厂授权等）进行评审： 证明文件齐全，货源渠道清晰明确的得3.1-5分； 证明文件比较齐全，货源渠道比较清晰的得1.1-3分； 证明文件稍有欠缺，货源渠道比较模糊的得0.1-1分；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维修与救灾储备情况</w:t>
            </w:r>
          </w:p>
        </w:tc>
        <w:tc>
          <w:tcPr>
            <w:tcW w:type="dxa" w:w="2492"/>
          </w:tcPr>
          <w:p>
            <w:pPr>
              <w:pStyle w:val="null3"/>
            </w:pPr>
            <w:r>
              <w:rPr>
                <w:rFonts w:ascii="仿宋_GB2312" w:hAnsi="仿宋_GB2312" w:cs="仿宋_GB2312" w:eastAsia="仿宋_GB2312"/>
              </w:rPr>
              <w:t>根据供应商提供针对本项目的维修与救灾储备情况进行评审： 配备的维修与救灾储备种类齐全，数量充足，能够随时满足维护维修需求的得3.1-5分； 配备的维修与救灾储备种类较齐全，数量较充足，能基本满足维护维修需求的得1.1-3分； 配备的维修与救灾储备种类过少，数量稍有欠缺，不能满足维护维修需求的得0.1-1分；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根据供应商提供针对本项目的人员配备情况进行评审： 项目团队专业技术能力雄厚，有健全的组织机构及工作安排，具有丰富的同类项目经验，能够满足本项目需求的得3.1-5分； 项目团队有一定的专业技术能力及人员配置方案，组织机构及工作安排基本完善、合理，同类项目经验一般，基本能够满足本项目需求的得1.1-3分； 项目团队专业技术能力稍弱，人员配置方案及组织机构、工作安排合理性稍有欠缺，岗位分工0.1-1分；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根据供应商针对本项目的重点难点分析及解决措施进行评审： 重点难点分析突针对性强、解决措施切实可行的得3.1-5分； 重点难点分析有一定的针对性，解决措施比较合理性的得1.1-3分； 重点难点分析针对性稍有欠缺，解决措施可行性稍弱的得0.1-1分；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根据供应商提供针对本项目的实施进度计划进行评审： 实施进度计划科学合理，针对性强的得3.1-5分； 实施进度计划有一定的可行性，比较有针对性的得1.1-3分； 实施进度计划基本可行，针对性稍有欠缺的得0.1-1分；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满意度评价</w:t>
            </w:r>
          </w:p>
        </w:tc>
        <w:tc>
          <w:tcPr>
            <w:tcW w:type="dxa" w:w="2492"/>
          </w:tcPr>
          <w:p>
            <w:pPr>
              <w:pStyle w:val="null3"/>
            </w:pPr>
            <w:r>
              <w:rPr>
                <w:rFonts w:ascii="仿宋_GB2312" w:hAnsi="仿宋_GB2312" w:cs="仿宋_GB2312" w:eastAsia="仿宋_GB2312"/>
              </w:rPr>
              <w:t>提供2022年10月1日至今用户评价书或满意度调查表，每提供一个用户的用户评价书或满意度调查表得1分，满分5分，未提供不得分。（提供复印件加盖公章为准，无法提供者不得分）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提供自2022年10月1日起至今供应商已完成的应急广播维护维修类似业务的业绩证明材料（以合同签订时间为准），每提供一份得3分，满分15分。请提供合同复印件，未按要求完整提供证明文件不得分。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价为评审基准价，其价格分为满分。其他供应商的价格分统一按照下列公式计算：磋商报价得分=（评审基准价/最终磋商报价）×20。因落实政府采购政策进行价格调整的，以调整后的价格计算评标基准价和评审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