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版本号：ZMZB2025YADX-34620251023001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诱变育种与激光雷达扫描教学科研设备采购项目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ZMZB2025YADX-346</w:t>
      </w:r>
      <w:r>
        <w:br/>
      </w:r>
      <w:r>
        <w:br/>
      </w:r>
      <w:r>
        <w:br/>
      </w:r>
    </w:p>
    <w:p>
      <w:pPr>
        <w:pStyle w:val="null3"/>
        <w:jc w:val="center"/>
        <w:outlineLvl w:val="2"/>
      </w:pPr>
      <w:r>
        <w:rPr>
          <w:rFonts w:ascii="仿宋_GB2312" w:hAnsi="仿宋_GB2312" w:cs="仿宋_GB2312" w:eastAsia="仿宋_GB2312"/>
          <w:sz w:val="28"/>
          <w:b/>
        </w:rPr>
        <w:t>延安大学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延安大学</w:t>
      </w:r>
      <w:r>
        <w:rPr>
          <w:rFonts w:ascii="仿宋_GB2312" w:hAnsi="仿宋_GB2312" w:cs="仿宋_GB2312" w:eastAsia="仿宋_GB2312"/>
        </w:rPr>
        <w:t>委托，拟对</w:t>
      </w:r>
      <w:r>
        <w:rPr>
          <w:rFonts w:ascii="仿宋_GB2312" w:hAnsi="仿宋_GB2312" w:cs="仿宋_GB2312" w:eastAsia="仿宋_GB2312"/>
        </w:rPr>
        <w:t>诱变育种与激光雷达扫描教学科研设备采购项目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ZMZB2025YADX-346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诱变育种与激光雷达扫描教学科研设备采购项目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诱变育种与激光雷达扫描教学科研设备采购项目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w:t>
      </w:r>
    </w:p>
    <w:p>
      <w:pPr>
        <w:pStyle w:val="null3"/>
      </w:pPr>
      <w:r>
        <w:rPr>
          <w:rFonts w:ascii="仿宋_GB2312" w:hAnsi="仿宋_GB2312" w:cs="仿宋_GB2312" w:eastAsia="仿宋_GB2312"/>
        </w:rPr>
        <w:t>3、税收缴纳证明：提供2025年1月（含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延安大学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延安市宝塔区公学北路1号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龚老师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0911-2650182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吴敉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说明：（1）供应商成交后凭中标通知书向采购人缴纳合同金额的5%作为履约保证金； （2）履约保证金应使用人民币，可选择使用银行转账、支票、汇票、本票或者金融机构、担保机构出具的保函等非现金形式缴纳或提交； （3）采购人验收合格后，供应商提出书面申请，采购人将履约保证金（无息）退还供应商。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代理服务费收费标准：采购代理费用按委托代理采购项目中标（成交）金额的百分之一(1%）收取，由中标（成交）供应商向中选人支付。 采购代理服务费收取标准设置下限和上限。不足人民币肆仟元整（￥4000.00）的，按人民币肆仟元整（￥4000.00）收取；超过人民币伍万元整（￥50000.00）的，按人民币伍万元整（￥50000.00）收取。 供应商将招标代理服务费计入投标报价但不单独列明，中标单位在领取中标通知书前，须向采购代理机构一次性支付招标代理服务费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延安大学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延安大学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延安大学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联系人：米文佳</w:t>
      </w:r>
    </w:p>
    <w:p>
      <w:pPr>
        <w:pStyle w:val="null3"/>
      </w:pPr>
      <w:r>
        <w:rPr>
          <w:rFonts w:ascii="仿宋_GB2312" w:hAnsi="仿宋_GB2312" w:cs="仿宋_GB2312" w:eastAsia="仿宋_GB2312"/>
        </w:rPr>
        <w:t>联系电话：029-81875979</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诱变育种与激光雷达扫描教学科研设备采购项目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1,240,000.00</w:t>
      </w:r>
    </w:p>
    <w:p>
      <w:pPr>
        <w:pStyle w:val="null3"/>
      </w:pPr>
      <w:r>
        <w:rPr>
          <w:rFonts w:ascii="仿宋_GB2312" w:hAnsi="仿宋_GB2312" w:cs="仿宋_GB2312" w:eastAsia="仿宋_GB2312"/>
        </w:rPr>
        <w:t>采购包最高限价（元）: 1,240,000.00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诱变育种与激光雷达扫描设备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标的名称：诱变育种与激光雷达扫描设备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采购清单：</w:t>
            </w:r>
          </w:p>
          <w:tbl>
            <w:tblPr>
              <w:tblBorders>
                <w:top w:val="none" w:color="000000" w:sz="4"/>
                <w:left w:val="none" w:color="000000" w:sz="4"/>
                <w:bottom w:val="none" w:color="000000" w:sz="4"/>
                <w:right w:val="none" w:color="000000" w:sz="4"/>
                <w:insideH w:val="none"/>
                <w:insideV w:val="none"/>
              </w:tblBorders>
            </w:tblPr>
            <w:tblGrid>
              <w:gridCol w:w="293"/>
              <w:gridCol w:w="1273"/>
              <w:gridCol w:w="348"/>
              <w:gridCol w:w="289"/>
              <w:gridCol w:w="348"/>
            </w:tblGrid>
            <w:tr>
              <w:tc>
                <w:tcPr>
                  <w:tcW w:type="dxa" w:w="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2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 w:right="-105"/>
                    <w:jc w:val="center"/>
                  </w:pPr>
                  <w:r>
                    <w:rPr>
                      <w:rFonts w:ascii="仿宋_GB2312" w:hAnsi="仿宋_GB2312" w:cs="仿宋_GB2312" w:eastAsia="仿宋_GB2312"/>
                      <w:sz w:val="20"/>
                    </w:rPr>
                    <w:t>数量</w:t>
                  </w:r>
                </w:p>
              </w:tc>
              <w:tc>
                <w:tcPr>
                  <w:tcW w:type="dxa" w:w="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常压室温等离子体诱变育种仪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背包激光雷达扫描系统</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常压室温等离子体诱变育种仪（</w:t>
            </w:r>
            <w:r>
              <w:rPr>
                <w:rFonts w:ascii="仿宋_GB2312" w:hAnsi="仿宋_GB2312" w:cs="仿宋_GB2312" w:eastAsia="仿宋_GB2312"/>
              </w:rPr>
              <w:t>1套）</w:t>
            </w:r>
          </w:p>
          <w:p>
            <w:pPr>
              <w:pStyle w:val="null3"/>
            </w:pPr>
            <w:r>
              <w:rPr>
                <w:rFonts w:ascii="仿宋_GB2312" w:hAnsi="仿宋_GB2312" w:cs="仿宋_GB2312" w:eastAsia="仿宋_GB2312"/>
                <w:b/>
              </w:rPr>
              <w:t>一、主机部分：</w:t>
            </w:r>
          </w:p>
          <w:p>
            <w:pPr>
              <w:pStyle w:val="null3"/>
            </w:pPr>
            <w:r>
              <w:rPr>
                <w:rFonts w:ascii="仿宋_GB2312" w:hAnsi="仿宋_GB2312" w:cs="仿宋_GB2312" w:eastAsia="仿宋_GB2312"/>
              </w:rPr>
              <w:t>1.电源：AC 220V</w:t>
            </w:r>
          </w:p>
          <w:p>
            <w:pPr>
              <w:pStyle w:val="null3"/>
            </w:pPr>
            <w:r>
              <w:rPr>
                <w:rFonts w:ascii="仿宋_GB2312" w:hAnsi="仿宋_GB2312" w:cs="仿宋_GB2312" w:eastAsia="仿宋_GB2312"/>
              </w:rPr>
              <w:t>▲2.放电技术：大气压均匀辉光放电</w:t>
            </w:r>
          </w:p>
          <w:p>
            <w:pPr>
              <w:pStyle w:val="null3"/>
            </w:pPr>
            <w:r>
              <w:rPr>
                <w:rFonts w:ascii="仿宋_GB2312" w:hAnsi="仿宋_GB2312" w:cs="仿宋_GB2312" w:eastAsia="仿宋_GB2312"/>
              </w:rPr>
              <w:t>3.工作环境：常压状态下，室温 15～25℃ ,湿度≤60%</w:t>
            </w:r>
          </w:p>
          <w:p>
            <w:pPr>
              <w:pStyle w:val="null3"/>
            </w:pPr>
            <w:r>
              <w:rPr>
                <w:rFonts w:ascii="仿宋_GB2312" w:hAnsi="仿宋_GB2312" w:cs="仿宋_GB2312" w:eastAsia="仿宋_GB2312"/>
              </w:rPr>
              <w:t>4.整机功率：200-500W（MAX）</w:t>
            </w:r>
          </w:p>
          <w:p>
            <w:pPr>
              <w:pStyle w:val="null3"/>
            </w:pPr>
            <w:r>
              <w:rPr>
                <w:rFonts w:ascii="仿宋_GB2312" w:hAnsi="仿宋_GB2312" w:cs="仿宋_GB2312" w:eastAsia="仿宋_GB2312"/>
              </w:rPr>
              <w:t>★5.气源：99.999%及以上高纯氦气（带氦气钢瓶1套）</w:t>
            </w:r>
          </w:p>
          <w:p>
            <w:pPr>
              <w:pStyle w:val="null3"/>
            </w:pPr>
            <w:r>
              <w:rPr>
                <w:rFonts w:ascii="仿宋_GB2312" w:hAnsi="仿宋_GB2312" w:cs="仿宋_GB2312" w:eastAsia="仿宋_GB2312"/>
              </w:rPr>
              <w:t>6.流量控制模块：气量控制范围：0～15（标准升/分钟）；气量控制精度：±1.0% F.S.（满量程）；流量控制范围：2%-100%F.S；响应时间：≤2s</w:t>
            </w:r>
          </w:p>
          <w:p>
            <w:pPr>
              <w:pStyle w:val="null3"/>
            </w:pPr>
            <w:r>
              <w:rPr>
                <w:rFonts w:ascii="仿宋_GB2312" w:hAnsi="仿宋_GB2312" w:cs="仿宋_GB2312" w:eastAsia="仿宋_GB2312"/>
              </w:rPr>
              <w:t>▲7.线性精度：±0.5%F.S</w:t>
            </w:r>
          </w:p>
          <w:p>
            <w:pPr>
              <w:pStyle w:val="null3"/>
            </w:pPr>
            <w:r>
              <w:rPr>
                <w:rFonts w:ascii="仿宋_GB2312" w:hAnsi="仿宋_GB2312" w:cs="仿宋_GB2312" w:eastAsia="仿宋_GB2312"/>
              </w:rPr>
              <w:t>8.有效处理间距：2～5mm</w:t>
            </w:r>
          </w:p>
          <w:p>
            <w:pPr>
              <w:pStyle w:val="null3"/>
            </w:pPr>
            <w:r>
              <w:rPr>
                <w:rFonts w:ascii="仿宋_GB2312" w:hAnsi="仿宋_GB2312" w:cs="仿宋_GB2312" w:eastAsia="仿宋_GB2312"/>
              </w:rPr>
              <w:t>9.射频电源模块：最大输出功率≥140W；输出频率：13.56MHz±0.005%；功率设定和实际输出误差：≤2W（50Ω)；输出功率稳定度：±1%</w:t>
            </w:r>
          </w:p>
          <w:p>
            <w:pPr>
              <w:pStyle w:val="null3"/>
            </w:pPr>
            <w:r>
              <w:rPr>
                <w:rFonts w:ascii="仿宋_GB2312" w:hAnsi="仿宋_GB2312" w:cs="仿宋_GB2312" w:eastAsia="仿宋_GB2312"/>
              </w:rPr>
              <w:t>▲10.二次谐波输出：≤-30dB ,寄生调制≦ 1%</w:t>
            </w:r>
          </w:p>
          <w:p>
            <w:pPr>
              <w:pStyle w:val="null3"/>
            </w:pPr>
            <w:r>
              <w:rPr>
                <w:rFonts w:ascii="仿宋_GB2312" w:hAnsi="仿宋_GB2312" w:cs="仿宋_GB2312" w:eastAsia="仿宋_GB2312"/>
              </w:rPr>
              <w:t>11.射频输出端口：L16K(N)</w:t>
            </w:r>
          </w:p>
          <w:p>
            <w:pPr>
              <w:pStyle w:val="null3"/>
            </w:pPr>
            <w:r>
              <w:rPr>
                <w:rFonts w:ascii="仿宋_GB2312" w:hAnsi="仿宋_GB2312" w:cs="仿宋_GB2312" w:eastAsia="仿宋_GB2312"/>
              </w:rPr>
              <w:t>12.冷却系统：外接制冷系统</w:t>
            </w:r>
          </w:p>
          <w:p>
            <w:pPr>
              <w:pStyle w:val="null3"/>
            </w:pPr>
            <w:r>
              <w:rPr>
                <w:rFonts w:ascii="仿宋_GB2312" w:hAnsi="仿宋_GB2312" w:cs="仿宋_GB2312" w:eastAsia="仿宋_GB2312"/>
              </w:rPr>
              <w:t>13.等离子体射流温度≤37℃</w:t>
            </w:r>
          </w:p>
          <w:p>
            <w:pPr>
              <w:pStyle w:val="null3"/>
            </w:pPr>
            <w:r>
              <w:rPr>
                <w:rFonts w:ascii="仿宋_GB2312" w:hAnsi="仿宋_GB2312" w:cs="仿宋_GB2312" w:eastAsia="仿宋_GB2312"/>
              </w:rPr>
              <w:t>14.操作界面≥7寸全彩界面</w:t>
            </w:r>
          </w:p>
          <w:p>
            <w:pPr>
              <w:pStyle w:val="null3"/>
            </w:pPr>
            <w:r>
              <w:rPr>
                <w:rFonts w:ascii="仿宋_GB2312" w:hAnsi="仿宋_GB2312" w:cs="仿宋_GB2312" w:eastAsia="仿宋_GB2312"/>
              </w:rPr>
              <w:t>15.诱变时间：0～600s可调</w:t>
            </w:r>
          </w:p>
          <w:p>
            <w:pPr>
              <w:pStyle w:val="null3"/>
            </w:pPr>
            <w:r>
              <w:rPr>
                <w:rFonts w:ascii="仿宋_GB2312" w:hAnsi="仿宋_GB2312" w:cs="仿宋_GB2312" w:eastAsia="仿宋_GB2312"/>
              </w:rPr>
              <w:t>16.样品处理量：10μL-20μL（菌液或孢子悬液）</w:t>
            </w:r>
          </w:p>
          <w:p>
            <w:pPr>
              <w:pStyle w:val="null3"/>
            </w:pPr>
            <w:r>
              <w:rPr>
                <w:rFonts w:ascii="仿宋_GB2312" w:hAnsi="仿宋_GB2312" w:cs="仿宋_GB2312" w:eastAsia="仿宋_GB2312"/>
              </w:rPr>
              <w:t>17.无菌系统：≥3w</w:t>
            </w:r>
          </w:p>
          <w:p>
            <w:pPr>
              <w:pStyle w:val="null3"/>
            </w:pPr>
            <w:r>
              <w:rPr>
                <w:rFonts w:ascii="仿宋_GB2312" w:hAnsi="仿宋_GB2312" w:cs="仿宋_GB2312" w:eastAsia="仿宋_GB2312"/>
              </w:rPr>
              <w:t>18.处理对象：原核生物（如细菌、放线菌等）、真核生物（如霉菌、酵母、藻类、高等真菌等）</w:t>
            </w:r>
          </w:p>
          <w:p>
            <w:pPr>
              <w:pStyle w:val="null3"/>
            </w:pPr>
            <w:r>
              <w:rPr>
                <w:rFonts w:ascii="仿宋_GB2312" w:hAnsi="仿宋_GB2312" w:cs="仿宋_GB2312" w:eastAsia="仿宋_GB2312"/>
              </w:rPr>
              <w:t>19.单样品处理</w:t>
            </w:r>
          </w:p>
          <w:p>
            <w:pPr>
              <w:pStyle w:val="null3"/>
            </w:pPr>
            <w:r>
              <w:rPr>
                <w:rFonts w:ascii="仿宋_GB2312" w:hAnsi="仿宋_GB2312" w:cs="仿宋_GB2312" w:eastAsia="仿宋_GB2312"/>
                <w:b/>
              </w:rPr>
              <w:t>二、配件部分：</w:t>
            </w:r>
          </w:p>
          <w:p>
            <w:pPr>
              <w:pStyle w:val="null3"/>
            </w:pPr>
            <w:r>
              <w:rPr>
                <w:rFonts w:ascii="仿宋_GB2312" w:hAnsi="仿宋_GB2312" w:cs="仿宋_GB2312" w:eastAsia="仿宋_GB2312"/>
              </w:rPr>
              <w:t>20.加热/制冷技术：≥96孔帕尔贴半导体技术，有快速和标准模式</w:t>
            </w:r>
          </w:p>
          <w:p>
            <w:pPr>
              <w:pStyle w:val="null3"/>
            </w:pPr>
            <w:r>
              <w:rPr>
                <w:rFonts w:ascii="仿宋_GB2312" w:hAnsi="仿宋_GB2312" w:cs="仿宋_GB2312" w:eastAsia="仿宋_GB2312"/>
              </w:rPr>
              <w:t>21.模块升降温速度：≤ 8.5℃/s，可调</w:t>
            </w:r>
          </w:p>
          <w:p>
            <w:pPr>
              <w:pStyle w:val="null3"/>
            </w:pPr>
            <w:r>
              <w:rPr>
                <w:rFonts w:ascii="仿宋_GB2312" w:hAnsi="仿宋_GB2312" w:cs="仿宋_GB2312" w:eastAsia="仿宋_GB2312"/>
              </w:rPr>
              <w:t>22.加热模块温度范围：4-99.9℃</w:t>
            </w:r>
          </w:p>
          <w:p>
            <w:pPr>
              <w:pStyle w:val="null3"/>
            </w:pPr>
            <w:r>
              <w:rPr>
                <w:rFonts w:ascii="仿宋_GB2312" w:hAnsi="仿宋_GB2312" w:cs="仿宋_GB2312" w:eastAsia="仿宋_GB2312"/>
              </w:rPr>
              <w:t>23.热盖温度最高可达 105℃, 可自定义样本保护功能</w:t>
            </w:r>
          </w:p>
          <w:p>
            <w:pPr>
              <w:pStyle w:val="null3"/>
            </w:pPr>
            <w:r>
              <w:rPr>
                <w:rFonts w:ascii="仿宋_GB2312" w:hAnsi="仿宋_GB2312" w:cs="仿宋_GB2312" w:eastAsia="仿宋_GB2312"/>
              </w:rPr>
              <w:t>24.温度准确性：±0.1℃</w:t>
            </w:r>
          </w:p>
          <w:p>
            <w:pPr>
              <w:pStyle w:val="null3"/>
            </w:pPr>
            <w:r>
              <w:rPr>
                <w:rFonts w:ascii="仿宋_GB2312" w:hAnsi="仿宋_GB2312" w:cs="仿宋_GB2312" w:eastAsia="仿宋_GB2312"/>
              </w:rPr>
              <w:t>25.温度均一性：±0.15℃</w:t>
            </w:r>
          </w:p>
          <w:p>
            <w:pPr>
              <w:pStyle w:val="null3"/>
            </w:pPr>
            <w:r>
              <w:rPr>
                <w:rFonts w:ascii="仿宋_GB2312" w:hAnsi="仿宋_GB2312" w:cs="仿宋_GB2312" w:eastAsia="仿宋_GB2312"/>
              </w:rPr>
              <w:t>26.12列温度梯度功能，温度跨度≥ 30℃ ,设定温度30-99℃</w:t>
            </w:r>
          </w:p>
          <w:p>
            <w:pPr>
              <w:pStyle w:val="null3"/>
            </w:pPr>
            <w:r>
              <w:rPr>
                <w:rFonts w:ascii="仿宋_GB2312" w:hAnsi="仿宋_GB2312" w:cs="仿宋_GB2312" w:eastAsia="仿宋_GB2312"/>
              </w:rPr>
              <w:t>27.反应体积：1―150μL</w:t>
            </w:r>
          </w:p>
          <w:p>
            <w:pPr>
              <w:pStyle w:val="null3"/>
            </w:pPr>
            <w:r>
              <w:rPr>
                <w:rFonts w:ascii="仿宋_GB2312" w:hAnsi="仿宋_GB2312" w:cs="仿宋_GB2312" w:eastAsia="仿宋_GB2312"/>
              </w:rPr>
              <w:t>28.自动样品仓，可接自动化工作站，兼容0.1ml或0.2mL 96孔板、8联排管和单管；兼容磨砂管、透明管和白管</w:t>
            </w:r>
          </w:p>
          <w:p>
            <w:pPr>
              <w:pStyle w:val="null3"/>
            </w:pPr>
            <w:r>
              <w:rPr>
                <w:rFonts w:ascii="仿宋_GB2312" w:hAnsi="仿宋_GB2312" w:cs="仿宋_GB2312" w:eastAsia="仿宋_GB2312"/>
              </w:rPr>
              <w:t>29.激发光源：≥ 6个独立 的 高 能单色LED（450-730nm）</w:t>
            </w:r>
          </w:p>
          <w:p>
            <w:pPr>
              <w:pStyle w:val="null3"/>
            </w:pPr>
            <w:r>
              <w:rPr>
                <w:rFonts w:ascii="仿宋_GB2312" w:hAnsi="仿宋_GB2312" w:cs="仿宋_GB2312" w:eastAsia="仿宋_GB2312"/>
              </w:rPr>
              <w:t>30.检测器：CMOS相机拍照，光纤传输信号</w:t>
            </w:r>
          </w:p>
          <w:p>
            <w:pPr>
              <w:pStyle w:val="null3"/>
            </w:pPr>
            <w:r>
              <w:rPr>
                <w:rFonts w:ascii="仿宋_GB2312" w:hAnsi="仿宋_GB2312" w:cs="仿宋_GB2312" w:eastAsia="仿宋_GB2312"/>
              </w:rPr>
              <w:t>31.快速扫描时间：单通道采集≤1.5s即可扫描整板</w:t>
            </w:r>
          </w:p>
          <w:p>
            <w:pPr>
              <w:pStyle w:val="null3"/>
            </w:pPr>
            <w:r>
              <w:rPr>
                <w:rFonts w:ascii="仿宋_GB2312" w:hAnsi="仿宋_GB2312" w:cs="仿宋_GB2312" w:eastAsia="仿宋_GB2312"/>
              </w:rPr>
              <w:t>32.多重检测能力：≥6通道，可同时检测≥ 6个基因，满足自定义增加染料</w:t>
            </w:r>
          </w:p>
          <w:p>
            <w:pPr>
              <w:pStyle w:val="null3"/>
            </w:pPr>
            <w:r>
              <w:rPr>
                <w:rFonts w:ascii="仿宋_GB2312" w:hAnsi="仿宋_GB2312" w:cs="仿宋_GB2312" w:eastAsia="仿宋_GB2312"/>
              </w:rPr>
              <w:t>33.可通过桌面软件或云平台进行数据分析</w:t>
            </w:r>
          </w:p>
          <w:p>
            <w:pPr>
              <w:pStyle w:val="null3"/>
            </w:pPr>
            <w:r>
              <w:rPr>
                <w:rFonts w:ascii="仿宋_GB2312" w:hAnsi="仿宋_GB2312" w:cs="仿宋_GB2312" w:eastAsia="仿宋_GB2312"/>
              </w:rPr>
              <w:t>34.数据导出：Excel ，Word或PDF等用户报告包含运行设置，图形和表格数据结果，可直接打印或保存</w:t>
            </w:r>
          </w:p>
          <w:p>
            <w:pPr>
              <w:pStyle w:val="null3"/>
              <w:jc w:val="both"/>
            </w:pPr>
            <w:r>
              <w:rPr>
                <w:rFonts w:ascii="仿宋_GB2312" w:hAnsi="仿宋_GB2312" w:cs="仿宋_GB2312" w:eastAsia="仿宋_GB2312"/>
                <w:sz w:val="21"/>
              </w:rPr>
              <w:t>35.自动判定模块，96孔同时显示，可独立设置≥6个判定公式，每孔同时显示≥6组数据</w:t>
            </w:r>
          </w:p>
          <w:p>
            <w:pPr>
              <w:pStyle w:val="null3"/>
              <w:jc w:val="both"/>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before="45"/>
              <w:jc w:val="both"/>
            </w:pPr>
            <w:r>
              <w:rPr>
                <w:rFonts w:ascii="仿宋_GB2312" w:hAnsi="仿宋_GB2312" w:cs="仿宋_GB2312" w:eastAsia="仿宋_GB2312"/>
                <w:sz w:val="20"/>
                <w:b/>
              </w:rPr>
              <w:t>背包激光雷达扫描系统（</w:t>
            </w:r>
            <w:r>
              <w:rPr>
                <w:rFonts w:ascii="仿宋_GB2312" w:hAnsi="仿宋_GB2312" w:cs="仿宋_GB2312" w:eastAsia="仿宋_GB2312"/>
                <w:sz w:val="20"/>
                <w:b/>
              </w:rPr>
              <w:t>1套）</w:t>
            </w:r>
          </w:p>
          <w:p>
            <w:pPr>
              <w:pStyle w:val="null3"/>
              <w:spacing w:before="45"/>
              <w:jc w:val="both"/>
            </w:pPr>
            <w:r>
              <w:rPr>
                <w:rFonts w:ascii="仿宋_GB2312" w:hAnsi="仿宋_GB2312" w:cs="仿宋_GB2312" w:eastAsia="仿宋_GB2312"/>
                <w:sz w:val="20"/>
                <w:b/>
              </w:rPr>
              <w:t>一、整机参数</w:t>
            </w:r>
          </w:p>
          <w:p>
            <w:pPr>
              <w:pStyle w:val="null3"/>
              <w:spacing w:before="45"/>
              <w:jc w:val="both"/>
            </w:pPr>
            <w:r>
              <w:rPr>
                <w:rFonts w:ascii="仿宋_GB2312" w:hAnsi="仿宋_GB2312" w:cs="仿宋_GB2312" w:eastAsia="仿宋_GB2312"/>
                <w:sz w:val="20"/>
              </w:rPr>
              <w:t>★36.精度水平：绝对精度≤5cm；相对精度≤3cm</w:t>
            </w:r>
          </w:p>
          <w:p>
            <w:pPr>
              <w:pStyle w:val="null3"/>
              <w:spacing w:before="45"/>
              <w:jc w:val="both"/>
            </w:pPr>
            <w:r>
              <w:rPr>
                <w:rFonts w:ascii="仿宋_GB2312" w:hAnsi="仿宋_GB2312" w:cs="仿宋_GB2312" w:eastAsia="仿宋_GB2312"/>
                <w:sz w:val="20"/>
              </w:rPr>
              <w:t>37.防护等级：≥IP54</w:t>
            </w:r>
          </w:p>
          <w:p>
            <w:pPr>
              <w:pStyle w:val="null3"/>
              <w:spacing w:before="45"/>
              <w:jc w:val="both"/>
            </w:pPr>
            <w:r>
              <w:rPr>
                <w:rFonts w:ascii="仿宋_GB2312" w:hAnsi="仿宋_GB2312" w:cs="仿宋_GB2312" w:eastAsia="仿宋_GB2312"/>
                <w:sz w:val="20"/>
              </w:rPr>
              <w:t>38.主机重量：≤9kg</w:t>
            </w:r>
          </w:p>
          <w:p>
            <w:pPr>
              <w:pStyle w:val="null3"/>
              <w:spacing w:before="45"/>
              <w:jc w:val="both"/>
            </w:pPr>
            <w:r>
              <w:rPr>
                <w:rFonts w:ascii="仿宋_GB2312" w:hAnsi="仿宋_GB2312" w:cs="仿宋_GB2312" w:eastAsia="仿宋_GB2312"/>
                <w:sz w:val="20"/>
              </w:rPr>
              <w:t>39.存储空间：≥512G SSD</w:t>
            </w:r>
          </w:p>
          <w:p>
            <w:pPr>
              <w:pStyle w:val="null3"/>
              <w:spacing w:before="45"/>
              <w:jc w:val="both"/>
            </w:pPr>
            <w:r>
              <w:rPr>
                <w:rFonts w:ascii="仿宋_GB2312" w:hAnsi="仿宋_GB2312" w:cs="仿宋_GB2312" w:eastAsia="仿宋_GB2312"/>
                <w:sz w:val="20"/>
              </w:rPr>
              <w:t>40.激光头数量：2个</w:t>
            </w:r>
          </w:p>
          <w:p>
            <w:pPr>
              <w:pStyle w:val="null3"/>
              <w:spacing w:before="45"/>
              <w:jc w:val="both"/>
            </w:pPr>
            <w:r>
              <w:rPr>
                <w:rFonts w:ascii="仿宋_GB2312" w:hAnsi="仿宋_GB2312" w:cs="仿宋_GB2312" w:eastAsia="仿宋_GB2312"/>
                <w:sz w:val="20"/>
              </w:rPr>
              <w:t>41.扫描方式：双轴激光扫描</w:t>
            </w:r>
          </w:p>
          <w:p>
            <w:pPr>
              <w:pStyle w:val="null3"/>
              <w:spacing w:before="45"/>
              <w:jc w:val="both"/>
            </w:pPr>
            <w:r>
              <w:rPr>
                <w:rFonts w:ascii="仿宋_GB2312" w:hAnsi="仿宋_GB2312" w:cs="仿宋_GB2312" w:eastAsia="仿宋_GB2312"/>
                <w:sz w:val="20"/>
              </w:rPr>
              <w:t>42.定位工作模式：结合 GNSS 、惯导系统和SLAM等算法实现室内外一体化测量，数据直接具备地理坐标</w:t>
            </w:r>
          </w:p>
          <w:p>
            <w:pPr>
              <w:pStyle w:val="null3"/>
              <w:spacing w:before="45"/>
              <w:jc w:val="both"/>
            </w:pPr>
            <w:r>
              <w:rPr>
                <w:rFonts w:ascii="仿宋_GB2312" w:hAnsi="仿宋_GB2312" w:cs="仿宋_GB2312" w:eastAsia="仿宋_GB2312"/>
                <w:sz w:val="20"/>
              </w:rPr>
              <w:t>43.支持手机或平板电脑端操控</w:t>
            </w:r>
          </w:p>
          <w:p>
            <w:pPr>
              <w:pStyle w:val="null3"/>
              <w:spacing w:before="45"/>
              <w:jc w:val="both"/>
            </w:pPr>
            <w:r>
              <w:rPr>
                <w:rFonts w:ascii="仿宋_GB2312" w:hAnsi="仿宋_GB2312" w:cs="仿宋_GB2312" w:eastAsia="仿宋_GB2312"/>
                <w:sz w:val="20"/>
              </w:rPr>
              <w:t>44.供电系统：电池连续续航≥ 2h，支持电池热插拔</w:t>
            </w:r>
          </w:p>
          <w:p>
            <w:pPr>
              <w:pStyle w:val="null3"/>
              <w:spacing w:before="45"/>
              <w:jc w:val="both"/>
            </w:pPr>
            <w:r>
              <w:rPr>
                <w:rFonts w:ascii="仿宋_GB2312" w:hAnsi="仿宋_GB2312" w:cs="仿宋_GB2312" w:eastAsia="仿宋_GB2312"/>
                <w:sz w:val="20"/>
              </w:rPr>
              <w:t>45.数据传输：支持有线和无线模式，通过手机/平板电脑等进行作业控制及数据同步实时显示</w:t>
            </w:r>
          </w:p>
          <w:p>
            <w:pPr>
              <w:pStyle w:val="null3"/>
              <w:spacing w:before="45"/>
              <w:jc w:val="both"/>
            </w:pPr>
            <w:r>
              <w:rPr>
                <w:rFonts w:ascii="仿宋_GB2312" w:hAnsi="仿宋_GB2312" w:cs="仿宋_GB2312" w:eastAsia="仿宋_GB2312"/>
                <w:sz w:val="20"/>
              </w:rPr>
              <w:t>46.支持在线闭环及闭环优化，扫描完成可导出实时点云数据和运动轨迹</w:t>
            </w:r>
          </w:p>
          <w:p>
            <w:pPr>
              <w:pStyle w:val="null3"/>
              <w:spacing w:before="45"/>
              <w:jc w:val="both"/>
            </w:pPr>
            <w:r>
              <w:rPr>
                <w:rFonts w:ascii="仿宋_GB2312" w:hAnsi="仿宋_GB2312" w:cs="仿宋_GB2312" w:eastAsia="仿宋_GB2312"/>
                <w:sz w:val="20"/>
              </w:rPr>
              <w:t>47.高分辨率全景相机，支持5.7K延时摄影</w:t>
            </w:r>
          </w:p>
          <w:p>
            <w:pPr>
              <w:pStyle w:val="null3"/>
              <w:spacing w:before="45"/>
              <w:jc w:val="both"/>
            </w:pPr>
            <w:r>
              <w:rPr>
                <w:rFonts w:ascii="仿宋_GB2312" w:hAnsi="仿宋_GB2312" w:cs="仿宋_GB2312" w:eastAsia="仿宋_GB2312"/>
                <w:sz w:val="20"/>
                <w:b/>
              </w:rPr>
              <w:t>二、激光系统</w:t>
            </w:r>
          </w:p>
          <w:p>
            <w:pPr>
              <w:pStyle w:val="null3"/>
              <w:spacing w:before="45"/>
              <w:jc w:val="both"/>
            </w:pPr>
            <w:r>
              <w:rPr>
                <w:rFonts w:ascii="仿宋_GB2312" w:hAnsi="仿宋_GB2312" w:cs="仿宋_GB2312" w:eastAsia="仿宋_GB2312"/>
                <w:sz w:val="20"/>
              </w:rPr>
              <w:t>48.激光等级：安全1级</w:t>
            </w:r>
          </w:p>
          <w:p>
            <w:pPr>
              <w:pStyle w:val="null3"/>
              <w:spacing w:before="45"/>
              <w:jc w:val="both"/>
            </w:pPr>
            <w:r>
              <w:rPr>
                <w:rFonts w:ascii="仿宋_GB2312" w:hAnsi="仿宋_GB2312" w:cs="仿宋_GB2312" w:eastAsia="仿宋_GB2312"/>
                <w:sz w:val="20"/>
              </w:rPr>
              <w:t>49.视场角：水平方向 360 ° ,垂直方向 180 °(-90 °～90 °)</w:t>
            </w:r>
          </w:p>
          <w:p>
            <w:pPr>
              <w:pStyle w:val="null3"/>
              <w:spacing w:before="45"/>
              <w:jc w:val="both"/>
            </w:pPr>
            <w:r>
              <w:rPr>
                <w:rFonts w:ascii="仿宋_GB2312" w:hAnsi="仿宋_GB2312" w:cs="仿宋_GB2312" w:eastAsia="仿宋_GB2312"/>
                <w:sz w:val="20"/>
              </w:rPr>
              <w:t>50.测量距离：≥120m</w:t>
            </w:r>
          </w:p>
          <w:p>
            <w:pPr>
              <w:pStyle w:val="null3"/>
              <w:spacing w:before="45"/>
              <w:jc w:val="both"/>
            </w:pPr>
            <w:r>
              <w:rPr>
                <w:rFonts w:ascii="仿宋_GB2312" w:hAnsi="仿宋_GB2312" w:cs="仿宋_GB2312" w:eastAsia="仿宋_GB2312"/>
                <w:sz w:val="20"/>
              </w:rPr>
              <w:t>51.测距精度： ≤±1cm</w:t>
            </w:r>
          </w:p>
          <w:p>
            <w:pPr>
              <w:pStyle w:val="null3"/>
              <w:spacing w:before="45"/>
              <w:jc w:val="both"/>
            </w:pPr>
            <w:r>
              <w:rPr>
                <w:rFonts w:ascii="仿宋_GB2312" w:hAnsi="仿宋_GB2312" w:cs="仿宋_GB2312" w:eastAsia="仿宋_GB2312"/>
                <w:sz w:val="20"/>
              </w:rPr>
              <w:t>▲52.扫描速率：≥640,000pts/s</w:t>
            </w:r>
          </w:p>
          <w:p>
            <w:pPr>
              <w:pStyle w:val="null3"/>
              <w:spacing w:before="45"/>
              <w:jc w:val="both"/>
            </w:pPr>
            <w:r>
              <w:rPr>
                <w:rFonts w:ascii="仿宋_GB2312" w:hAnsi="仿宋_GB2312" w:cs="仿宋_GB2312" w:eastAsia="仿宋_GB2312"/>
                <w:sz w:val="20"/>
              </w:rPr>
              <w:t>53.扫描方式：16线重复扫描</w:t>
            </w:r>
          </w:p>
          <w:p>
            <w:pPr>
              <w:pStyle w:val="null3"/>
              <w:spacing w:before="45"/>
              <w:jc w:val="both"/>
            </w:pPr>
            <w:r>
              <w:rPr>
                <w:rFonts w:ascii="仿宋_GB2312" w:hAnsi="仿宋_GB2312" w:cs="仿宋_GB2312" w:eastAsia="仿宋_GB2312"/>
                <w:sz w:val="20"/>
              </w:rPr>
              <w:t>54.回波次数：2次</w:t>
            </w:r>
          </w:p>
          <w:p>
            <w:pPr>
              <w:pStyle w:val="null3"/>
              <w:spacing w:before="45"/>
              <w:jc w:val="both"/>
            </w:pPr>
            <w:r>
              <w:rPr>
                <w:rFonts w:ascii="仿宋_GB2312" w:hAnsi="仿宋_GB2312" w:cs="仿宋_GB2312" w:eastAsia="仿宋_GB2312"/>
                <w:sz w:val="20"/>
              </w:rPr>
              <w:t>55.垂直角分辨率：≤2 °</w:t>
            </w:r>
          </w:p>
          <w:p>
            <w:pPr>
              <w:pStyle w:val="null3"/>
              <w:spacing w:before="45"/>
              <w:jc w:val="both"/>
            </w:pPr>
            <w:r>
              <w:rPr>
                <w:rFonts w:ascii="仿宋_GB2312" w:hAnsi="仿宋_GB2312" w:cs="仿宋_GB2312" w:eastAsia="仿宋_GB2312"/>
                <w:sz w:val="20"/>
              </w:rPr>
              <w:t>56.波长：905nm</w:t>
            </w:r>
          </w:p>
          <w:p>
            <w:pPr>
              <w:pStyle w:val="null3"/>
              <w:spacing w:before="45"/>
              <w:jc w:val="both"/>
            </w:pPr>
            <w:r>
              <w:rPr>
                <w:rFonts w:ascii="仿宋_GB2312" w:hAnsi="仿宋_GB2312" w:cs="仿宋_GB2312" w:eastAsia="仿宋_GB2312"/>
                <w:sz w:val="20"/>
              </w:rPr>
              <w:t>57.工作温度：-10℃～40℃</w:t>
            </w:r>
          </w:p>
          <w:p>
            <w:pPr>
              <w:pStyle w:val="null3"/>
              <w:spacing w:before="45"/>
              <w:jc w:val="both"/>
            </w:pPr>
            <w:r>
              <w:rPr>
                <w:rFonts w:ascii="仿宋_GB2312" w:hAnsi="仿宋_GB2312" w:cs="仿宋_GB2312" w:eastAsia="仿宋_GB2312"/>
                <w:sz w:val="20"/>
                <w:b/>
              </w:rPr>
              <w:t>三、</w:t>
            </w:r>
            <w:r>
              <w:rPr>
                <w:rFonts w:ascii="仿宋_GB2312" w:hAnsi="仿宋_GB2312" w:cs="仿宋_GB2312" w:eastAsia="仿宋_GB2312"/>
                <w:sz w:val="20"/>
                <w:b/>
              </w:rPr>
              <w:t>GNSS系统</w:t>
            </w:r>
          </w:p>
          <w:p>
            <w:pPr>
              <w:pStyle w:val="null3"/>
              <w:spacing w:before="45"/>
              <w:jc w:val="both"/>
            </w:pPr>
            <w:r>
              <w:rPr>
                <w:rFonts w:ascii="仿宋_GB2312" w:hAnsi="仿宋_GB2312" w:cs="仿宋_GB2312" w:eastAsia="仿宋_GB2312"/>
                <w:sz w:val="20"/>
              </w:rPr>
              <w:t>58.支持 GPS 、BDS 、GLONASS 等卫星系统，定位精度优于 1cm+1ppm</w:t>
            </w:r>
          </w:p>
          <w:p>
            <w:pPr>
              <w:pStyle w:val="null3"/>
              <w:spacing w:before="45"/>
              <w:jc w:val="both"/>
            </w:pPr>
            <w:r>
              <w:rPr>
                <w:rFonts w:ascii="仿宋_GB2312" w:hAnsi="仿宋_GB2312" w:cs="仿宋_GB2312" w:eastAsia="仿宋_GB2312"/>
                <w:sz w:val="20"/>
                <w:b/>
              </w:rPr>
              <w:t>四、数码相机</w:t>
            </w:r>
          </w:p>
          <w:p>
            <w:pPr>
              <w:pStyle w:val="null3"/>
              <w:spacing w:before="45"/>
              <w:jc w:val="both"/>
            </w:pPr>
            <w:r>
              <w:rPr>
                <w:rFonts w:ascii="仿宋_GB2312" w:hAnsi="仿宋_GB2312" w:cs="仿宋_GB2312" w:eastAsia="仿宋_GB2312"/>
                <w:sz w:val="20"/>
              </w:rPr>
              <w:t>59.传感器类型：CMOS</w:t>
            </w:r>
          </w:p>
          <w:p>
            <w:pPr>
              <w:pStyle w:val="null3"/>
              <w:spacing w:before="45"/>
              <w:jc w:val="both"/>
            </w:pPr>
            <w:r>
              <w:rPr>
                <w:rFonts w:ascii="仿宋_GB2312" w:hAnsi="仿宋_GB2312" w:cs="仿宋_GB2312" w:eastAsia="仿宋_GB2312"/>
                <w:sz w:val="20"/>
              </w:rPr>
              <w:t>▲60.照片分辨率： ≥1800 万（6080×3040）</w:t>
            </w:r>
          </w:p>
          <w:p>
            <w:pPr>
              <w:pStyle w:val="null3"/>
              <w:spacing w:before="45"/>
              <w:jc w:val="both"/>
            </w:pPr>
            <w:r>
              <w:rPr>
                <w:rFonts w:ascii="仿宋_GB2312" w:hAnsi="仿宋_GB2312" w:cs="仿宋_GB2312" w:eastAsia="仿宋_GB2312"/>
                <w:sz w:val="20"/>
              </w:rPr>
              <w:t>61.视频分辨率：≥5760×2880（5.7K）</w:t>
            </w:r>
          </w:p>
          <w:p>
            <w:pPr>
              <w:pStyle w:val="null3"/>
              <w:spacing w:before="45"/>
              <w:jc w:val="both"/>
            </w:pPr>
            <w:r>
              <w:rPr>
                <w:rFonts w:ascii="仿宋_GB2312" w:hAnsi="仿宋_GB2312" w:cs="仿宋_GB2312" w:eastAsia="仿宋_GB2312"/>
                <w:sz w:val="20"/>
              </w:rPr>
              <w:t>62.视频录制方式：延时摄影≤ 2S/帧</w:t>
            </w:r>
          </w:p>
          <w:p>
            <w:pPr>
              <w:pStyle w:val="null3"/>
              <w:spacing w:before="45"/>
              <w:jc w:val="both"/>
            </w:pPr>
            <w:r>
              <w:rPr>
                <w:rFonts w:ascii="仿宋_GB2312" w:hAnsi="仿宋_GB2312" w:cs="仿宋_GB2312" w:eastAsia="仿宋_GB2312"/>
                <w:sz w:val="20"/>
              </w:rPr>
              <w:t>63.相机集成于主机内部，可拼接球形照片</w:t>
            </w:r>
          </w:p>
          <w:p>
            <w:pPr>
              <w:pStyle w:val="null3"/>
              <w:spacing w:before="45"/>
              <w:jc w:val="both"/>
            </w:pPr>
            <w:r>
              <w:rPr>
                <w:rFonts w:ascii="仿宋_GB2312" w:hAnsi="仿宋_GB2312" w:cs="仿宋_GB2312" w:eastAsia="仿宋_GB2312"/>
                <w:sz w:val="20"/>
                <w:b/>
              </w:rPr>
              <w:t>五、系统操控软件</w:t>
            </w:r>
          </w:p>
          <w:p>
            <w:pPr>
              <w:pStyle w:val="null3"/>
              <w:spacing w:before="45"/>
              <w:jc w:val="both"/>
            </w:pPr>
            <w:r>
              <w:rPr>
                <w:rFonts w:ascii="仿宋_GB2312" w:hAnsi="仿宋_GB2312" w:cs="仿宋_GB2312" w:eastAsia="仿宋_GB2312"/>
                <w:sz w:val="20"/>
              </w:rPr>
              <w:t>64.实时显示 GNSS卫星状态、 闭环数目、采集距离等信息</w:t>
            </w:r>
          </w:p>
          <w:p>
            <w:pPr>
              <w:pStyle w:val="null3"/>
              <w:spacing w:before="45"/>
              <w:jc w:val="both"/>
            </w:pPr>
            <w:r>
              <w:rPr>
                <w:rFonts w:ascii="仿宋_GB2312" w:hAnsi="仿宋_GB2312" w:cs="仿宋_GB2312" w:eastAsia="仿宋_GB2312"/>
                <w:sz w:val="20"/>
              </w:rPr>
              <w:t>65.可以设置点云数据采集距离，一键清除已有数据</w:t>
            </w:r>
          </w:p>
          <w:p>
            <w:pPr>
              <w:pStyle w:val="null3"/>
              <w:spacing w:before="45"/>
              <w:jc w:val="both"/>
            </w:pPr>
            <w:r>
              <w:rPr>
                <w:rFonts w:ascii="仿宋_GB2312" w:hAnsi="仿宋_GB2312" w:cs="仿宋_GB2312" w:eastAsia="仿宋_GB2312"/>
                <w:sz w:val="20"/>
              </w:rPr>
              <w:t>66.支持实时点云浏览功能</w:t>
            </w:r>
          </w:p>
          <w:p>
            <w:pPr>
              <w:pStyle w:val="null3"/>
              <w:spacing w:before="45"/>
              <w:jc w:val="both"/>
            </w:pPr>
            <w:r>
              <w:rPr>
                <w:rFonts w:ascii="仿宋_GB2312" w:hAnsi="仿宋_GB2312" w:cs="仿宋_GB2312" w:eastAsia="仿宋_GB2312"/>
                <w:sz w:val="20"/>
              </w:rPr>
              <w:t>67.支持无线/有线操控模式，可通过手机/平板电脑等便携设备操控</w:t>
            </w:r>
          </w:p>
          <w:p>
            <w:pPr>
              <w:pStyle w:val="null3"/>
              <w:spacing w:before="45"/>
              <w:jc w:val="both"/>
            </w:pPr>
            <w:r>
              <w:rPr>
                <w:rFonts w:ascii="仿宋_GB2312" w:hAnsi="仿宋_GB2312" w:cs="仿宋_GB2312" w:eastAsia="仿宋_GB2312"/>
                <w:sz w:val="20"/>
                <w:b/>
              </w:rPr>
              <w:t>六、飞行平台</w:t>
            </w:r>
          </w:p>
          <w:p>
            <w:pPr>
              <w:pStyle w:val="null3"/>
              <w:spacing w:before="45"/>
              <w:jc w:val="both"/>
            </w:pPr>
            <w:r>
              <w:rPr>
                <w:rFonts w:ascii="仿宋_GB2312" w:hAnsi="仿宋_GB2312" w:cs="仿宋_GB2312" w:eastAsia="仿宋_GB2312"/>
                <w:sz w:val="20"/>
              </w:rPr>
              <w:t>68.最大起飞重量</w:t>
            </w:r>
            <w:r>
              <w:rPr>
                <w:rFonts w:ascii="仿宋_GB2312" w:hAnsi="仿宋_GB2312" w:cs="仿宋_GB2312" w:eastAsia="仿宋_GB2312"/>
                <w:sz w:val="21"/>
              </w:rPr>
              <w:t>≤15.8千克</w:t>
            </w:r>
          </w:p>
          <w:p>
            <w:pPr>
              <w:pStyle w:val="null3"/>
              <w:spacing w:before="45"/>
              <w:jc w:val="both"/>
            </w:pPr>
            <w:r>
              <w:rPr>
                <w:rFonts w:ascii="仿宋_GB2312" w:hAnsi="仿宋_GB2312" w:cs="仿宋_GB2312" w:eastAsia="仿宋_GB2312"/>
                <w:sz w:val="20"/>
              </w:rPr>
              <w:t>69.工作环境温度： ≥-20 °C至 50 °C</w:t>
            </w:r>
          </w:p>
          <w:p>
            <w:pPr>
              <w:pStyle w:val="null3"/>
              <w:spacing w:before="45"/>
              <w:jc w:val="both"/>
            </w:pPr>
            <w:r>
              <w:rPr>
                <w:rFonts w:ascii="仿宋_GB2312" w:hAnsi="仿宋_GB2312" w:cs="仿宋_GB2312" w:eastAsia="仿宋_GB2312"/>
                <w:sz w:val="20"/>
              </w:rPr>
              <w:t>▲70.最大飞行时间：≥59分钟</w:t>
            </w:r>
          </w:p>
          <w:p>
            <w:pPr>
              <w:pStyle w:val="null3"/>
              <w:spacing w:before="45"/>
              <w:jc w:val="both"/>
            </w:pPr>
            <w:r>
              <w:rPr>
                <w:rFonts w:ascii="仿宋_GB2312" w:hAnsi="仿宋_GB2312" w:cs="仿宋_GB2312" w:eastAsia="仿宋_GB2312"/>
                <w:sz w:val="20"/>
              </w:rPr>
              <w:t>71.最大续航里程（无风环境）≥49km</w:t>
            </w:r>
          </w:p>
          <w:p>
            <w:pPr>
              <w:pStyle w:val="null3"/>
              <w:spacing w:before="45"/>
              <w:jc w:val="both"/>
            </w:pPr>
            <w:r>
              <w:rPr>
                <w:rFonts w:ascii="仿宋_GB2312" w:hAnsi="仿宋_GB2312" w:cs="仿宋_GB2312" w:eastAsia="仿宋_GB2312"/>
                <w:sz w:val="20"/>
              </w:rPr>
              <w:t>72.频 率 :2.4000GHz至2.4835GHz;5.725GHz至5.850GHz</w:t>
            </w:r>
          </w:p>
          <w:p>
            <w:pPr>
              <w:pStyle w:val="null3"/>
              <w:spacing w:before="45"/>
              <w:jc w:val="both"/>
            </w:pPr>
            <w:r>
              <w:rPr>
                <w:rFonts w:ascii="仿宋_GB2312" w:hAnsi="仿宋_GB2312" w:cs="仿宋_GB2312" w:eastAsia="仿宋_GB2312"/>
                <w:sz w:val="20"/>
              </w:rPr>
              <w:t>73.智能定位跟踪：能自动识别人、车、船、兴趣点自定义，也可手动框选目标</w:t>
            </w:r>
          </w:p>
          <w:p>
            <w:pPr>
              <w:pStyle w:val="null3"/>
              <w:spacing w:before="45"/>
              <w:jc w:val="both"/>
            </w:pPr>
            <w:r>
              <w:rPr>
                <w:rFonts w:ascii="仿宋_GB2312" w:hAnsi="仿宋_GB2312" w:cs="仿宋_GB2312" w:eastAsia="仿宋_GB2312"/>
                <w:sz w:val="20"/>
              </w:rPr>
              <w:t>74.红外感知系统感知范围:障碍物感知范围0.1-8 m ，FOV 30 °</w:t>
            </w:r>
          </w:p>
          <w:p>
            <w:pPr>
              <w:pStyle w:val="null3"/>
              <w:spacing w:before="45"/>
              <w:jc w:val="both"/>
            </w:pPr>
            <w:r>
              <w:rPr>
                <w:rFonts w:ascii="仿宋_GB2312" w:hAnsi="仿宋_GB2312" w:cs="仿宋_GB2312" w:eastAsia="仿宋_GB2312"/>
                <w:sz w:val="20"/>
              </w:rPr>
              <w:t>75.显示器： ≥1200 cd/m</w:t>
            </w:r>
            <w:r>
              <w:rPr>
                <w:rFonts w:ascii="仿宋_GB2312" w:hAnsi="仿宋_GB2312" w:cs="仿宋_GB2312" w:eastAsia="仿宋_GB2312"/>
                <w:sz w:val="20"/>
                <w:vertAlign w:val="superscript"/>
              </w:rPr>
              <w:t>2</w:t>
            </w:r>
            <w:r>
              <w:rPr>
                <w:rFonts w:ascii="仿宋_GB2312" w:hAnsi="仿宋_GB2312" w:cs="仿宋_GB2312" w:eastAsia="仿宋_GB2312"/>
                <w:sz w:val="20"/>
              </w:rPr>
              <w:t xml:space="preserve"> </w:t>
            </w:r>
            <w:r>
              <w:rPr>
                <w:rFonts w:ascii="仿宋_GB2312" w:hAnsi="仿宋_GB2312" w:cs="仿宋_GB2312" w:eastAsia="仿宋_GB2312"/>
                <w:sz w:val="20"/>
              </w:rPr>
              <w:t>，分辨率</w:t>
            </w:r>
            <w:r>
              <w:rPr>
                <w:rFonts w:ascii="仿宋_GB2312" w:hAnsi="仿宋_GB2312" w:cs="仿宋_GB2312" w:eastAsia="仿宋_GB2312"/>
                <w:sz w:val="20"/>
              </w:rPr>
              <w:t>≥1920×1200</w:t>
            </w:r>
          </w:p>
          <w:p>
            <w:pPr>
              <w:pStyle w:val="null3"/>
              <w:spacing w:before="45"/>
              <w:jc w:val="both"/>
            </w:pPr>
            <w:r>
              <w:rPr>
                <w:rFonts w:ascii="仿宋_GB2312" w:hAnsi="仿宋_GB2312" w:cs="仿宋_GB2312" w:eastAsia="仿宋_GB2312"/>
                <w:sz w:val="20"/>
                <w:b/>
              </w:rPr>
              <w:t>七、机载激光雷达系统</w:t>
            </w:r>
          </w:p>
          <w:p>
            <w:pPr>
              <w:pStyle w:val="null3"/>
              <w:spacing w:before="45"/>
              <w:jc w:val="both"/>
            </w:pPr>
            <w:r>
              <w:rPr>
                <w:rFonts w:ascii="仿宋_GB2312" w:hAnsi="仿宋_GB2312" w:cs="仿宋_GB2312" w:eastAsia="仿宋_GB2312"/>
                <w:sz w:val="20"/>
              </w:rPr>
              <w:t>76.重量：≤910g</w:t>
            </w:r>
          </w:p>
          <w:p>
            <w:pPr>
              <w:pStyle w:val="null3"/>
              <w:spacing w:before="45"/>
              <w:jc w:val="both"/>
            </w:pPr>
            <w:r>
              <w:rPr>
                <w:rFonts w:ascii="仿宋_GB2312" w:hAnsi="仿宋_GB2312" w:cs="仿宋_GB2312" w:eastAsia="仿宋_GB2312"/>
                <w:sz w:val="20"/>
              </w:rPr>
              <w:t>77.量程：≥450m（反射率50%，0 klx)；≥250m（反射率10% ，100 klx)</w:t>
            </w:r>
          </w:p>
          <w:p>
            <w:pPr>
              <w:pStyle w:val="null3"/>
              <w:spacing w:before="45"/>
              <w:jc w:val="both"/>
            </w:pPr>
            <w:r>
              <w:rPr>
                <w:rFonts w:ascii="仿宋_GB2312" w:hAnsi="仿宋_GB2312" w:cs="仿宋_GB2312" w:eastAsia="仿宋_GB2312"/>
                <w:sz w:val="20"/>
              </w:rPr>
              <w:t>▲78.点云数据率：单回波：最大240000点/秒；多回波：最大1200000点/秒</w:t>
            </w:r>
          </w:p>
          <w:p>
            <w:pPr>
              <w:pStyle w:val="null3"/>
              <w:spacing w:before="45"/>
              <w:jc w:val="both"/>
            </w:pPr>
            <w:r>
              <w:rPr>
                <w:rFonts w:ascii="仿宋_GB2312" w:hAnsi="仿宋_GB2312" w:cs="仿宋_GB2312" w:eastAsia="仿宋_GB2312"/>
                <w:sz w:val="20"/>
              </w:rPr>
              <w:t>79.系统精度：平面精度：≤5cm@150m；高程精度：≤4cm@150m</w:t>
            </w:r>
          </w:p>
          <w:p>
            <w:pPr>
              <w:pStyle w:val="null3"/>
              <w:spacing w:before="45"/>
              <w:jc w:val="both"/>
            </w:pPr>
            <w:r>
              <w:rPr>
                <w:rFonts w:ascii="仿宋_GB2312" w:hAnsi="仿宋_GB2312" w:cs="仿宋_GB2312" w:eastAsia="仿宋_GB2312"/>
                <w:sz w:val="20"/>
                <w:b/>
              </w:rPr>
              <w:t>八、点云后处理软件</w:t>
            </w:r>
          </w:p>
          <w:p>
            <w:pPr>
              <w:pStyle w:val="null3"/>
              <w:spacing w:before="45"/>
              <w:jc w:val="both"/>
            </w:pPr>
            <w:r>
              <w:rPr>
                <w:rFonts w:ascii="仿宋_GB2312" w:hAnsi="仿宋_GB2312" w:cs="仿宋_GB2312" w:eastAsia="仿宋_GB2312"/>
                <w:sz w:val="20"/>
              </w:rPr>
              <w:t>80.配套软件与背包激光雷达扫描系统为同一厂家（提供软件著作权资质证书予以佐证），可切换多种语言界面，配套软件为自主研发国产软件，可切换多种语言界面</w:t>
            </w:r>
          </w:p>
          <w:p>
            <w:pPr>
              <w:pStyle w:val="null3"/>
              <w:spacing w:before="45"/>
              <w:jc w:val="both"/>
            </w:pPr>
            <w:r>
              <w:rPr>
                <w:rFonts w:ascii="仿宋_GB2312" w:hAnsi="仿宋_GB2312" w:cs="仿宋_GB2312" w:eastAsia="仿宋_GB2312"/>
                <w:sz w:val="20"/>
              </w:rPr>
              <w:t>81.支持多种点云格式输出：如.las, .laz, .LiData等，可直接在预处理软件中打开数据。支持惯性紧耦合slam处理技术，无需借助第三方软件，即可生成高精度轨迹数据，支持解算点云数据集群处理</w:t>
            </w:r>
          </w:p>
          <w:p>
            <w:pPr>
              <w:pStyle w:val="null3"/>
              <w:spacing w:before="45"/>
              <w:jc w:val="both"/>
            </w:pPr>
            <w:r>
              <w:rPr>
                <w:rFonts w:ascii="仿宋_GB2312" w:hAnsi="仿宋_GB2312" w:cs="仿宋_GB2312" w:eastAsia="仿宋_GB2312"/>
                <w:sz w:val="20"/>
              </w:rPr>
              <w:t>▲82.支持自主云基站服务进行轨迹后处理功能，支持虚拟基站服务进行轨迹后处理功能，支持结合GNSS基站数据进行轨迹后处理功能，数据直接具备高精度地理坐标（提供功能截图予以佐证）</w:t>
            </w:r>
          </w:p>
          <w:p>
            <w:pPr>
              <w:pStyle w:val="null3"/>
              <w:spacing w:before="45"/>
              <w:jc w:val="both"/>
            </w:pPr>
            <w:r>
              <w:rPr>
                <w:rFonts w:ascii="仿宋_GB2312" w:hAnsi="仿宋_GB2312" w:cs="仿宋_GB2312" w:eastAsia="仿宋_GB2312"/>
                <w:sz w:val="20"/>
              </w:rPr>
              <w:t>▲83.支持闭环检测功能；支持数据一键式解算处理，可批量解算多个数据工程文件，支持轨迹漫游、相机漫游等多种点云查看方式。支持高程显示、强度显示、颜色显示、回波显示、时间显示、树ID显示等多种点云显示模式（提供功能截图予以佐证）</w:t>
            </w:r>
          </w:p>
          <w:p>
            <w:pPr>
              <w:pStyle w:val="null3"/>
              <w:spacing w:before="45"/>
              <w:jc w:val="both"/>
            </w:pPr>
            <w:r>
              <w:rPr>
                <w:rFonts w:ascii="仿宋_GB2312" w:hAnsi="仿宋_GB2312" w:cs="仿宋_GB2312" w:eastAsia="仿宋_GB2312"/>
                <w:sz w:val="20"/>
              </w:rPr>
              <w:t>84.支持自动点云着色功能，可获得真彩色点云成果；支持多测站点云数据拼接功能，具备ICP配准、同名点对配准等多种点云配准功能；支持点云、影像、轨迹多源数据叠加显示，可从任意角度进行浏览查看</w:t>
            </w:r>
          </w:p>
          <w:p>
            <w:pPr>
              <w:pStyle w:val="null3"/>
              <w:spacing w:before="45"/>
              <w:jc w:val="both"/>
            </w:pPr>
            <w:r>
              <w:rPr>
                <w:rFonts w:ascii="仿宋_GB2312" w:hAnsi="仿宋_GB2312" w:cs="仿宋_GB2312" w:eastAsia="仿宋_GB2312"/>
                <w:sz w:val="20"/>
              </w:rPr>
              <w:t>85.支持控制点导入，可进行点云数据的绝对坐标转换。支持常用的平面、高程坐标系和七参数转换，可进行点云数据自定义坐标系转换</w:t>
            </w:r>
          </w:p>
          <w:p>
            <w:pPr>
              <w:pStyle w:val="null3"/>
              <w:spacing w:before="45"/>
              <w:jc w:val="both"/>
            </w:pPr>
            <w:r>
              <w:rPr>
                <w:rFonts w:ascii="仿宋_GB2312" w:hAnsi="仿宋_GB2312" w:cs="仿宋_GB2312" w:eastAsia="仿宋_GB2312"/>
                <w:sz w:val="20"/>
              </w:rPr>
              <w:t>86.支持标准场景（通用、林业、户外开阔、户外紧凑、室内）模板参数直接解算的激光点云SLAM处理模式；支持自定义模式可配置模板参数（提供功能截图予以佐证）</w:t>
            </w:r>
          </w:p>
          <w:p>
            <w:pPr>
              <w:pStyle w:val="null3"/>
              <w:spacing w:before="45"/>
              <w:jc w:val="both"/>
            </w:pPr>
            <w:r>
              <w:rPr>
                <w:rFonts w:ascii="仿宋_GB2312" w:hAnsi="仿宋_GB2312" w:cs="仿宋_GB2312" w:eastAsia="仿宋_GB2312"/>
                <w:sz w:val="20"/>
              </w:rPr>
              <w:t>▲87.支持一键导出差分轨迹质量报告，包含：卫星质量图、卫星数量图、浮动_固定解图、PDOP图、高程图、速度图等（提供功能截图予以佐证）</w:t>
            </w:r>
          </w:p>
          <w:p>
            <w:pPr>
              <w:pStyle w:val="null3"/>
              <w:spacing w:before="45"/>
              <w:jc w:val="both"/>
            </w:pPr>
            <w:r>
              <w:rPr>
                <w:rFonts w:ascii="仿宋_GB2312" w:hAnsi="仿宋_GB2312" w:cs="仿宋_GB2312" w:eastAsia="仿宋_GB2312"/>
                <w:sz w:val="20"/>
              </w:rPr>
              <w:t>▲88.支持轨迹编辑功能，可对轨迹进行分割，分段输出点云，支持全景影像标定功能，提升影像及点云的匹配效果（提供功能截图予以佐证）</w:t>
            </w:r>
          </w:p>
          <w:p>
            <w:pPr>
              <w:pStyle w:val="null3"/>
              <w:spacing w:before="45"/>
              <w:jc w:val="both"/>
            </w:pPr>
            <w:r>
              <w:rPr>
                <w:rFonts w:ascii="仿宋_GB2312" w:hAnsi="仿宋_GB2312" w:cs="仿宋_GB2312" w:eastAsia="仿宋_GB2312"/>
                <w:sz w:val="20"/>
              </w:rPr>
              <w:t>89.可通过点云进行坐标提取；长度、高度及面积测量；角度测量、体积测量、点密度查询等功能；可通过影像进行坐标提取，长度、高度及角度测量</w:t>
            </w:r>
          </w:p>
          <w:p>
            <w:pPr>
              <w:pStyle w:val="null3"/>
              <w:spacing w:before="45"/>
              <w:jc w:val="both"/>
            </w:pPr>
            <w:r>
              <w:rPr>
                <w:rFonts w:ascii="仿宋_GB2312" w:hAnsi="仿宋_GB2312" w:cs="仿宋_GB2312" w:eastAsia="仿宋_GB2312"/>
                <w:sz w:val="20"/>
              </w:rPr>
              <w:t>90.支持点云剖面功能，可任意截取点云剖面进行点云查看及量测；支持点云任意选取及裁切，可输出裁切点云；支持点云分类功能，可按类别导出对应点云文件；支持导出由点云数据生成的正射影像</w:t>
            </w:r>
          </w:p>
          <w:p>
            <w:pPr>
              <w:pStyle w:val="null3"/>
              <w:spacing w:before="45"/>
              <w:jc w:val="both"/>
            </w:pPr>
            <w:r>
              <w:rPr>
                <w:rFonts w:ascii="仿宋_GB2312" w:hAnsi="仿宋_GB2312" w:cs="仿宋_GB2312" w:eastAsia="仿宋_GB2312"/>
                <w:sz w:val="20"/>
              </w:rPr>
              <w:t>91.支持根据地面点归一化和地面点反归一化。导出Orbit格式（提供功能截图予以佐证）</w:t>
            </w:r>
          </w:p>
          <w:p>
            <w:pPr>
              <w:pStyle w:val="null3"/>
              <w:spacing w:before="45"/>
              <w:jc w:val="both"/>
            </w:pPr>
            <w:r>
              <w:rPr>
                <w:rFonts w:ascii="仿宋_GB2312" w:hAnsi="仿宋_GB2312" w:cs="仿宋_GB2312" w:eastAsia="仿宋_GB2312"/>
                <w:sz w:val="20"/>
                <w:b/>
              </w:rPr>
              <w:t>九、</w:t>
            </w:r>
            <w:r>
              <w:rPr>
                <w:rFonts w:ascii="仿宋_GB2312" w:hAnsi="仿宋_GB2312" w:cs="仿宋_GB2312" w:eastAsia="仿宋_GB2312"/>
                <w:sz w:val="20"/>
                <w:b/>
              </w:rPr>
              <w:t>AI 通用识别训练平台</w:t>
            </w:r>
          </w:p>
          <w:p>
            <w:pPr>
              <w:pStyle w:val="null3"/>
              <w:spacing w:before="45"/>
              <w:jc w:val="both"/>
            </w:pPr>
            <w:r>
              <w:rPr>
                <w:rFonts w:ascii="仿宋_GB2312" w:hAnsi="仿宋_GB2312" w:cs="仿宋_GB2312" w:eastAsia="仿宋_GB2312"/>
                <w:sz w:val="20"/>
              </w:rPr>
              <w:t>92.具备对影像识别目标的标注能力</w:t>
            </w:r>
          </w:p>
          <w:p>
            <w:pPr>
              <w:pStyle w:val="null3"/>
              <w:spacing w:before="45"/>
              <w:jc w:val="both"/>
            </w:pPr>
            <w:r>
              <w:rPr>
                <w:rFonts w:ascii="仿宋_GB2312" w:hAnsi="仿宋_GB2312" w:cs="仿宋_GB2312" w:eastAsia="仿宋_GB2312"/>
                <w:sz w:val="20"/>
              </w:rPr>
              <w:t>93.具备对识别目标的训练能力</w:t>
            </w:r>
          </w:p>
          <w:p>
            <w:pPr>
              <w:pStyle w:val="null3"/>
              <w:spacing w:before="45"/>
              <w:jc w:val="both"/>
            </w:pPr>
            <w:r>
              <w:rPr>
                <w:rFonts w:ascii="仿宋_GB2312" w:hAnsi="仿宋_GB2312" w:cs="仿宋_GB2312" w:eastAsia="仿宋_GB2312"/>
                <w:sz w:val="20"/>
              </w:rPr>
              <w:t>94.具备对识别目标的准确度提升能力</w:t>
            </w:r>
          </w:p>
          <w:p>
            <w:pPr>
              <w:pStyle w:val="null3"/>
              <w:spacing w:before="45"/>
              <w:jc w:val="both"/>
            </w:pPr>
            <w:r>
              <w:rPr>
                <w:rFonts w:ascii="仿宋_GB2312" w:hAnsi="仿宋_GB2312" w:cs="仿宋_GB2312" w:eastAsia="仿宋_GB2312"/>
                <w:sz w:val="20"/>
              </w:rPr>
              <w:t>95.支持私有化部署</w:t>
            </w:r>
          </w:p>
          <w:p>
            <w:pPr>
              <w:pStyle w:val="null3"/>
              <w:spacing w:before="45"/>
              <w:jc w:val="both"/>
            </w:pPr>
            <w:r>
              <w:rPr>
                <w:rFonts w:ascii="仿宋_GB2312" w:hAnsi="仿宋_GB2312" w:cs="仿宋_GB2312" w:eastAsia="仿宋_GB2312"/>
                <w:sz w:val="20"/>
              </w:rPr>
              <w:t>96.支持模型算法的部署</w:t>
            </w:r>
          </w:p>
          <w:p>
            <w:pPr>
              <w:pStyle w:val="null3"/>
              <w:spacing w:before="45"/>
              <w:jc w:val="both"/>
            </w:pPr>
            <w:r>
              <w:rPr>
                <w:rFonts w:ascii="仿宋_GB2312" w:hAnsi="仿宋_GB2312" w:cs="仿宋_GB2312" w:eastAsia="仿宋_GB2312"/>
                <w:sz w:val="20"/>
              </w:rPr>
              <w:t>97.0代码构建自主 AI交付能力</w:t>
            </w:r>
          </w:p>
          <w:p>
            <w:pPr>
              <w:pStyle w:val="null3"/>
              <w:spacing w:before="45"/>
              <w:jc w:val="both"/>
            </w:pPr>
            <w:r>
              <w:rPr>
                <w:rFonts w:ascii="仿宋_GB2312" w:hAnsi="仿宋_GB2312" w:cs="仿宋_GB2312" w:eastAsia="仿宋_GB2312"/>
                <w:sz w:val="20"/>
              </w:rPr>
              <w:t>98.支持模型算法的参数调节</w:t>
            </w:r>
          </w:p>
          <w:p>
            <w:pPr>
              <w:pStyle w:val="null3"/>
              <w:spacing w:before="45"/>
              <w:jc w:val="both"/>
            </w:pPr>
            <w:r>
              <w:rPr>
                <w:rFonts w:ascii="仿宋_GB2312" w:hAnsi="仿宋_GB2312" w:cs="仿宋_GB2312" w:eastAsia="仿宋_GB2312"/>
                <w:sz w:val="20"/>
              </w:rPr>
              <w:t>▲99.提供国产化软著、及国产化适配证书，软件终身免费</w:t>
            </w:r>
          </w:p>
          <w:p>
            <w:pPr>
              <w:pStyle w:val="null3"/>
              <w:spacing w:before="45"/>
              <w:jc w:val="both"/>
            </w:pPr>
            <w:r>
              <w:rPr>
                <w:rFonts w:ascii="仿宋_GB2312" w:hAnsi="仿宋_GB2312" w:cs="仿宋_GB2312" w:eastAsia="仿宋_GB2312"/>
                <w:sz w:val="20"/>
                <w:b/>
              </w:rPr>
              <w:t>十、整套系统配置</w:t>
            </w:r>
          </w:p>
          <w:p>
            <w:pPr>
              <w:pStyle w:val="null3"/>
              <w:spacing w:before="45"/>
              <w:jc w:val="both"/>
            </w:pPr>
            <w:r>
              <w:rPr>
                <w:rFonts w:ascii="仿宋_GB2312" w:hAnsi="仿宋_GB2312" w:cs="仿宋_GB2312" w:eastAsia="仿宋_GB2312"/>
                <w:sz w:val="20"/>
              </w:rPr>
              <w:t>100.背包式激光雷达配置</w:t>
            </w:r>
          </w:p>
          <w:p>
            <w:pPr>
              <w:pStyle w:val="null3"/>
              <w:spacing w:before="45"/>
              <w:jc w:val="both"/>
            </w:pPr>
            <w:r>
              <w:rPr>
                <w:rFonts w:ascii="仿宋_GB2312" w:hAnsi="仿宋_GB2312" w:cs="仿宋_GB2312" w:eastAsia="仿宋_GB2312"/>
                <w:sz w:val="20"/>
              </w:rPr>
              <w:t>激光器</w:t>
            </w:r>
            <w:r>
              <w:rPr>
                <w:rFonts w:ascii="仿宋_GB2312" w:hAnsi="仿宋_GB2312" w:cs="仿宋_GB2312" w:eastAsia="仿宋_GB2312"/>
                <w:sz w:val="20"/>
              </w:rPr>
              <w:t>1个，背包主体 1个，激光器罩 1个，电池充电器 1个， 电池 2个，U盘1个，有线传输线 1根，雷莫对插线 1个，包装箱 1个， 清洁布 1个，相机数据线 1根，相机罩 1个，天线（基站）1个，电池充电器（基站）1个，天线底座+连接杆（基站） 1个，</w:t>
            </w:r>
          </w:p>
          <w:p>
            <w:pPr>
              <w:pStyle w:val="null3"/>
              <w:spacing w:before="45"/>
              <w:jc w:val="both"/>
            </w:pPr>
            <w:r>
              <w:rPr>
                <w:rFonts w:ascii="仿宋_GB2312" w:hAnsi="仿宋_GB2312" w:cs="仿宋_GB2312" w:eastAsia="仿宋_GB2312"/>
                <w:sz w:val="20"/>
              </w:rPr>
              <w:t>电池（基站）</w:t>
            </w:r>
            <w:r>
              <w:rPr>
                <w:rFonts w:ascii="仿宋_GB2312" w:hAnsi="仿宋_GB2312" w:cs="仿宋_GB2312" w:eastAsia="仿宋_GB2312"/>
                <w:sz w:val="20"/>
              </w:rPr>
              <w:t>1个，天线线缆（基站） 1个，电源线（基站） 1个，数据下载线（基站） 1个，主机（基站）1个，电池充电器电源线（基 站） 1个。</w:t>
            </w:r>
          </w:p>
          <w:p>
            <w:pPr>
              <w:pStyle w:val="null3"/>
              <w:spacing w:before="45"/>
              <w:jc w:val="both"/>
            </w:pPr>
            <w:r>
              <w:rPr>
                <w:rFonts w:ascii="仿宋_GB2312" w:hAnsi="仿宋_GB2312" w:cs="仿宋_GB2312" w:eastAsia="仿宋_GB2312"/>
                <w:sz w:val="20"/>
              </w:rPr>
              <w:t>101.飞行器配置：</w:t>
            </w:r>
          </w:p>
          <w:p>
            <w:pPr>
              <w:pStyle w:val="null3"/>
              <w:spacing w:before="45"/>
              <w:jc w:val="both"/>
            </w:pPr>
            <w:r>
              <w:rPr>
                <w:rFonts w:ascii="仿宋_GB2312" w:hAnsi="仿宋_GB2312" w:cs="仿宋_GB2312" w:eastAsia="仿宋_GB2312"/>
                <w:sz w:val="20"/>
              </w:rPr>
              <w:t>飞行器平台：飞行器</w:t>
            </w:r>
            <w:r>
              <w:rPr>
                <w:rFonts w:ascii="仿宋_GB2312" w:hAnsi="仿宋_GB2312" w:cs="仿宋_GB2312" w:eastAsia="仿宋_GB2312"/>
                <w:sz w:val="20"/>
              </w:rPr>
              <w:t>1个，遥控器 1个，遥控器电池 1个，智能飞行电池 2个，无线数据终端 1个，运输箱 1个。</w:t>
            </w:r>
          </w:p>
          <w:p>
            <w:pPr>
              <w:pStyle w:val="null3"/>
              <w:spacing w:before="45"/>
              <w:jc w:val="both"/>
            </w:pPr>
            <w:r>
              <w:rPr>
                <w:rFonts w:ascii="仿宋_GB2312" w:hAnsi="仿宋_GB2312" w:cs="仿宋_GB2312" w:eastAsia="仿宋_GB2312"/>
                <w:sz w:val="20"/>
              </w:rPr>
              <w:t>L2机载点云成像系统：主机 1 个，128GSD 卡 1个，相机保护盖 1个，收纳箱 1个。</w:t>
            </w:r>
          </w:p>
          <w:p>
            <w:pPr>
              <w:pStyle w:val="null3"/>
              <w:jc w:val="both"/>
            </w:pPr>
            <w:r>
              <w:rPr>
                <w:rFonts w:ascii="仿宋_GB2312" w:hAnsi="仿宋_GB2312" w:cs="仿宋_GB2312" w:eastAsia="仿宋_GB2312"/>
                <w:sz w:val="20"/>
              </w:rPr>
              <w:t>分析软件配置：点云处理软件</w:t>
            </w:r>
            <w:r>
              <w:rPr>
                <w:rFonts w:ascii="仿宋_GB2312" w:hAnsi="仿宋_GB2312" w:cs="仿宋_GB2312" w:eastAsia="仿宋_GB2312"/>
                <w:sz w:val="20"/>
              </w:rPr>
              <w:t>1套，AI通用识别训练平台1套。</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30 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延安市延安大学杨家岭校区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（1）、验收依据：招标文件、投标文件、澄清表/函(若有)、采购人和中标人双方签订的买卖合同。 （2）、验收方法：设备到货时按合同清单、使用说明书和仪器装箱单由卖方和使用单位共同进行到货验收;到货后的一个月内，按相关技术指标要求、合同文件、招投标文件及仪器使用说明书由使用单位进行性能验收。到货验收和性能验收均合格的视为最终验收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质保期3年，终身维修。（1）、在维保期内免费提供故障排除、定期巡检，备件更换，系统升级等服务。售后人员7*24小时服务，设备和系统出现故障时1小时内响应，12小时内到达现场进行故障排处。 （2）培训要求：提供免费的技术培训，包括但不限于所有软件系统的使用方法和技巧；所有硬件设备的使用和维护方法；实训课程的案例、题库等相关知识技巧，培训时长不少于5天。 （3）质保：设备质保3年，软件免费提供升级，硬件质保期过后若出现故障，零配件按出厂价提供。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履行本合同过程中，如甲、乙双方发生争议，协商解决:如双方达不成协议，向具有管辖权的人民法院提起诉讼。乙方未按合同约定提供服务或未达到约定的服务标准、产品质量的，甲方有权解除合同，并可依法向乙方主张不低于合同总价款30%的违约金，造成损害的，可一并主张损害赔偿。甲方违约的，应当赔偿乙方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核心产品：常压室温等离子体诱变育种仪</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投标报价未超过采购预算或最高限价 (合格) ，投标报价超过采购预算或最高限价(不合格)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交货时间(期)满足招标文件要求(合格)，交货时间(期)不满足招标文件要求(不合格)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质保期满足招标文件要求(合格)，质保期不满足招标文件要求(不合格)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投标文件的签署、盖章满足招标文件要求(合格)，投标文件的签署、盖章不满足招标文件要求(不合格)</w:t>
            </w:r>
          </w:p>
        </w:tc>
        <w:tc>
          <w:tcPr>
            <w:tcW w:type="dxa" w:w="1661"/>
          </w:tcPr>
          <w:p>
            <w:pPr>
              <w:pStyle w:val="null3"/>
            </w:pPr>
            <w:r>
              <w:rPr>
                <w:rFonts w:ascii="仿宋_GB2312" w:hAnsi="仿宋_GB2312" w:cs="仿宋_GB2312" w:eastAsia="仿宋_GB2312"/>
              </w:rPr>
              <w:t>开标一览表 供应商资格要求.docx 投标函 商务应答表 标的清单 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投标有效期满足招标文件要求(合格)，投标文件无投标有效期或有效期不满足招标文件要求(不合格)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标的数量满足招标文件要求(合格)，标的数量出现漏项或与招标文件要求不符(不合格)</w:t>
            </w:r>
          </w:p>
        </w:tc>
        <w:tc>
          <w:tcPr>
            <w:tcW w:type="dxa" w:w="1661"/>
          </w:tcPr>
          <w:p>
            <w:pPr>
              <w:pStyle w:val="null3"/>
            </w:pPr>
            <w:r>
              <w:rPr>
                <w:rFonts w:ascii="仿宋_GB2312" w:hAnsi="仿宋_GB2312" w:cs="仿宋_GB2312" w:eastAsia="仿宋_GB2312"/>
              </w:rPr>
              <w:t>开标一览表 分项报价表.docx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是否有采购人不能接受的附加条件</w:t>
            </w:r>
          </w:p>
        </w:tc>
        <w:tc>
          <w:tcPr>
            <w:tcW w:type="dxa" w:w="3322"/>
          </w:tcPr>
          <w:p>
            <w:pPr>
              <w:pStyle w:val="null3"/>
            </w:pPr>
            <w:r>
              <w:rPr>
                <w:rFonts w:ascii="仿宋_GB2312" w:hAnsi="仿宋_GB2312" w:cs="仿宋_GB2312" w:eastAsia="仿宋_GB2312"/>
              </w:rPr>
              <w:t>没有采购人不能接受的附加条件(合格)，有采购人不能接受的附加条件 (不合格)</w:t>
            </w:r>
          </w:p>
        </w:tc>
        <w:tc>
          <w:tcPr>
            <w:tcW w:type="dxa" w:w="1661"/>
          </w:tcPr>
          <w:p>
            <w:pPr>
              <w:pStyle w:val="null3"/>
            </w:pPr>
            <w:r>
              <w:rPr>
                <w:rFonts w:ascii="仿宋_GB2312" w:hAnsi="仿宋_GB2312" w:cs="仿宋_GB2312" w:eastAsia="仿宋_GB2312"/>
              </w:rPr>
              <w:t>商务应答表 供应商认为有必要说明的其他问题.docx 产品技术参数表.docx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商务应答表 供应商认为有必要说明的其他问题.docx 产品技术参数表.docx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根据投标人对所投产品技术参数的响应情况进行评审：完全符合、响应招标文件要求，没有负偏离计30分；“▲”号参数为重要技术指标，每负偏离一项扣1分，非“▲”号参数每负偏离一项扣0.2分。扣完为止。 备注： 技术参数中“▲”参数须提供相应的佐证材料（包括但不限于产品彩页、说明书、检测报告、官网和功能截图等）予以证明技术的响应性，否则视为负偏离，不计分。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①总体实施方案；②计划进度安排；③项目团队配备；④项目实施过程中质量保证；⑤安装调试方案；⑥项目验收方案。完整提供上述6项内容的得12分；每有一项未提供扣2.0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及内容；②培训计划安排和人员安排；完整提供上述2项内容的得4分；每有一项未提供扣2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内容包含①整体配置具有合理性、一致性、兼容性②产品品牌、型号、产地明确，备品配件供应有保障③产品性能、使用寿命及效果、质量保证措施。提供的上述3项内容完整可行的得3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及售后人员配置安排计划；④故障处理响应时间。完整提供上述4项内容的得6分；每有一项未提供扣1.5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提供供应商2022年1月1日至今类似项目合同（以合同签订日期为准），每提供1个得1分，最高得5分。备注：投标文件中提供合同复印件。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价格分统一采用最低的投标报价为评标基准价，其价格分为满分。其他供应商的价格分统一按照下列公式计算：价格分=(评标基准价／投标报价)×40 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详见附件：供应商资格要求.docx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