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版本号：SXWZ2025ZB-YADX--23020251023001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植物-土壤交互作用教学科研设备采购项目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SXWZ2025ZB-YADX--230</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植物-土壤交互作用教学科研设备采购项目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SXWZ2025ZB-YADX--230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植物-土壤交互作用教学科研设备采购项目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延安大学植物-土壤交互作用教学科研设备采购项目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2024年8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4、社会保障资金缴纳证明：提供2024年8月以来任意一个月的社会保障资金缴存单据或社保机构开具的社会保险参保缴费情况证明。依法不需要缴纳社会保障资金的供应商应提供相关文件证明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6、书面声明：参加政府采购活动前3年内在经营活动中没有重大违法记录的书面声明：参加政府采购活动前3年内在经营活动中没有重大违法记录的书面声明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7、本项目不接受联合体投标：提供非接受联合体投标声明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延安市宝塔区圣地路580号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延安大学 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 供应商将招标代理服务费计入投标报价但不单独列明，中标单位在领取中标通知书前，须向采购代理机构一次性支付招标代理服务费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 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延安大学植物-土壤交互作用教学科研设备采购项目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植物土壤交互作用设备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标的名称：植物土壤交互作用设备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color w:val="000000"/>
              </w:rPr>
              <w:t>一、项目概况：</w:t>
            </w:r>
          </w:p>
          <w:p>
            <w:pPr>
              <w:pStyle w:val="null3"/>
              <w:jc w:val="both"/>
            </w:pPr>
            <w:r>
              <w:rPr>
                <w:rFonts w:ascii="仿宋_GB2312" w:hAnsi="仿宋_GB2312" w:cs="仿宋_GB2312" w:eastAsia="仿宋_GB2312"/>
                <w:sz w:val="28"/>
                <w:color w:val="000000"/>
              </w:rPr>
              <w:t xml:space="preserve">  本项目旨在采购搭建植物-土壤交互作用研究平台所需补充的先进仪器设备，助力学生掌握相关检测技术，培养新农科建设所需的实践型人才；同时为该领域科研与生产提供科学数据与研究基础，提升“产学研融合”水平。具体包括离子色谱测试系统、便携式植物光合荧光测量系统，从而完善植物-土壤交互作用实验教学体系，提升人才培养质量，为科研提供高效工具，推动该领域研究突破，助力新农科建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color w:val="000000"/>
              </w:rPr>
              <w:t>二、商务条款（以此处商务条款为准）</w:t>
            </w:r>
          </w:p>
          <w:p>
            <w:pPr>
              <w:pStyle w:val="null3"/>
            </w:pPr>
            <w:r>
              <w:rPr>
                <w:rFonts w:ascii="仿宋_GB2312" w:hAnsi="仿宋_GB2312" w:cs="仿宋_GB2312" w:eastAsia="仿宋_GB2312"/>
                <w:sz w:val="28"/>
                <w:color w:val="000000"/>
              </w:rPr>
              <w:t>1、交货期：自合同签订之日起60日；</w:t>
            </w:r>
          </w:p>
          <w:p>
            <w:pPr>
              <w:pStyle w:val="null3"/>
            </w:pPr>
            <w:r>
              <w:rPr>
                <w:rFonts w:ascii="仿宋_GB2312" w:hAnsi="仿宋_GB2312" w:cs="仿宋_GB2312" w:eastAsia="仿宋_GB2312"/>
                <w:sz w:val="28"/>
                <w:color w:val="000000"/>
              </w:rPr>
              <w:t>2、交货地点：延安市延安大学杨家岭校区；</w:t>
            </w:r>
          </w:p>
          <w:p>
            <w:pPr>
              <w:pStyle w:val="null3"/>
            </w:pPr>
            <w:r>
              <w:rPr>
                <w:rFonts w:ascii="仿宋_GB2312" w:hAnsi="仿宋_GB2312" w:cs="仿宋_GB2312" w:eastAsia="仿宋_GB2312"/>
                <w:sz w:val="28"/>
                <w:color w:val="000000"/>
              </w:rPr>
              <w:t>3、质保期：质保期1年；</w:t>
            </w:r>
          </w:p>
          <w:p>
            <w:pPr>
              <w:pStyle w:val="null3"/>
            </w:pPr>
            <w:r>
              <w:rPr>
                <w:rFonts w:ascii="仿宋_GB2312" w:hAnsi="仿宋_GB2312" w:cs="仿宋_GB2312" w:eastAsia="仿宋_GB2312"/>
                <w:sz w:val="28"/>
                <w:color w:val="000000"/>
              </w:rPr>
              <w:t>4、支付方式：项目验收合格后30日内支付合同金额的100%；</w:t>
            </w:r>
          </w:p>
          <w:p>
            <w:pPr>
              <w:pStyle w:val="null3"/>
              <w:jc w:val="both"/>
            </w:pPr>
            <w:r>
              <w:rPr>
                <w:rFonts w:ascii="仿宋_GB2312" w:hAnsi="仿宋_GB2312" w:cs="仿宋_GB2312" w:eastAsia="仿宋_GB2312"/>
                <w:sz w:val="28"/>
                <w:color w:val="000000"/>
              </w:rPr>
              <w:t>5、其他商务要求：详见合同部分。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302"/>
              <w:gridCol w:w="1355"/>
              <w:gridCol w:w="395"/>
              <w:gridCol w:w="260"/>
            </w:tblGrid>
            <w:tr>
              <w:tc>
                <w:tcPr>
                  <w:tcW w:type="dxa" w:w="22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序号</w:t>
                  </w:r>
                </w:p>
              </w:tc>
              <w:tc>
                <w:tcPr>
                  <w:tcW w:type="dxa" w:w="30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采购项</w:t>
                  </w:r>
                </w:p>
              </w:tc>
              <w:tc>
                <w:tcPr>
                  <w:tcW w:type="dxa" w:w="135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技术参数与性能指标、服务要求</w:t>
                  </w:r>
                </w:p>
              </w:tc>
              <w:tc>
                <w:tcPr>
                  <w:tcW w:type="dxa" w:w="39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单价</w:t>
                  </w:r>
                </w:p>
              </w:tc>
              <w:tc>
                <w:tcPr>
                  <w:tcW w:type="dxa" w:w="26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数量/单位</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1</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采购清单</w:t>
                  </w:r>
                </w:p>
              </w:tc>
              <w:tc>
                <w:tcPr>
                  <w:tcW w:type="dxa" w:w="13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tbl>
                  <w:tblPr>
                    <w:tblBorders>
                      <w:top w:val="none" w:color="000000" w:sz="4"/>
                      <w:left w:val="none" w:color="000000" w:sz="4"/>
                      <w:bottom w:val="none" w:color="000000" w:sz="4"/>
                      <w:right w:val="none" w:color="000000" w:sz="4"/>
                      <w:insideH w:val="none"/>
                      <w:insideV w:val="none"/>
                    </w:tblBorders>
                  </w:tblPr>
                  <w:tblGrid>
                    <w:gridCol w:w="146"/>
                    <w:gridCol w:w="502"/>
                    <w:gridCol w:w="159"/>
                    <w:gridCol w:w="130"/>
                    <w:gridCol w:w="201"/>
                  </w:tblGrid>
                  <w:tr>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名称</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备注</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离子色谱测试系统</w:t>
                        </w:r>
                        <w:r>
                          <w:rPr>
                            <w:rFonts w:ascii="仿宋_GB2312" w:hAnsi="仿宋_GB2312" w:cs="仿宋_GB2312" w:eastAsia="仿宋_GB2312"/>
                            <w:sz w:val="24"/>
                            <w:b/>
                            <w:color w:val="000000"/>
                          </w:rPr>
                          <w:t>（核心产品）</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2</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便携式植物光合荧光测量系统</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套</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c>
                <w:tcPr>
                  <w:tcW w:type="dxa" w:w="2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2</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离子色谱测试系统</w:t>
                  </w:r>
                  <w:r>
                    <w:rPr>
                      <w:rFonts w:ascii="仿宋_GB2312" w:hAnsi="仿宋_GB2312" w:cs="仿宋_GB2312" w:eastAsia="仿宋_GB2312"/>
                      <w:sz w:val="24"/>
                      <w:b/>
                      <w:color w:val="000000"/>
                    </w:rPr>
                    <w:t>（核心产品）</w:t>
                  </w:r>
                </w:p>
              </w:tc>
              <w:tc>
                <w:tcPr>
                  <w:tcW w:type="dxa" w:w="13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一、主要技术指标：</w:t>
                  </w:r>
                </w:p>
                <w:p>
                  <w:pPr>
                    <w:pStyle w:val="null3"/>
                    <w:jc w:val="both"/>
                  </w:pPr>
                  <w:r>
                    <w:rPr>
                      <w:rFonts w:ascii="仿宋_GB2312" w:hAnsi="仿宋_GB2312" w:cs="仿宋_GB2312" w:eastAsia="仿宋_GB2312"/>
                      <w:sz w:val="24"/>
                      <w:color w:val="000000"/>
                    </w:rPr>
                    <w:t>1. 应用范围：适用于样品中阴阳离子、有机酸和有机胺类物质的分析</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 总体要求：离子色谱系统包括高压泵，内置电动六通阀，柱温箱，阴离子保护柱和分析柱，阳离子保护柱和分析柱，阴离子抑制器，阳离子抑制器，电导检测器，光学检测器，电化学检测器。</w:t>
                  </w:r>
                </w:p>
                <w:p>
                  <w:pPr>
                    <w:pStyle w:val="null3"/>
                    <w:jc w:val="both"/>
                  </w:pPr>
                  <w:r>
                    <w:rPr>
                      <w:rFonts w:ascii="仿宋_GB2312" w:hAnsi="仿宋_GB2312" w:cs="仿宋_GB2312" w:eastAsia="仿宋_GB2312"/>
                      <w:sz w:val="24"/>
                      <w:color w:val="000000"/>
                    </w:rPr>
                    <w:t>3. 高性能/低脉冲低压双柱塞泵，泵所有部件含泵外壳、单向阀外壳、单向阀阀芯、管路等均需非金属材质。适合于pH为0～14的淋洗液及反相有机溶剂。</w:t>
                  </w:r>
                </w:p>
                <w:p>
                  <w:pPr>
                    <w:pStyle w:val="null3"/>
                    <w:jc w:val="both"/>
                  </w:pPr>
                  <w:r>
                    <w:rPr>
                      <w:rFonts w:ascii="仿宋_GB2312" w:hAnsi="仿宋_GB2312" w:cs="仿宋_GB2312" w:eastAsia="仿宋_GB2312"/>
                      <w:sz w:val="24"/>
                      <w:color w:val="000000"/>
                    </w:rPr>
                    <w:t>4. 流量范围涵盖：0.00~5.00 mL/min。</w:t>
                  </w:r>
                </w:p>
                <w:p>
                  <w:pPr>
                    <w:pStyle w:val="null3"/>
                    <w:jc w:val="both"/>
                  </w:pPr>
                  <w:r>
                    <w:rPr>
                      <w:rFonts w:ascii="仿宋_GB2312" w:hAnsi="仿宋_GB2312" w:cs="仿宋_GB2312" w:eastAsia="仿宋_GB2312"/>
                      <w:sz w:val="24"/>
                      <w:color w:val="000000"/>
                    </w:rPr>
                    <w:t>5. 压力：≥5000 psi。</w:t>
                  </w:r>
                </w:p>
                <w:p>
                  <w:pPr>
                    <w:pStyle w:val="null3"/>
                    <w:jc w:val="both"/>
                  </w:pPr>
                  <w:r>
                    <w:rPr>
                      <w:rFonts w:ascii="仿宋_GB2312" w:hAnsi="仿宋_GB2312" w:cs="仿宋_GB2312" w:eastAsia="仿宋_GB2312"/>
                      <w:sz w:val="24"/>
                      <w:color w:val="000000"/>
                    </w:rPr>
                    <w:t>6. 流量准确度：≤0.1%。</w:t>
                  </w:r>
                </w:p>
                <w:p>
                  <w:pPr>
                    <w:pStyle w:val="null3"/>
                    <w:jc w:val="both"/>
                  </w:pPr>
                  <w:r>
                    <w:rPr>
                      <w:rFonts w:ascii="仿宋_GB2312" w:hAnsi="仿宋_GB2312" w:cs="仿宋_GB2312" w:eastAsia="仿宋_GB2312"/>
                      <w:sz w:val="24"/>
                      <w:color w:val="000000"/>
                    </w:rPr>
                    <w:t>7. 流量精度：≤0.1%。</w:t>
                  </w:r>
                </w:p>
                <w:p>
                  <w:pPr>
                    <w:pStyle w:val="null3"/>
                    <w:jc w:val="both"/>
                  </w:pPr>
                  <w:r>
                    <w:rPr>
                      <w:rFonts w:ascii="仿宋_GB2312" w:hAnsi="仿宋_GB2312" w:cs="仿宋_GB2312" w:eastAsia="仿宋_GB2312"/>
                      <w:sz w:val="24"/>
                      <w:color w:val="000000"/>
                    </w:rPr>
                    <w:t>8. 压力脉冲：≤1.0%。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w:t>
                  </w:r>
                  <w:r>
                    <w:rPr>
                      <w:rFonts w:ascii="仿宋_GB2312" w:hAnsi="仿宋_GB2312" w:cs="仿宋_GB2312" w:eastAsia="仿宋_GB2312"/>
                      <w:sz w:val="21"/>
                    </w:rPr>
                    <w:t xml:space="preserve"> </w:t>
                  </w:r>
                  <w:r>
                    <w:rPr>
                      <w:rFonts w:ascii="仿宋_GB2312" w:hAnsi="仿宋_GB2312" w:cs="仿宋_GB2312" w:eastAsia="仿宋_GB2312"/>
                      <w:sz w:val="24"/>
                      <w:color w:val="000000"/>
                    </w:rPr>
                    <w:t>与主机品牌一致的高效高容量阴离子分离柱及保护柱1套，耐受0~14的pH工作范围，耐压≥4000psi，耐受≥2.0mL/min及以上的流速，且柱容量≥200μeq/根，</w:t>
                  </w:r>
                  <w:r>
                    <w:rPr>
                      <w:rFonts w:ascii="仿宋_GB2312" w:hAnsi="仿宋_GB2312" w:cs="仿宋_GB2312" w:eastAsia="仿宋_GB2312"/>
                      <w:sz w:val="24"/>
                      <w:b/>
                      <w:color w:val="000000"/>
                    </w:rPr>
                    <w:t>需提供色谱柱相关证明材料。</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1"/>
                    </w:rPr>
                    <w:t xml:space="preserve"> </w:t>
                  </w:r>
                  <w:r>
                    <w:rPr>
                      <w:rFonts w:ascii="仿宋_GB2312" w:hAnsi="仿宋_GB2312" w:cs="仿宋_GB2312" w:eastAsia="仿宋_GB2312"/>
                      <w:sz w:val="24"/>
                      <w:color w:val="000000"/>
                    </w:rPr>
                    <w:t>与主机品牌一致的高效高容量阳离子分离柱及保护柱 1套，耐压≥4000psi，柱容量≥1000μeq/根。一针进样同时检测：锂、铵、钠、钾、镁、钙等，离子均可达到基线分离且分离度均≥1.5。一针样品分析时间≤5min，</w:t>
                  </w:r>
                  <w:r>
                    <w:rPr>
                      <w:rFonts w:ascii="仿宋_GB2312" w:hAnsi="仿宋_GB2312" w:cs="仿宋_GB2312" w:eastAsia="仿宋_GB2312"/>
                      <w:sz w:val="24"/>
                      <w:b/>
                      <w:color w:val="000000"/>
                    </w:rPr>
                    <w:t>需提供色谱柱相关证明材料。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11.阴离子自动连续再生微膜抑制器1套，无需外加酸进行化学再生，抑制背景总电导≤5.0μS（针对氢氧根体系），抑制器容量 ≥200mM氢氧化钠或氢氧化钾，≥1.0mL/min流速，持续≥30min。</w:t>
                  </w:r>
                </w:p>
                <w:p>
                  <w:pPr>
                    <w:pStyle w:val="null3"/>
                    <w:jc w:val="both"/>
                  </w:pPr>
                  <w:r>
                    <w:rPr>
                      <w:rFonts w:ascii="仿宋_GB2312" w:hAnsi="仿宋_GB2312" w:cs="仿宋_GB2312" w:eastAsia="仿宋_GB2312"/>
                      <w:sz w:val="24"/>
                    </w:rPr>
                    <w:t>▲12. 阳离子自动连续再生微膜抑制器1 套，无需外加酸进行化学再生，抑制背景总电导≤5.0μS，抑制器容量≥100mM甲基磺酸，≥1.0mL/min流速，至少持续≥30min，</w:t>
                  </w:r>
                  <w:r>
                    <w:rPr>
                      <w:rFonts w:ascii="仿宋_GB2312" w:hAnsi="仿宋_GB2312" w:cs="仿宋_GB2312" w:eastAsia="仿宋_GB2312"/>
                      <w:sz w:val="24"/>
                      <w:b/>
                    </w:rPr>
                    <w:t>需提供色谱柱相关证明材料。</w:t>
                  </w:r>
                </w:p>
                <w:p>
                  <w:pPr>
                    <w:pStyle w:val="null3"/>
                    <w:jc w:val="both"/>
                  </w:pPr>
                  <w:r>
                    <w:rPr>
                      <w:rFonts w:ascii="仿宋_GB2312" w:hAnsi="仿宋_GB2312" w:cs="仿宋_GB2312" w:eastAsia="仿宋_GB2312"/>
                      <w:sz w:val="24"/>
                    </w:rPr>
                    <w:t>13. 电导检测器：类型：数字信号控制处理器，当检测μg/L级到g/L级不同浓度的离子时，输出信号可直接数字拓展，无需调整量程，输出值应为直接的电导信号，提供具有电导输出的色谱图。</w:t>
                  </w:r>
                </w:p>
                <w:p>
                  <w:pPr>
                    <w:pStyle w:val="null3"/>
                    <w:jc w:val="both"/>
                  </w:pPr>
                  <w:r>
                    <w:rPr>
                      <w:rFonts w:ascii="仿宋_GB2312" w:hAnsi="仿宋_GB2312" w:cs="仿宋_GB2312" w:eastAsia="仿宋_GB2312"/>
                      <w:sz w:val="24"/>
                    </w:rPr>
                    <w:t>14. 检测器分辨率：≤0.005nS/cm。</w:t>
                  </w:r>
                </w:p>
                <w:p>
                  <w:pPr>
                    <w:pStyle w:val="null3"/>
                    <w:jc w:val="both"/>
                  </w:pPr>
                  <w:r>
                    <w:rPr>
                      <w:rFonts w:ascii="仿宋_GB2312" w:hAnsi="仿宋_GB2312" w:cs="仿宋_GB2312" w:eastAsia="仿宋_GB2312"/>
                      <w:sz w:val="24"/>
                    </w:rPr>
                    <w:t>15. 电导池电极材料：不锈钢。</w:t>
                  </w:r>
                </w:p>
                <w:p>
                  <w:pPr>
                    <w:pStyle w:val="null3"/>
                    <w:jc w:val="both"/>
                  </w:pPr>
                  <w:r>
                    <w:rPr>
                      <w:rFonts w:ascii="仿宋_GB2312" w:hAnsi="仿宋_GB2312" w:cs="仿宋_GB2312" w:eastAsia="仿宋_GB2312"/>
                      <w:sz w:val="24"/>
                    </w:rPr>
                    <w:t>16. 电导池体材料：化学惰性聚合材料。</w:t>
                  </w:r>
                </w:p>
                <w:p>
                  <w:pPr>
                    <w:pStyle w:val="null3"/>
                    <w:jc w:val="both"/>
                  </w:pPr>
                  <w:r>
                    <w:rPr>
                      <w:rFonts w:ascii="仿宋_GB2312" w:hAnsi="仿宋_GB2312" w:cs="仿宋_GB2312" w:eastAsia="仿宋_GB2312"/>
                      <w:sz w:val="24"/>
                    </w:rPr>
                    <w:t>▲17. 检测器耐受最大压力：≥8Mpa，</w:t>
                  </w:r>
                  <w:r>
                    <w:rPr>
                      <w:rFonts w:ascii="仿宋_GB2312" w:hAnsi="仿宋_GB2312" w:cs="仿宋_GB2312" w:eastAsia="仿宋_GB2312"/>
                      <w:sz w:val="24"/>
                      <w:b/>
                    </w:rPr>
                    <w:t>需提供相关证明材料。</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color w:val="000000"/>
                    </w:rPr>
                    <w:t>8. 信号采集频率：≥90Hz，色谱图上显示的采集点数每秒≥90个。</w:t>
                  </w:r>
                  <w:r>
                    <w:rPr>
                      <w:rFonts w:ascii="仿宋_GB2312" w:hAnsi="仿宋_GB2312" w:cs="仿宋_GB2312" w:eastAsia="仿宋_GB2312"/>
                      <w:sz w:val="24"/>
                      <w:b/>
                      <w:color w:val="000000"/>
                    </w:rPr>
                    <w:t>需提供相关证明材料。</w:t>
                  </w:r>
                </w:p>
                <w:p>
                  <w:pPr>
                    <w:pStyle w:val="null3"/>
                    <w:jc w:val="both"/>
                  </w:pPr>
                  <w:r>
                    <w:rPr>
                      <w:rFonts w:ascii="仿宋_GB2312" w:hAnsi="仿宋_GB2312" w:cs="仿宋_GB2312" w:eastAsia="仿宋_GB2312"/>
                      <w:sz w:val="24"/>
                      <w:color w:val="000000"/>
                    </w:rPr>
                    <w:t>光学检测器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1"/>
                    </w:rPr>
                    <w:t xml:space="preserve"> </w:t>
                  </w:r>
                  <w:r>
                    <w:rPr>
                      <w:rFonts w:ascii="仿宋_GB2312" w:hAnsi="仿宋_GB2312" w:cs="仿宋_GB2312" w:eastAsia="仿宋_GB2312"/>
                      <w:sz w:val="24"/>
                      <w:color w:val="000000"/>
                    </w:rPr>
                    <w:t>光谱范围涵盖: 7800~350 cm</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20. 光谱分辨率: ≤0.5cm</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21. ASTM线性度指标：对0.0%T的偏离≤0.15%T</w:t>
                  </w:r>
                </w:p>
                <w:p>
                  <w:pPr>
                    <w:pStyle w:val="null3"/>
                    <w:jc w:val="both"/>
                  </w:pPr>
                  <w:r>
                    <w:rPr>
                      <w:rFonts w:ascii="仿宋_GB2312" w:hAnsi="仿宋_GB2312" w:cs="仿宋_GB2312" w:eastAsia="仿宋_GB2312"/>
                      <w:sz w:val="24"/>
                      <w:color w:val="000000"/>
                    </w:rPr>
                    <w:t>22. 灵敏度:峰-峰值性噪比≥45,000：1</w:t>
                  </w:r>
                </w:p>
                <w:p>
                  <w:pPr>
                    <w:pStyle w:val="null3"/>
                    <w:jc w:val="both"/>
                  </w:pPr>
                  <w:r>
                    <w:rPr>
                      <w:rFonts w:ascii="仿宋_GB2312" w:hAnsi="仿宋_GB2312" w:cs="仿宋_GB2312" w:eastAsia="仿宋_GB2312"/>
                      <w:sz w:val="24"/>
                      <w:color w:val="000000"/>
                    </w:rPr>
                    <w:t>▲23. 干涉仪：无摩擦电磁驱动式干涉仪，配置三维激光控制系统，有全自动调整和每秒10万次以上高速扫描动态准直控制功能，</w:t>
                  </w:r>
                  <w:r>
                    <w:rPr>
                      <w:rFonts w:ascii="仿宋_GB2312" w:hAnsi="仿宋_GB2312" w:cs="仿宋_GB2312" w:eastAsia="仿宋_GB2312"/>
                      <w:sz w:val="24"/>
                      <w:b/>
                      <w:color w:val="000000"/>
                    </w:rPr>
                    <w:t>提供相关证明材料</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24. 光源：无热点迁移效应SiN高能量单点光源，峰型重现性优。</w:t>
                  </w:r>
                </w:p>
                <w:p>
                  <w:pPr>
                    <w:pStyle w:val="null3"/>
                    <w:jc w:val="both"/>
                  </w:pPr>
                  <w:r>
                    <w:rPr>
                      <w:rFonts w:ascii="仿宋_GB2312" w:hAnsi="仿宋_GB2312" w:cs="仿宋_GB2312" w:eastAsia="仿宋_GB2312"/>
                      <w:sz w:val="24"/>
                      <w:color w:val="000000"/>
                    </w:rPr>
                    <w:t>25. 检测器：DTGS检测器。</w:t>
                  </w:r>
                </w:p>
                <w:p>
                  <w:pPr>
                    <w:pStyle w:val="null3"/>
                    <w:jc w:val="both"/>
                  </w:pPr>
                  <w:r>
                    <w:rPr>
                      <w:rFonts w:ascii="仿宋_GB2312" w:hAnsi="仿宋_GB2312" w:cs="仿宋_GB2312" w:eastAsia="仿宋_GB2312"/>
                      <w:sz w:val="24"/>
                      <w:color w:val="000000"/>
                    </w:rPr>
                    <w:t>26. 分束器：镀锗溴化钾分束器。</w:t>
                  </w:r>
                </w:p>
                <w:p>
                  <w:pPr>
                    <w:pStyle w:val="null3"/>
                    <w:jc w:val="both"/>
                  </w:pPr>
                  <w:r>
                    <w:rPr>
                      <w:rFonts w:ascii="仿宋_GB2312" w:hAnsi="仿宋_GB2312" w:cs="仿宋_GB2312" w:eastAsia="仿宋_GB2312"/>
                      <w:sz w:val="24"/>
                      <w:color w:val="000000"/>
                    </w:rPr>
                    <w:t>27. 激光器：固态控温半导体激光器。</w:t>
                  </w:r>
                </w:p>
                <w:p>
                  <w:pPr>
                    <w:pStyle w:val="null3"/>
                    <w:jc w:val="both"/>
                  </w:pPr>
                  <w:r>
                    <w:rPr>
                      <w:rFonts w:ascii="仿宋_GB2312" w:hAnsi="仿宋_GB2312" w:cs="仿宋_GB2312" w:eastAsia="仿宋_GB2312"/>
                      <w:sz w:val="24"/>
                      <w:color w:val="000000"/>
                    </w:rPr>
                    <w:t>电化学检测器</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28. 恒电位控制范围：±10V</w:t>
                  </w:r>
                </w:p>
                <w:p>
                  <w:pPr>
                    <w:pStyle w:val="null3"/>
                    <w:jc w:val="both"/>
                  </w:pPr>
                  <w:r>
                    <w:rPr>
                      <w:rFonts w:ascii="仿宋_GB2312" w:hAnsi="仿宋_GB2312" w:cs="仿宋_GB2312" w:eastAsia="仿宋_GB2312"/>
                      <w:sz w:val="24"/>
                      <w:color w:val="000000"/>
                    </w:rPr>
                    <w:t>29. 恒电流控制范围：±2.0A</w:t>
                  </w:r>
                </w:p>
                <w:p>
                  <w:pPr>
                    <w:pStyle w:val="null3"/>
                    <w:jc w:val="both"/>
                  </w:pPr>
                  <w:r>
                    <w:rPr>
                      <w:rFonts w:ascii="仿宋_GB2312" w:hAnsi="仿宋_GB2312" w:cs="仿宋_GB2312" w:eastAsia="仿宋_GB2312"/>
                      <w:sz w:val="24"/>
                      <w:color w:val="000000"/>
                    </w:rPr>
                    <w:t>30. 电位控制精度：≤0.1%×满量程读数±1mV</w:t>
                  </w:r>
                </w:p>
                <w:p>
                  <w:pPr>
                    <w:pStyle w:val="null3"/>
                    <w:jc w:val="both"/>
                  </w:pPr>
                  <w:r>
                    <w:rPr>
                      <w:rFonts w:ascii="仿宋_GB2312" w:hAnsi="仿宋_GB2312" w:cs="仿宋_GB2312" w:eastAsia="仿宋_GB2312"/>
                      <w:sz w:val="24"/>
                      <w:color w:val="000000"/>
                    </w:rPr>
                    <w:t>31. 电流控制精度：≤0.1%×满量程读数</w:t>
                  </w:r>
                </w:p>
                <w:p>
                  <w:pPr>
                    <w:pStyle w:val="null3"/>
                    <w:jc w:val="both"/>
                  </w:pPr>
                  <w:r>
                    <w:rPr>
                      <w:rFonts w:ascii="仿宋_GB2312" w:hAnsi="仿宋_GB2312" w:cs="仿宋_GB2312" w:eastAsia="仿宋_GB2312"/>
                      <w:sz w:val="24"/>
                      <w:color w:val="000000"/>
                    </w:rPr>
                    <w:t>32. 电位分辨率：≤10uV(&gt;100Hz), 3uV(&lt;10Hz)</w:t>
                  </w:r>
                </w:p>
                <w:p>
                  <w:pPr>
                    <w:pStyle w:val="null3"/>
                    <w:jc w:val="both"/>
                  </w:pPr>
                  <w:r>
                    <w:rPr>
                      <w:rFonts w:ascii="仿宋_GB2312" w:hAnsi="仿宋_GB2312" w:cs="仿宋_GB2312" w:eastAsia="仿宋_GB2312"/>
                      <w:sz w:val="24"/>
                      <w:color w:val="000000"/>
                    </w:rPr>
                    <w:t>33. 电流灵敏度：1pA</w:t>
                  </w:r>
                </w:p>
                <w:p>
                  <w:pPr>
                    <w:pStyle w:val="null3"/>
                    <w:jc w:val="both"/>
                  </w:pPr>
                  <w:r>
                    <w:rPr>
                      <w:rFonts w:ascii="仿宋_GB2312" w:hAnsi="仿宋_GB2312" w:cs="仿宋_GB2312" w:eastAsia="仿宋_GB2312"/>
                      <w:sz w:val="24"/>
                      <w:color w:val="000000"/>
                    </w:rPr>
                    <w:t>▲34. 电流量程涵盖n：2nA～2A，≥10档</w:t>
                  </w:r>
                </w:p>
                <w:p>
                  <w:pPr>
                    <w:pStyle w:val="null3"/>
                    <w:jc w:val="both"/>
                  </w:pPr>
                  <w:r>
                    <w:rPr>
                      <w:rFonts w:ascii="仿宋_GB2312" w:hAnsi="仿宋_GB2312" w:cs="仿宋_GB2312" w:eastAsia="仿宋_GB2312"/>
                      <w:sz w:val="24"/>
                      <w:color w:val="000000"/>
                    </w:rPr>
                    <w:t>35. 槽压：±21V</w:t>
                  </w:r>
                </w:p>
                <w:p>
                  <w:pPr>
                    <w:pStyle w:val="null3"/>
                    <w:jc w:val="both"/>
                  </w:pPr>
                  <w:r>
                    <w:rPr>
                      <w:rFonts w:ascii="仿宋_GB2312" w:hAnsi="仿宋_GB2312" w:cs="仿宋_GB2312" w:eastAsia="仿宋_GB2312"/>
                      <w:sz w:val="24"/>
                      <w:color w:val="000000"/>
                    </w:rPr>
                    <w:t>36. 最大输出电流：≥2.0A</w:t>
                  </w:r>
                </w:p>
                <w:p>
                  <w:pPr>
                    <w:pStyle w:val="null3"/>
                    <w:jc w:val="both"/>
                  </w:pPr>
                  <w:r>
                    <w:rPr>
                      <w:rFonts w:ascii="仿宋_GB2312" w:hAnsi="仿宋_GB2312" w:cs="仿宋_GB2312" w:eastAsia="仿宋_GB2312"/>
                      <w:sz w:val="24"/>
                    </w:rPr>
                    <w:t>二、配置要求：</w:t>
                  </w:r>
                </w:p>
                <w:p>
                  <w:pPr>
                    <w:pStyle w:val="null3"/>
                    <w:jc w:val="both"/>
                  </w:pPr>
                  <w:r>
                    <w:rPr>
                      <w:rFonts w:ascii="仿宋_GB2312" w:hAnsi="仿宋_GB2312" w:cs="仿宋_GB2312" w:eastAsia="仿宋_GB2312"/>
                      <w:sz w:val="24"/>
                      <w:color w:val="000000"/>
                    </w:rPr>
                    <w:t>1. 离子色谱主机（含泵，电导检测器）  1套</w:t>
                  </w:r>
                </w:p>
                <w:p>
                  <w:pPr>
                    <w:pStyle w:val="null3"/>
                    <w:jc w:val="both"/>
                  </w:pPr>
                  <w:r>
                    <w:rPr>
                      <w:rFonts w:ascii="仿宋_GB2312" w:hAnsi="仿宋_GB2312" w:cs="仿宋_GB2312" w:eastAsia="仿宋_GB2312"/>
                      <w:sz w:val="24"/>
                      <w:color w:val="000000"/>
                    </w:rPr>
                    <w:t>2. 阴离子抑制器   1套</w:t>
                  </w:r>
                </w:p>
                <w:p>
                  <w:pPr>
                    <w:pStyle w:val="null3"/>
                    <w:jc w:val="both"/>
                  </w:pPr>
                  <w:r>
                    <w:rPr>
                      <w:rFonts w:ascii="仿宋_GB2312" w:hAnsi="仿宋_GB2312" w:cs="仿宋_GB2312" w:eastAsia="仿宋_GB2312"/>
                      <w:sz w:val="24"/>
                      <w:color w:val="000000"/>
                    </w:rPr>
                    <w:t>3. 阳离子抑制器   1套</w:t>
                  </w:r>
                </w:p>
                <w:p>
                  <w:pPr>
                    <w:pStyle w:val="null3"/>
                    <w:jc w:val="both"/>
                  </w:pPr>
                  <w:r>
                    <w:rPr>
                      <w:rFonts w:ascii="仿宋_GB2312" w:hAnsi="仿宋_GB2312" w:cs="仿宋_GB2312" w:eastAsia="仿宋_GB2312"/>
                      <w:sz w:val="24"/>
                      <w:color w:val="000000"/>
                    </w:rPr>
                    <w:t>4. 阴离子保护柱   1根</w:t>
                  </w:r>
                </w:p>
                <w:p>
                  <w:pPr>
                    <w:pStyle w:val="null3"/>
                    <w:jc w:val="both"/>
                  </w:pPr>
                  <w:r>
                    <w:rPr>
                      <w:rFonts w:ascii="仿宋_GB2312" w:hAnsi="仿宋_GB2312" w:cs="仿宋_GB2312" w:eastAsia="仿宋_GB2312"/>
                      <w:sz w:val="24"/>
                      <w:color w:val="000000"/>
                    </w:rPr>
                    <w:t>5. 阴离子分析柱   1根</w:t>
                  </w:r>
                </w:p>
                <w:p>
                  <w:pPr>
                    <w:pStyle w:val="null3"/>
                    <w:jc w:val="both"/>
                  </w:pPr>
                  <w:r>
                    <w:rPr>
                      <w:rFonts w:ascii="仿宋_GB2312" w:hAnsi="仿宋_GB2312" w:cs="仿宋_GB2312" w:eastAsia="仿宋_GB2312"/>
                      <w:sz w:val="24"/>
                      <w:color w:val="000000"/>
                    </w:rPr>
                    <w:t>6. 阳离子保护柱   1根</w:t>
                  </w:r>
                </w:p>
                <w:p>
                  <w:pPr>
                    <w:pStyle w:val="null3"/>
                    <w:jc w:val="both"/>
                  </w:pPr>
                  <w:r>
                    <w:rPr>
                      <w:rFonts w:ascii="仿宋_GB2312" w:hAnsi="仿宋_GB2312" w:cs="仿宋_GB2312" w:eastAsia="仿宋_GB2312"/>
                      <w:sz w:val="24"/>
                      <w:color w:val="000000"/>
                    </w:rPr>
                    <w:t>7. 阳离子分析柱   1根</w:t>
                  </w:r>
                </w:p>
                <w:p>
                  <w:pPr>
                    <w:pStyle w:val="null3"/>
                    <w:jc w:val="both"/>
                  </w:pPr>
                  <w:r>
                    <w:rPr>
                      <w:rFonts w:ascii="仿宋_GB2312" w:hAnsi="仿宋_GB2312" w:cs="仿宋_GB2312" w:eastAsia="仿宋_GB2312"/>
                      <w:sz w:val="24"/>
                      <w:color w:val="000000"/>
                    </w:rPr>
                    <w:t>8. 柱温箱   1套</w:t>
                  </w:r>
                </w:p>
                <w:p>
                  <w:pPr>
                    <w:pStyle w:val="null3"/>
                    <w:jc w:val="both"/>
                  </w:pPr>
                  <w:r>
                    <w:rPr>
                      <w:rFonts w:ascii="仿宋_GB2312" w:hAnsi="仿宋_GB2312" w:cs="仿宋_GB2312" w:eastAsia="仿宋_GB2312"/>
                      <w:sz w:val="24"/>
                      <w:color w:val="000000"/>
                    </w:rPr>
                    <w:t>9. 气体调节阀   1个</w:t>
                  </w:r>
                </w:p>
                <w:p>
                  <w:pPr>
                    <w:pStyle w:val="null3"/>
                    <w:jc w:val="both"/>
                  </w:pPr>
                  <w:r>
                    <w:rPr>
                      <w:rFonts w:ascii="仿宋_GB2312" w:hAnsi="仿宋_GB2312" w:cs="仿宋_GB2312" w:eastAsia="仿宋_GB2312"/>
                      <w:sz w:val="24"/>
                      <w:color w:val="000000"/>
                    </w:rPr>
                    <w:t>10. 光学检测器   1套</w:t>
                  </w:r>
                </w:p>
                <w:p>
                  <w:pPr>
                    <w:pStyle w:val="null3"/>
                    <w:jc w:val="both"/>
                  </w:pPr>
                  <w:r>
                    <w:rPr>
                      <w:rFonts w:ascii="仿宋_GB2312" w:hAnsi="仿宋_GB2312" w:cs="仿宋_GB2312" w:eastAsia="仿宋_GB2312"/>
                      <w:sz w:val="24"/>
                      <w:color w:val="000000"/>
                    </w:rPr>
                    <w:t>11. 电化学检测器   1套</w:t>
                  </w:r>
                </w:p>
                <w:p>
                  <w:pPr>
                    <w:pStyle w:val="null3"/>
                    <w:jc w:val="both"/>
                  </w:pPr>
                  <w:r>
                    <w:rPr>
                      <w:rFonts w:ascii="仿宋_GB2312" w:hAnsi="仿宋_GB2312" w:cs="仿宋_GB2312" w:eastAsia="仿宋_GB2312"/>
                      <w:sz w:val="24"/>
                      <w:color w:val="000000"/>
                    </w:rPr>
                    <w:t>12. 数字滴定仪   1套</w:t>
                  </w:r>
                </w:p>
                <w:p>
                  <w:pPr>
                    <w:pStyle w:val="null3"/>
                    <w:jc w:val="both"/>
                  </w:pPr>
                  <w:r>
                    <w:rPr>
                      <w:rFonts w:ascii="仿宋_GB2312" w:hAnsi="仿宋_GB2312" w:cs="仿宋_GB2312" w:eastAsia="仿宋_GB2312"/>
                      <w:sz w:val="24"/>
                      <w:color w:val="000000"/>
                    </w:rPr>
                    <w:t>13. 水中氟、氯、硝酸根、硫酸根、磷酸根混合标准溶液   1套</w:t>
                  </w:r>
                </w:p>
                <w:p>
                  <w:pPr>
                    <w:pStyle w:val="null3"/>
                    <w:jc w:val="both"/>
                  </w:pPr>
                  <w:r>
                    <w:rPr>
                      <w:rFonts w:ascii="仿宋_GB2312" w:hAnsi="仿宋_GB2312" w:cs="仿宋_GB2312" w:eastAsia="仿宋_GB2312"/>
                      <w:sz w:val="24"/>
                      <w:color w:val="000000"/>
                    </w:rPr>
                    <w:t>14. 水中锂、钠、钾、镁、钙、铵根混合标准溶液   1套</w:t>
                  </w:r>
                </w:p>
                <w:p>
                  <w:pPr>
                    <w:pStyle w:val="null3"/>
                    <w:jc w:val="both"/>
                  </w:pPr>
                  <w:r>
                    <w:rPr>
                      <w:rFonts w:ascii="仿宋_GB2312" w:hAnsi="仿宋_GB2312" w:cs="仿宋_GB2312" w:eastAsia="仿宋_GB2312"/>
                      <w:sz w:val="24"/>
                      <w:color w:val="000000"/>
                    </w:rPr>
                    <w:t xml:space="preserve">15. </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软件</w:t>
                  </w:r>
                  <w:r>
                    <w:rPr>
                      <w:rFonts w:ascii="仿宋_GB2312" w:hAnsi="仿宋_GB2312" w:cs="仿宋_GB2312" w:eastAsia="仿宋_GB2312"/>
                      <w:sz w:val="21"/>
                    </w:rPr>
                    <w:t xml:space="preserve"> </w:t>
                  </w:r>
                  <w:r>
                    <w:rPr>
                      <w:rFonts w:ascii="仿宋_GB2312" w:hAnsi="仿宋_GB2312" w:cs="仿宋_GB2312" w:eastAsia="仿宋_GB2312"/>
                      <w:sz w:val="24"/>
                      <w:color w:val="000000"/>
                    </w:rPr>
                    <w:t xml:space="preserve">  1套（离子色谱、光电检测器</w:t>
                  </w:r>
                  <w:r>
                    <w:rPr>
                      <w:rFonts w:ascii="仿宋_GB2312" w:hAnsi="仿宋_GB2312" w:cs="仿宋_GB2312" w:eastAsia="仿宋_GB2312"/>
                      <w:sz w:val="24"/>
                      <w:color w:val="000000"/>
                    </w:rPr>
                    <w:t>驱动及运行分析</w:t>
                  </w:r>
                  <w:r>
                    <w:rPr>
                      <w:rFonts w:ascii="仿宋_GB2312" w:hAnsi="仿宋_GB2312" w:cs="仿宋_GB2312" w:eastAsia="仿宋_GB2312"/>
                      <w:sz w:val="24"/>
                      <w:color w:val="000000"/>
                    </w:rPr>
                    <w:t>相关软件，并提供免费升级服务）</w:t>
                  </w:r>
                </w:p>
                <w:p>
                  <w:pPr>
                    <w:pStyle w:val="null3"/>
                    <w:jc w:val="both"/>
                  </w:pP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70.0万元</w:t>
                  </w:r>
                </w:p>
              </w:tc>
              <w:tc>
                <w:tcPr>
                  <w:tcW w:type="dxa" w:w="2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color w:val="000000"/>
                    </w:rPr>
                    <w:t>1套</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4"/>
                      <w:b/>
                      <w:color w:val="000000"/>
                    </w:rPr>
                    <w:t>3</w:t>
                  </w:r>
                </w:p>
              </w:tc>
              <w:tc>
                <w:tcPr>
                  <w:tcW w:type="dxa" w:w="30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便携式植物光合荧光测量系统</w:t>
                  </w:r>
                </w:p>
              </w:tc>
              <w:tc>
                <w:tcPr>
                  <w:tcW w:type="dxa" w:w="135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一、主要技术指标：</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 分析仪：两个非色散红外气体分析仪，微处理控制分别测定CO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和H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O，温度、压力和外部气体扩散的所有读数自动校正。</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测定范围：0~2000μmol·mol</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（最佳范围）， 0~10000μmol·mol</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（最大范围）</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分辨率：≤0.2μmol·mol</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 CO</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测定绝对准确度：量程范围内≤读数的1.5%</w:t>
                  </w:r>
                </w:p>
                <w:p>
                  <w:pPr>
                    <w:pStyle w:val="null3"/>
                    <w:jc w:val="both"/>
                  </w:pPr>
                  <w:r>
                    <w:rPr>
                      <w:rFonts w:ascii="仿宋_GB2312" w:hAnsi="仿宋_GB2312" w:cs="仿宋_GB2312" w:eastAsia="仿宋_GB2312"/>
                      <w:sz w:val="24"/>
                      <w:color w:val="000000"/>
                    </w:rPr>
                    <w:t>5. 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O测定范围：0~75mb</w:t>
                  </w:r>
                </w:p>
                <w:p>
                  <w:pPr>
                    <w:pStyle w:val="null3"/>
                    <w:jc w:val="both"/>
                  </w:pPr>
                  <w:r>
                    <w:rPr>
                      <w:rFonts w:ascii="仿宋_GB2312" w:hAnsi="仿宋_GB2312" w:cs="仿宋_GB2312" w:eastAsia="仿宋_GB2312"/>
                      <w:sz w:val="24"/>
                      <w:color w:val="000000"/>
                    </w:rPr>
                    <w:t>6. H</w:t>
                  </w:r>
                  <w:r>
                    <w:rPr>
                      <w:rFonts w:ascii="仿宋_GB2312" w:hAnsi="仿宋_GB2312" w:cs="仿宋_GB2312" w:eastAsia="仿宋_GB2312"/>
                      <w:sz w:val="24"/>
                      <w:color w:val="000000"/>
                      <w:vertAlign w:val="subscript"/>
                    </w:rPr>
                    <w:t>2</w:t>
                  </w:r>
                  <w:r>
                    <w:rPr>
                      <w:rFonts w:ascii="仿宋_GB2312" w:hAnsi="仿宋_GB2312" w:cs="仿宋_GB2312" w:eastAsia="仿宋_GB2312"/>
                      <w:sz w:val="24"/>
                      <w:color w:val="000000"/>
                    </w:rPr>
                    <w:t>O分辨率：≤0.1mb</w:t>
                  </w:r>
                </w:p>
                <w:p>
                  <w:pPr>
                    <w:pStyle w:val="null3"/>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 压力补偿范围：85~115kPa</w:t>
                  </w:r>
                </w:p>
                <w:p>
                  <w:pPr>
                    <w:pStyle w:val="null3"/>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 稳定性：定期自动调零技术。</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 供气单元：内置采样气泵，范围：200~500cc·min</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，流量控制精度≤2cc·min</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 样品泵：内置分析气采样泵，范围100~200cc· min</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，流量控制精度≤2 cc· min</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采样速率：≥10Hz。</w:t>
                  </w:r>
                </w:p>
                <w:p>
                  <w:pPr>
                    <w:pStyle w:val="null3"/>
                    <w:jc w:val="both"/>
                  </w:pPr>
                  <w:r>
                    <w:rPr>
                      <w:rFonts w:ascii="仿宋_GB2312" w:hAnsi="仿宋_GB2312" w:cs="仿宋_GB2312" w:eastAsia="仿宋_GB2312"/>
                      <w:sz w:val="24"/>
                      <w:color w:val="000000"/>
                    </w:rPr>
                    <w:t>12</w:t>
                  </w:r>
                  <w:r>
                    <w:rPr>
                      <w:rFonts w:ascii="仿宋_GB2312" w:hAnsi="仿宋_GB2312" w:cs="仿宋_GB2312" w:eastAsia="仿宋_GB2312"/>
                      <w:sz w:val="24"/>
                      <w:color w:val="000000"/>
                    </w:rPr>
                    <w:t>. 数字输出：通过USB接口连接。</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13</w:t>
                  </w:r>
                  <w:r>
                    <w:rPr>
                      <w:rFonts w:ascii="仿宋_GB2312" w:hAnsi="仿宋_GB2312" w:cs="仿宋_GB2312" w:eastAsia="仿宋_GB2312"/>
                      <w:sz w:val="24"/>
                      <w:color w:val="000000"/>
                    </w:rPr>
                    <w:t>. 探头接口：≥2个。</w:t>
                  </w:r>
                </w:p>
                <w:p>
                  <w:pPr>
                    <w:pStyle w:val="null3"/>
                    <w:jc w:val="both"/>
                  </w:pPr>
                  <w:r>
                    <w:rPr>
                      <w:rFonts w:ascii="仿宋_GB2312" w:hAnsi="仿宋_GB2312" w:cs="仿宋_GB2312" w:eastAsia="仿宋_GB2312"/>
                      <w:sz w:val="24"/>
                      <w:color w:val="000000"/>
                    </w:rPr>
                    <w:t>14</w:t>
                  </w:r>
                  <w:r>
                    <w:rPr>
                      <w:rFonts w:ascii="仿宋_GB2312" w:hAnsi="仿宋_GB2312" w:cs="仿宋_GB2312" w:eastAsia="仿宋_GB2312"/>
                      <w:sz w:val="24"/>
                      <w:color w:val="000000"/>
                    </w:rPr>
                    <w:t>. 数据存储：USB闪存盘存储数据（支持多种格式）</w:t>
                  </w:r>
                </w:p>
                <w:p>
                  <w:pPr>
                    <w:pStyle w:val="null3"/>
                    <w:jc w:val="both"/>
                  </w:pPr>
                  <w:r>
                    <w:rPr>
                      <w:rFonts w:ascii="仿宋_GB2312" w:hAnsi="仿宋_GB2312" w:cs="仿宋_GB2312" w:eastAsia="仿宋_GB2312"/>
                      <w:sz w:val="24"/>
                      <w:color w:val="000000"/>
                    </w:rPr>
                    <w:t>15</w:t>
                  </w:r>
                  <w:r>
                    <w:rPr>
                      <w:rFonts w:ascii="仿宋_GB2312" w:hAnsi="仿宋_GB2312" w:cs="仿宋_GB2312" w:eastAsia="仿宋_GB2312"/>
                      <w:sz w:val="24"/>
                      <w:color w:val="000000"/>
                    </w:rPr>
                    <w:t>. 电源：内置锂电池供电，野外连续测量时间≥10h。</w:t>
                  </w:r>
                </w:p>
                <w:p>
                  <w:pPr>
                    <w:pStyle w:val="null3"/>
                    <w:jc w:val="both"/>
                  </w:pPr>
                  <w:r>
                    <w:rPr>
                      <w:rFonts w:ascii="仿宋_GB2312" w:hAnsi="仿宋_GB2312" w:cs="仿宋_GB2312" w:eastAsia="仿宋_GB2312"/>
                      <w:sz w:val="24"/>
                      <w:color w:val="000000"/>
                    </w:rPr>
                    <w:t>16</w:t>
                  </w:r>
                  <w:r>
                    <w:rPr>
                      <w:rFonts w:ascii="仿宋_GB2312" w:hAnsi="仿宋_GB2312" w:cs="仿宋_GB2312" w:eastAsia="仿宋_GB2312"/>
                      <w:sz w:val="24"/>
                      <w:color w:val="000000"/>
                    </w:rPr>
                    <w:t>. 叶室窗口</w:t>
                  </w:r>
                  <w:r>
                    <w:rPr>
                      <w:rFonts w:ascii="仿宋_GB2312" w:hAnsi="仿宋_GB2312" w:cs="仿宋_GB2312" w:eastAsia="仿宋_GB2312"/>
                      <w:sz w:val="24"/>
                      <w:color w:val="000000"/>
                    </w:rPr>
                    <w:t>面积</w:t>
                  </w:r>
                  <w:r>
                    <w:rPr>
                      <w:rFonts w:ascii="仿宋_GB2312" w:hAnsi="仿宋_GB2312" w:cs="仿宋_GB2312" w:eastAsia="仿宋_GB2312"/>
                      <w:sz w:val="24"/>
                      <w:color w:val="000000"/>
                    </w:rPr>
                    <w:t>：≥4.5cm</w:t>
                  </w:r>
                  <w:r>
                    <w:rPr>
                      <w:rFonts w:ascii="仿宋_GB2312" w:hAnsi="仿宋_GB2312" w:cs="仿宋_GB2312" w:eastAsia="仿宋_GB2312"/>
                      <w:sz w:val="24"/>
                      <w:color w:val="000000"/>
                      <w:vertAlign w:val="superscript"/>
                    </w:rPr>
                    <w:t>2</w:t>
                  </w:r>
                </w:p>
                <w:p>
                  <w:pPr>
                    <w:pStyle w:val="null3"/>
                    <w:jc w:val="both"/>
                  </w:pPr>
                  <w:r>
                    <w:rPr>
                      <w:rFonts w:ascii="仿宋_GB2312" w:hAnsi="仿宋_GB2312" w:cs="仿宋_GB2312" w:eastAsia="仿宋_GB2312"/>
                      <w:sz w:val="24"/>
                      <w:color w:val="000000"/>
                    </w:rPr>
                    <w:t>17</w:t>
                  </w:r>
                  <w:r>
                    <w:rPr>
                      <w:rFonts w:ascii="仿宋_GB2312" w:hAnsi="仿宋_GB2312" w:cs="仿宋_GB2312" w:eastAsia="仿宋_GB2312"/>
                      <w:sz w:val="24"/>
                      <w:color w:val="000000"/>
                    </w:rPr>
                    <w:t>. 空气温度探头：热敏电阻，范围0-50℃，精度≤±0.3℃（at 25℃）</w:t>
                  </w:r>
                </w:p>
                <w:p>
                  <w:pPr>
                    <w:pStyle w:val="null3"/>
                    <w:jc w:val="both"/>
                  </w:pPr>
                  <w:r>
                    <w:rPr>
                      <w:rFonts w:ascii="仿宋_GB2312" w:hAnsi="仿宋_GB2312" w:cs="仿宋_GB2312" w:eastAsia="仿宋_GB2312"/>
                      <w:sz w:val="24"/>
                      <w:color w:val="000000"/>
                    </w:rPr>
                    <w:t>18</w:t>
                  </w:r>
                  <w:r>
                    <w:rPr>
                      <w:rFonts w:ascii="仿宋_GB2312" w:hAnsi="仿宋_GB2312" w:cs="仿宋_GB2312" w:eastAsia="仿宋_GB2312"/>
                      <w:sz w:val="24"/>
                      <w:color w:val="000000"/>
                    </w:rPr>
                    <w:t>. 叶温探头：高精度热敏电阻，范围0~50℃，精度≤±0.3℃（at 25℃）</w:t>
                  </w:r>
                </w:p>
                <w:p>
                  <w:pPr>
                    <w:pStyle w:val="null3"/>
                    <w:jc w:val="both"/>
                  </w:pPr>
                  <w:r>
                    <w:rPr>
                      <w:rFonts w:ascii="仿宋_GB2312" w:hAnsi="仿宋_GB2312" w:cs="仿宋_GB2312" w:eastAsia="仿宋_GB2312"/>
                      <w:sz w:val="24"/>
                      <w:color w:val="000000"/>
                    </w:rPr>
                    <w:t>19</w:t>
                  </w:r>
                  <w:r>
                    <w:rPr>
                      <w:rFonts w:ascii="仿宋_GB2312" w:hAnsi="仿宋_GB2312" w:cs="仿宋_GB2312" w:eastAsia="仿宋_GB2312"/>
                      <w:sz w:val="24"/>
                      <w:color w:val="000000"/>
                    </w:rPr>
                    <w:t>.  PAR探头：光谱范围400~700nm；测量范围0~3000μmol·m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·s</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；精度≤10μmol·m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·s</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20</w:t>
                  </w:r>
                  <w:r>
                    <w:rPr>
                      <w:rFonts w:ascii="仿宋_GB2312" w:hAnsi="仿宋_GB2312" w:cs="仿宋_GB2312" w:eastAsia="仿宋_GB2312"/>
                      <w:sz w:val="24"/>
                      <w:color w:val="000000"/>
                    </w:rPr>
                    <w:t>. 光源类型：LED白色光源。</w:t>
                  </w:r>
                </w:p>
                <w:p>
                  <w:pPr>
                    <w:pStyle w:val="null3"/>
                    <w:jc w:val="both"/>
                  </w:pPr>
                  <w:r>
                    <w:rPr>
                      <w:rFonts w:ascii="仿宋_GB2312" w:hAnsi="仿宋_GB2312" w:cs="仿宋_GB2312" w:eastAsia="仿宋_GB2312"/>
                      <w:sz w:val="24"/>
                      <w:color w:val="000000"/>
                    </w:rPr>
                    <w:t>21</w:t>
                  </w:r>
                  <w:r>
                    <w:rPr>
                      <w:rFonts w:ascii="仿宋_GB2312" w:hAnsi="仿宋_GB2312" w:cs="仿宋_GB2312" w:eastAsia="仿宋_GB2312"/>
                      <w:sz w:val="24"/>
                      <w:color w:val="000000"/>
                    </w:rPr>
                    <w:t>. 光强控制范围：0~2500μmol·m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·s</w:t>
                  </w:r>
                  <w:r>
                    <w:rPr>
                      <w:rFonts w:ascii="仿宋_GB2312" w:hAnsi="仿宋_GB2312" w:cs="仿宋_GB2312" w:eastAsia="仿宋_GB2312"/>
                      <w:sz w:val="24"/>
                      <w:color w:val="000000"/>
                      <w:vertAlign w:val="superscript"/>
                    </w:rPr>
                    <w:t>-1</w:t>
                  </w:r>
                  <w:r>
                    <w:rPr>
                      <w:rFonts w:ascii="仿宋_GB2312" w:hAnsi="仿宋_GB2312" w:cs="仿宋_GB2312" w:eastAsia="仿宋_GB2312"/>
                      <w:sz w:val="24"/>
                      <w:color w:val="000000"/>
                    </w:rPr>
                    <w:t xml:space="preserve"> 任意设置。</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22.</w:t>
                  </w:r>
                  <w:r>
                    <w:rPr>
                      <w:rFonts w:ascii="仿宋_GB2312" w:hAnsi="仿宋_GB2312" w:cs="仿宋_GB2312" w:eastAsia="仿宋_GB2312"/>
                      <w:sz w:val="24"/>
                      <w:color w:val="000000"/>
                    </w:rPr>
                    <w:t xml:space="preserve"> 具有微量气体测定功能，</w:t>
                  </w:r>
                  <w:r>
                    <w:rPr>
                      <w:rFonts w:ascii="仿宋_GB2312" w:hAnsi="仿宋_GB2312" w:cs="仿宋_GB2312" w:eastAsia="仿宋_GB2312"/>
                      <w:sz w:val="24"/>
                      <w:color w:val="000000"/>
                    </w:rPr>
                    <w:t>需提供相关证明材料。</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 准确记录叶绿素荧光诱导动力学曲线的快相部分，每秒钟可以连续记录≥10万次荧光踪迹数据，在1秒钟内完整测定叶绿素的OJIP荧光诱导动力学曲线，计算出F</w:t>
                  </w:r>
                  <w:r>
                    <w:rPr>
                      <w:rFonts w:ascii="仿宋_GB2312" w:hAnsi="仿宋_GB2312" w:cs="仿宋_GB2312" w:eastAsia="仿宋_GB2312"/>
                      <w:sz w:val="24"/>
                      <w:color w:val="000000"/>
                      <w:vertAlign w:val="subscript"/>
                    </w:rPr>
                    <w:t>O</w:t>
                  </w:r>
                  <w:r>
                    <w:rPr>
                      <w:rFonts w:ascii="仿宋_GB2312" w:hAnsi="仿宋_GB2312" w:cs="仿宋_GB2312" w:eastAsia="仿宋_GB2312"/>
                      <w:sz w:val="24"/>
                      <w:color w:val="000000"/>
                    </w:rPr>
                    <w:t>，F</w:t>
                  </w:r>
                  <w:r>
                    <w:rPr>
                      <w:rFonts w:ascii="仿宋_GB2312" w:hAnsi="仿宋_GB2312" w:cs="仿宋_GB2312" w:eastAsia="仿宋_GB2312"/>
                      <w:sz w:val="24"/>
                      <w:color w:val="000000"/>
                      <w:vertAlign w:val="subscript"/>
                    </w:rPr>
                    <w:t>m</w:t>
                  </w:r>
                  <w:r>
                    <w:rPr>
                      <w:rFonts w:ascii="仿宋_GB2312" w:hAnsi="仿宋_GB2312" w:cs="仿宋_GB2312" w:eastAsia="仿宋_GB2312"/>
                      <w:sz w:val="24"/>
                      <w:color w:val="000000"/>
                    </w:rPr>
                    <w:t>，F</w:t>
                  </w:r>
                  <w:r>
                    <w:rPr>
                      <w:rFonts w:ascii="仿宋_GB2312" w:hAnsi="仿宋_GB2312" w:cs="仿宋_GB2312" w:eastAsia="仿宋_GB2312"/>
                      <w:sz w:val="24"/>
                      <w:color w:val="000000"/>
                      <w:vertAlign w:val="subscript"/>
                    </w:rPr>
                    <w:t>v</w:t>
                  </w:r>
                  <w:r>
                    <w:rPr>
                      <w:rFonts w:ascii="仿宋_GB2312" w:hAnsi="仿宋_GB2312" w:cs="仿宋_GB2312" w:eastAsia="仿宋_GB2312"/>
                      <w:sz w:val="24"/>
                      <w:color w:val="000000"/>
                    </w:rPr>
                    <w:t>，F</w:t>
                  </w:r>
                  <w:r>
                    <w:rPr>
                      <w:rFonts w:ascii="仿宋_GB2312" w:hAnsi="仿宋_GB2312" w:cs="仿宋_GB2312" w:eastAsia="仿宋_GB2312"/>
                      <w:sz w:val="24"/>
                      <w:color w:val="000000"/>
                      <w:vertAlign w:val="subscript"/>
                    </w:rPr>
                    <w:t>v</w:t>
                  </w:r>
                  <w:r>
                    <w:rPr>
                      <w:rFonts w:ascii="仿宋_GB2312" w:hAnsi="仿宋_GB2312" w:cs="仿宋_GB2312" w:eastAsia="仿宋_GB2312"/>
                      <w:sz w:val="24"/>
                      <w:color w:val="000000"/>
                    </w:rPr>
                    <w:t>/F</w:t>
                  </w:r>
                  <w:r>
                    <w:rPr>
                      <w:rFonts w:ascii="仿宋_GB2312" w:hAnsi="仿宋_GB2312" w:cs="仿宋_GB2312" w:eastAsia="仿宋_GB2312"/>
                      <w:sz w:val="24"/>
                      <w:color w:val="000000"/>
                      <w:vertAlign w:val="subscript"/>
                    </w:rPr>
                    <w:t>m</w:t>
                  </w:r>
                  <w:r>
                    <w:rPr>
                      <w:rFonts w:ascii="仿宋_GB2312" w:hAnsi="仿宋_GB2312" w:cs="仿宋_GB2312" w:eastAsia="仿宋_GB2312"/>
                      <w:sz w:val="24"/>
                      <w:color w:val="000000"/>
                    </w:rPr>
                    <w:t>以及由OJIP荧光诱导曲线计算出的全部荧光参数</w:t>
                  </w:r>
                </w:p>
                <w:p>
                  <w:pPr>
                    <w:pStyle w:val="null3"/>
                    <w:jc w:val="both"/>
                  </w:pPr>
                  <w:r>
                    <w:rPr>
                      <w:rFonts w:ascii="仿宋_GB2312" w:hAnsi="仿宋_GB2312" w:cs="仿宋_GB2312" w:eastAsia="仿宋_GB2312"/>
                      <w:sz w:val="24"/>
                      <w:color w:val="000000"/>
                    </w:rPr>
                    <w:t>24</w:t>
                  </w:r>
                  <w:r>
                    <w:rPr>
                      <w:rFonts w:ascii="仿宋_GB2312" w:hAnsi="仿宋_GB2312" w:cs="仿宋_GB2312" w:eastAsia="仿宋_GB2312"/>
                      <w:sz w:val="24"/>
                      <w:color w:val="000000"/>
                    </w:rPr>
                    <w:t>. 光源：红色二极管聚光光源，波长最大峰在≥625nm，叶片表面最高光强度≥3500µmol·m</w:t>
                  </w:r>
                  <w:r>
                    <w:rPr>
                      <w:rFonts w:ascii="仿宋_GB2312" w:hAnsi="仿宋_GB2312" w:cs="仿宋_GB2312" w:eastAsia="仿宋_GB2312"/>
                      <w:sz w:val="24"/>
                      <w:color w:val="000000"/>
                      <w:vertAlign w:val="superscript"/>
                    </w:rPr>
                    <w:t>-2</w:t>
                  </w:r>
                  <w:r>
                    <w:rPr>
                      <w:rFonts w:ascii="仿宋_GB2312" w:hAnsi="仿宋_GB2312" w:cs="仿宋_GB2312" w:eastAsia="仿宋_GB2312"/>
                      <w:sz w:val="24"/>
                      <w:color w:val="000000"/>
                    </w:rPr>
                    <w:t>·s</w:t>
                  </w:r>
                  <w:r>
                    <w:rPr>
                      <w:rFonts w:ascii="仿宋_GB2312" w:hAnsi="仿宋_GB2312" w:cs="仿宋_GB2312" w:eastAsia="仿宋_GB2312"/>
                      <w:sz w:val="24"/>
                      <w:color w:val="000000"/>
                      <w:vertAlign w:val="superscript"/>
                    </w:rPr>
                    <w:t>-1</w:t>
                  </w:r>
                </w:p>
                <w:p>
                  <w:pPr>
                    <w:pStyle w:val="null3"/>
                    <w:jc w:val="both"/>
                  </w:pPr>
                  <w:r>
                    <w:rPr>
                      <w:rFonts w:ascii="仿宋_GB2312" w:hAnsi="仿宋_GB2312" w:cs="仿宋_GB2312" w:eastAsia="仿宋_GB2312"/>
                      <w:sz w:val="24"/>
                      <w:color w:val="000000"/>
                    </w:rPr>
                    <w:t>25</w:t>
                  </w:r>
                  <w:r>
                    <w:rPr>
                      <w:rFonts w:ascii="仿宋_GB2312" w:hAnsi="仿宋_GB2312" w:cs="仿宋_GB2312" w:eastAsia="仿宋_GB2312"/>
                      <w:sz w:val="24"/>
                      <w:color w:val="000000"/>
                    </w:rPr>
                    <w:t>. 检测器：带有RG9长通滤波器的快速响应PIN光电二极管</w:t>
                  </w:r>
                </w:p>
                <w:p>
                  <w:pPr>
                    <w:pStyle w:val="null3"/>
                    <w:jc w:val="both"/>
                  </w:pPr>
                  <w:r>
                    <w:rPr>
                      <w:rFonts w:ascii="仿宋_GB2312" w:hAnsi="仿宋_GB2312" w:cs="仿宋_GB2312" w:eastAsia="仿宋_GB2312"/>
                      <w:sz w:val="24"/>
                      <w:color w:val="000000"/>
                    </w:rPr>
                    <w:t>26</w:t>
                  </w:r>
                  <w:r>
                    <w:rPr>
                      <w:rFonts w:ascii="仿宋_GB2312" w:hAnsi="仿宋_GB2312" w:cs="仿宋_GB2312" w:eastAsia="仿宋_GB2312"/>
                      <w:sz w:val="24"/>
                      <w:color w:val="000000"/>
                    </w:rPr>
                    <w:t>. 处理器：≥16位分辨率，≥10μs采集速率，用于光源控制的8位DAC</w:t>
                  </w:r>
                </w:p>
                <w:p>
                  <w:pPr>
                    <w:pStyle w:val="null3"/>
                    <w:jc w:val="both"/>
                  </w:pPr>
                  <w:r>
                    <w:rPr>
                      <w:rFonts w:ascii="仿宋_GB2312" w:hAnsi="仿宋_GB2312" w:cs="仿宋_GB2312" w:eastAsia="仿宋_GB2312"/>
                      <w:sz w:val="24"/>
                      <w:color w:val="000000"/>
                    </w:rPr>
                    <w:t>27</w:t>
                  </w:r>
                  <w:r>
                    <w:rPr>
                      <w:rFonts w:ascii="仿宋_GB2312" w:hAnsi="仿宋_GB2312" w:cs="仿宋_GB2312" w:eastAsia="仿宋_GB2312"/>
                      <w:sz w:val="24"/>
                      <w:color w:val="000000"/>
                    </w:rPr>
                    <w:t>. 蓝牙无线传输数据</w:t>
                  </w:r>
                </w:p>
                <w:p>
                  <w:pPr>
                    <w:pStyle w:val="null3"/>
                    <w:jc w:val="both"/>
                  </w:pPr>
                  <w:r>
                    <w:rPr>
                      <w:rFonts w:ascii="仿宋_GB2312" w:hAnsi="仿宋_GB2312" w:cs="仿宋_GB2312" w:eastAsia="仿宋_GB2312"/>
                      <w:sz w:val="24"/>
                      <w:color w:val="000000"/>
                    </w:rPr>
                    <w:t>28</w:t>
                  </w:r>
                  <w:r>
                    <w:rPr>
                      <w:rFonts w:ascii="仿宋_GB2312" w:hAnsi="仿宋_GB2312" w:cs="仿宋_GB2312" w:eastAsia="仿宋_GB2312"/>
                      <w:sz w:val="24"/>
                      <w:color w:val="000000"/>
                    </w:rPr>
                    <w:t>. 提供质保期内的耗材价格</w:t>
                  </w:r>
                  <w:r>
                    <w:rPr>
                      <w:rFonts w:ascii="仿宋_GB2312" w:hAnsi="仿宋_GB2312" w:cs="仿宋_GB2312" w:eastAsia="仿宋_GB2312"/>
                      <w:sz w:val="24"/>
                      <w:color w:val="000000"/>
                    </w:rPr>
                    <w:t>（具体耗材见“三、耗材”）</w:t>
                  </w:r>
                </w:p>
                <w:p>
                  <w:pPr>
                    <w:pStyle w:val="null3"/>
                    <w:jc w:val="both"/>
                  </w:pPr>
                  <w:r>
                    <w:rPr>
                      <w:rFonts w:ascii="仿宋_GB2312" w:hAnsi="仿宋_GB2312" w:cs="仿宋_GB2312" w:eastAsia="仿宋_GB2312"/>
                      <w:sz w:val="24"/>
                      <w:color w:val="000000"/>
                    </w:rPr>
                    <w:t>二、配置要求</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 光合仪主机       1台</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 标准透明叶室      1套</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 操作手册        1本</w:t>
                  </w:r>
                </w:p>
                <w:p>
                  <w:pPr>
                    <w:pStyle w:val="null3"/>
                    <w:jc w:val="both"/>
                  </w:pPr>
                  <w:r>
                    <w:rPr>
                      <w:rFonts w:ascii="仿宋_GB2312" w:hAnsi="仿宋_GB2312" w:cs="仿宋_GB2312" w:eastAsia="仿宋_GB2312"/>
                      <w:sz w:val="24"/>
                      <w:color w:val="000000"/>
                    </w:rPr>
                    <w:t>三、耗材：</w:t>
                  </w:r>
                </w:p>
                <w:p>
                  <w:pPr>
                    <w:pStyle w:val="null3"/>
                  </w:pPr>
                  <w:r>
                    <w:rPr>
                      <w:rFonts w:ascii="仿宋_GB2312" w:hAnsi="仿宋_GB2312" w:cs="仿宋_GB2312" w:eastAsia="仿宋_GB2312"/>
                      <w:sz w:val="24"/>
                      <w:color w:val="000000"/>
                    </w:rPr>
                    <w:t>1</w:t>
                  </w:r>
                  <w:r>
                    <w:rPr>
                      <w:rFonts w:ascii="仿宋_GB2312" w:hAnsi="仿宋_GB2312" w:cs="仿宋_GB2312" w:eastAsia="仿宋_GB2312"/>
                      <w:sz w:val="24"/>
                      <w:color w:val="000000"/>
                    </w:rPr>
                    <w:t>. LED白光光源        1套</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 碱石灰（1.0Kg）     1瓶</w:t>
                  </w:r>
                </w:p>
                <w:p>
                  <w:pPr>
                    <w:pStyle w:val="null3"/>
                  </w:pPr>
                  <w:r>
                    <w:rPr>
                      <w:rFonts w:ascii="仿宋_GB2312" w:hAnsi="仿宋_GB2312" w:cs="仿宋_GB2312" w:eastAsia="仿宋_GB2312"/>
                      <w:sz w:val="24"/>
                      <w:color w:val="000000"/>
                    </w:rPr>
                    <w:t>3</w:t>
                  </w:r>
                  <w:r>
                    <w:rPr>
                      <w:rFonts w:ascii="仿宋_GB2312" w:hAnsi="仿宋_GB2312" w:cs="仿宋_GB2312" w:eastAsia="仿宋_GB2312"/>
                      <w:sz w:val="24"/>
                      <w:color w:val="000000"/>
                    </w:rPr>
                    <w:t>. 干燥剂（0.5Kg）     1瓶</w:t>
                  </w:r>
                </w:p>
                <w:p>
                  <w:pPr>
                    <w:pStyle w:val="null3"/>
                  </w:pPr>
                  <w:r>
                    <w:rPr>
                      <w:rFonts w:ascii="仿宋_GB2312" w:hAnsi="仿宋_GB2312" w:cs="仿宋_GB2312" w:eastAsia="仿宋_GB2312"/>
                      <w:sz w:val="24"/>
                      <w:color w:val="000000"/>
                    </w:rPr>
                    <w:t>4</w:t>
                  </w:r>
                  <w:r>
                    <w:rPr>
                      <w:rFonts w:ascii="仿宋_GB2312" w:hAnsi="仿宋_GB2312" w:cs="仿宋_GB2312" w:eastAsia="仿宋_GB2312"/>
                      <w:sz w:val="24"/>
                      <w:color w:val="000000"/>
                    </w:rPr>
                    <w:t>. 分子筛（0.5Kg）     1瓶</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 光合仪充电器      1个</w:t>
                  </w:r>
                </w:p>
                <w:p>
                  <w:pPr>
                    <w:pStyle w:val="null3"/>
                  </w:pPr>
                  <w:r>
                    <w:rPr>
                      <w:rFonts w:ascii="仿宋_GB2312" w:hAnsi="仿宋_GB2312" w:cs="仿宋_GB2312" w:eastAsia="仿宋_GB2312"/>
                      <w:sz w:val="24"/>
                      <w:color w:val="000000"/>
                    </w:rPr>
                    <w:t>6</w:t>
                  </w:r>
                  <w:r>
                    <w:rPr>
                      <w:rFonts w:ascii="仿宋_GB2312" w:hAnsi="仿宋_GB2312" w:cs="仿宋_GB2312" w:eastAsia="仿宋_GB2312"/>
                      <w:sz w:val="24"/>
                      <w:color w:val="000000"/>
                    </w:rPr>
                    <w:t>. 空气过滤器         1个</w:t>
                  </w:r>
                </w:p>
                <w:p>
                  <w:pPr>
                    <w:pStyle w:val="null3"/>
                  </w:pPr>
                  <w:r>
                    <w:rPr>
                      <w:rFonts w:ascii="仿宋_GB2312" w:hAnsi="仿宋_GB2312" w:cs="仿宋_GB2312" w:eastAsia="仿宋_GB2312"/>
                      <w:sz w:val="24"/>
                      <w:color w:val="000000"/>
                    </w:rPr>
                    <w:t>7</w:t>
                  </w:r>
                  <w:r>
                    <w:rPr>
                      <w:rFonts w:ascii="仿宋_GB2312" w:hAnsi="仿宋_GB2312" w:cs="仿宋_GB2312" w:eastAsia="仿宋_GB2312"/>
                      <w:sz w:val="24"/>
                      <w:color w:val="000000"/>
                    </w:rPr>
                    <w:t>. 叶室密封材料      1包</w:t>
                  </w:r>
                </w:p>
                <w:p>
                  <w:pPr>
                    <w:pStyle w:val="null3"/>
                  </w:pPr>
                  <w:r>
                    <w:rPr>
                      <w:rFonts w:ascii="仿宋_GB2312" w:hAnsi="仿宋_GB2312" w:cs="仿宋_GB2312" w:eastAsia="仿宋_GB2312"/>
                      <w:sz w:val="24"/>
                      <w:color w:val="000000"/>
                    </w:rPr>
                    <w:t>8</w:t>
                  </w:r>
                  <w:r>
                    <w:rPr>
                      <w:rFonts w:ascii="仿宋_GB2312" w:hAnsi="仿宋_GB2312" w:cs="仿宋_GB2312" w:eastAsia="仿宋_GB2312"/>
                      <w:sz w:val="24"/>
                      <w:color w:val="000000"/>
                    </w:rPr>
                    <w:t>. 荧光模块        1套</w:t>
                  </w:r>
                </w:p>
                <w:p>
                  <w:pPr>
                    <w:pStyle w:val="null3"/>
                  </w:pPr>
                  <w:r>
                    <w:rPr>
                      <w:rFonts w:ascii="仿宋_GB2312" w:hAnsi="仿宋_GB2312" w:cs="仿宋_GB2312" w:eastAsia="仿宋_GB2312"/>
                      <w:sz w:val="24"/>
                      <w:color w:val="000000"/>
                    </w:rPr>
                    <w:t>9. 暗适应夹        20个</w:t>
                  </w:r>
                </w:p>
                <w:p>
                  <w:pPr>
                    <w:pStyle w:val="null3"/>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 微量气体测定附件   1个</w:t>
                  </w:r>
                </w:p>
                <w:p>
                  <w:pPr>
                    <w:pStyle w:val="null3"/>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 U盘存储器（含软件）  1个</w:t>
                  </w:r>
                </w:p>
                <w:p>
                  <w:pPr>
                    <w:pStyle w:val="null3"/>
                    <w:jc w:val="left"/>
                  </w:pPr>
                  <w:r>
                    <w:rPr>
                      <w:rFonts w:ascii="仿宋_GB2312" w:hAnsi="仿宋_GB2312" w:cs="仿宋_GB2312" w:eastAsia="仿宋_GB2312"/>
                      <w:sz w:val="24"/>
                      <w:color w:val="000000"/>
                    </w:rPr>
                    <w:t>12</w:t>
                  </w:r>
                  <w:r>
                    <w:rPr>
                      <w:rFonts w:ascii="仿宋_GB2312" w:hAnsi="仿宋_GB2312" w:cs="仿宋_GB2312" w:eastAsia="仿宋_GB2312"/>
                      <w:sz w:val="24"/>
                      <w:color w:val="000000"/>
                    </w:rPr>
                    <w:t>. 主机及配件便携箱   1个</w:t>
                  </w:r>
                </w:p>
                <w:p>
                  <w:pPr>
                    <w:pStyle w:val="null3"/>
                  </w:pPr>
                  <w:r>
                    <w:rPr>
                      <w:rFonts w:ascii="仿宋_GB2312" w:hAnsi="仿宋_GB2312" w:cs="仿宋_GB2312" w:eastAsia="仿宋_GB2312"/>
                      <w:sz w:val="24"/>
                      <w:color w:val="000000"/>
                    </w:rPr>
                    <w:t>13</w:t>
                  </w:r>
                  <w:r>
                    <w:rPr>
                      <w:rFonts w:ascii="仿宋_GB2312" w:hAnsi="仿宋_GB2312" w:cs="仿宋_GB2312" w:eastAsia="仿宋_GB2312"/>
                      <w:sz w:val="24"/>
                      <w:color w:val="000000"/>
                    </w:rPr>
                    <w:t>. 锂电池        1块</w:t>
                  </w:r>
                </w:p>
                <w:p>
                  <w:pPr>
                    <w:pStyle w:val="null3"/>
                  </w:pPr>
                  <w:r>
                    <w:rPr>
                      <w:rFonts w:ascii="仿宋_GB2312" w:hAnsi="仿宋_GB2312" w:cs="仿宋_GB2312" w:eastAsia="仿宋_GB2312"/>
                      <w:sz w:val="24"/>
                      <w:color w:val="000000"/>
                    </w:rPr>
                    <w:t>14</w:t>
                  </w:r>
                  <w:r>
                    <w:rPr>
                      <w:rFonts w:ascii="仿宋_GB2312" w:hAnsi="仿宋_GB2312" w:cs="仿宋_GB2312" w:eastAsia="仿宋_GB2312"/>
                      <w:sz w:val="24"/>
                      <w:color w:val="000000"/>
                    </w:rPr>
                    <w:t>. 土壤温度水分探头   1个</w:t>
                  </w:r>
                </w:p>
                <w:p>
                  <w:pPr>
                    <w:pStyle w:val="null3"/>
                  </w:pPr>
                  <w:r>
                    <w:rPr>
                      <w:rFonts w:ascii="仿宋_GB2312" w:hAnsi="仿宋_GB2312" w:cs="仿宋_GB2312" w:eastAsia="仿宋_GB2312"/>
                      <w:sz w:val="24"/>
                      <w:color w:val="000000"/>
                    </w:rPr>
                    <w:t>15</w:t>
                  </w:r>
                  <w:r>
                    <w:rPr>
                      <w:rFonts w:ascii="仿宋_GB2312" w:hAnsi="仿宋_GB2312" w:cs="仿宋_GB2312" w:eastAsia="仿宋_GB2312"/>
                      <w:sz w:val="24"/>
                      <w:color w:val="000000"/>
                    </w:rPr>
                    <w:t>. 土壤呼吸室      1套</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60.0万元</w:t>
                  </w:r>
                </w:p>
              </w:tc>
              <w:tc>
                <w:tcPr>
                  <w:tcW w:type="dxa" w:w="26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4"/>
                      <w:color w:val="000000"/>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延安市延安大学杨家岭校区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货物清点、标准品试用测试合格后，按招标参数验收。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 在履行本合同过程中，如甲、乙双方发生争议，协商解决:如双方达不成协议，向具有管辖权的人民法院提起诉讼。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提供非接受联合体投标声明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开标一览表 分项报价表.docx 标的清单 投标人开标一览表.docx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交货期是否满足招标文件要求</w:t>
            </w:r>
          </w:p>
        </w:tc>
        <w:tc>
          <w:tcPr>
            <w:tcW w:type="dxa" w:w="1661"/>
          </w:tcPr>
          <w:p>
            <w:pPr>
              <w:pStyle w:val="null3"/>
            </w:pPr>
            <w:r>
              <w:rPr>
                <w:rFonts w:ascii="仿宋_GB2312" w:hAnsi="仿宋_GB2312" w:cs="仿宋_GB2312" w:eastAsia="仿宋_GB2312"/>
              </w:rPr>
              <w:t>商务应答表 投标人开标一览表.docx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质保期是否满足招标文件要求</w:t>
            </w:r>
          </w:p>
        </w:tc>
        <w:tc>
          <w:tcPr>
            <w:tcW w:type="dxa" w:w="1661"/>
          </w:tcPr>
          <w:p>
            <w:pPr>
              <w:pStyle w:val="null3"/>
            </w:pPr>
            <w:r>
              <w:rPr>
                <w:rFonts w:ascii="仿宋_GB2312" w:hAnsi="仿宋_GB2312" w:cs="仿宋_GB2312" w:eastAsia="仿宋_GB2312"/>
              </w:rPr>
              <w:t>商务应答表 投标人开标一览表.docx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投标文件的签署、盖章是否满足招标文件要求</w:t>
            </w:r>
          </w:p>
        </w:tc>
        <w:tc>
          <w:tcPr>
            <w:tcW w:type="dxa" w:w="1661"/>
          </w:tcPr>
          <w:p>
            <w:pPr>
              <w:pStyle w:val="null3"/>
            </w:pPr>
            <w:r>
              <w:rPr>
                <w:rFonts w:ascii="仿宋_GB2312" w:hAnsi="仿宋_GB2312" w:cs="仿宋_GB2312" w:eastAsia="仿宋_GB2312"/>
              </w:rPr>
              <w:t>开标一览表 投标人业绩一览表.docx 节能环保.docx 培训方案.docx 产品质量保证.docx 中小企业声明函 商务应答表 产品技术参数.docx 分项报价表.docx 投标人应提交的相关资格证明材料.docx 投标函 售后服务.docx 残疾人福利性单位声明函 标的清单 投标文件封面 实施方案.docx 产品技术参数表.docx 投标人开标一览表.docx 陕西省政府采购供应商拒绝政府采购领域商业贿赂承诺书.docx 监狱企业的证明文件 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是否按规定缴纳投标保证金</w:t>
            </w:r>
          </w:p>
        </w:tc>
        <w:tc>
          <w:tcPr>
            <w:tcW w:type="dxa" w:w="1661"/>
          </w:tcPr>
          <w:p>
            <w:pPr>
              <w:pStyle w:val="null3"/>
            </w:pPr>
            <w:r>
              <w:rPr>
                <w:rFonts w:ascii="仿宋_GB2312" w:hAnsi="仿宋_GB2312" w:cs="仿宋_GB2312" w:eastAsia="仿宋_GB2312"/>
              </w:rPr>
              <w:t>投标文件封面 投标保证金.docx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没有采购人不能接受的附加条件(通过)，有采购人不能接受的附加条件(不通过)</w:t>
            </w:r>
          </w:p>
        </w:tc>
        <w:tc>
          <w:tcPr>
            <w:tcW w:type="dxa" w:w="1661"/>
          </w:tcPr>
          <w:p>
            <w:pPr>
              <w:pStyle w:val="null3"/>
            </w:pPr>
            <w:r>
              <w:rPr>
                <w:rFonts w:ascii="仿宋_GB2312" w:hAnsi="仿宋_GB2312" w:cs="仿宋_GB2312" w:eastAsia="仿宋_GB2312"/>
              </w:rPr>
              <w:t>商务应答表 投标人认为有必要说明的其他问题.docx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不存在法律、法规和招标文件规定的其他无效情形(通过)，存在法律、法规和招标文件规定的其他无效情形(不通过）</w:t>
            </w:r>
          </w:p>
        </w:tc>
        <w:tc>
          <w:tcPr>
            <w:tcW w:type="dxa" w:w="1661"/>
          </w:tcPr>
          <w:p>
            <w:pPr>
              <w:pStyle w:val="null3"/>
            </w:pPr>
            <w:r>
              <w:rPr>
                <w:rFonts w:ascii="仿宋_GB2312" w:hAnsi="仿宋_GB2312" w:cs="仿宋_GB2312" w:eastAsia="仿宋_GB2312"/>
              </w:rPr>
              <w:t>商务应答表 投标人认为有必要说明的其他问题.docx 陕西省政府采购供应商拒绝政府采购领域商业贿赂承诺书.docx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根据投标人对所投产品技术参数的响应情况进行评审：完全符合、响应招标文件要求，没有负偏离计30分；“▲”号参数为重要技术指标，每负偏离一项扣2分，非“▲”号参数每负偏离一项扣0.2分。扣完为止。 备注： 技术参数中“▲”参数须提供相应的佐证材料（包括但不限于产品彩页、说明书、检测报告、官网和功能截图等）予以证明技术的响应性，否则视为负偏离，不计分。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产品技术参数.docx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质量保证： 提供所投产品的合法来源渠道证明文件（包括但不限于销售协议、代理协议、原厂授权等），满分2分。未提供不得分 或缺少一项产品不得分。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项目需求提供完整实施方案及针对本项目有详细的人员组织安排：责任分工明确，从①供货、②拆除旧设备并安装、③施工、④调配、⑤运输、⑥项目实施进度计划安排⑦派送有保障，保证项目按期完工达到验收标准，完全响应提供上述内容的得7分；某一项不完整或与实际需求不符或不满足要求或与本项目需求不切合或直接套用其他项目内容的扣0.5分，扣完为止。每缺一项扣1分，扣完为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针对本项目有具体的培训方案，该方案包含：①培训目标及内容；②培训计划安排；③人员安排；完全响应提供上述3项内容的得6分每缺少一项扣2 分，某一项不完整或与实际需求不符或不满足要求或与本项目需求不切合或直接套用其他项目内容的扣1分，扣完为止。未提供不得分。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承诺；②售后服务保障措施；③售后人员配置安排计划及售故障处理响应时间。④质保期内的定期巡检、⑤质保期外的维修服务内容完全响应提供上述5项内容的得10分，每缺少一项扣2分，某一项不完整或与实际需求不符或不满足要求或与本项目需求不切合或直接套用其他项目内容的扣1分，扣完为止。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开标截止时间前类似货物合同（合同不限于投标人自身合同，以合同签订日期为准），每提供1个得1分，最高得4分。注：须提供业绩合同证明材料复印件加盖公章，以合同签订时间为准，复印件清晰可辨。</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详见附件：投标人开标一览表.docx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详见附件：产品技术参数.docx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详见附件：投标人认为有必要说明的其他问题.docx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