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版本号：ZCTH2025-10-12720251024002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罪犯食用面粉采购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ZCTH2025-10-127</w:t>
      </w:r>
      <w:r>
        <w:br/>
      </w:r>
      <w:r>
        <w:br/>
      </w:r>
      <w:r>
        <w:br/>
      </w:r>
    </w:p>
    <w:p>
      <w:pPr>
        <w:pStyle w:val="null3"/>
        <w:jc w:val="center"/>
        <w:outlineLvl w:val="2"/>
      </w:pPr>
      <w:r>
        <w:rPr>
          <w:rFonts w:ascii="仿宋_GB2312" w:hAnsi="仿宋_GB2312" w:cs="仿宋_GB2312" w:eastAsia="仿宋_GB2312"/>
          <w:sz w:val="28"/>
          <w:b/>
        </w:rPr>
        <w:t>陕西省榆林监狱</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陕西省榆林监狱</w:t>
      </w:r>
      <w:r>
        <w:rPr>
          <w:rFonts w:ascii="仿宋_GB2312" w:hAnsi="仿宋_GB2312" w:cs="仿宋_GB2312" w:eastAsia="仿宋_GB2312"/>
        </w:rPr>
        <w:t>委托，拟对</w:t>
      </w:r>
      <w:r>
        <w:rPr>
          <w:rFonts w:ascii="仿宋_GB2312" w:hAnsi="仿宋_GB2312" w:cs="仿宋_GB2312" w:eastAsia="仿宋_GB2312"/>
        </w:rPr>
        <w:t>罪犯食用面粉采购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ZCTH2025-10-127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罪犯食用面粉采购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2025年罪犯食用面粉采购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采购包1（罪犯食用面粉采购）：属于专门面向小微企业采购。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2、法定代表人授权委托书：法定代表人参加投标的，须提供法定代表人身份证明；法定代表人授权他人参加投标的，须提供法定代表人授权委托书及被授权人身份证复印件</w:t>
      </w:r>
    </w:p>
    <w:p>
      <w:pPr>
        <w:pStyle w:val="null3"/>
      </w:pPr>
      <w:r>
        <w:rPr>
          <w:rFonts w:ascii="仿宋_GB2312" w:hAnsi="仿宋_GB2312" w:cs="仿宋_GB2312" w:eastAsia="仿宋_GB2312"/>
        </w:rPr>
        <w:t>3、财务状况报告：提供 2024 年度经会计师事务所或审计机构审计的财务审报告或在开标时间前六个月内其基本开户银行出具的资信证明或财政部门认可的政府采购专业担保机构出具的投标担保函，以上形式的证明资料提供任何一种即可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4、税收缴纳证明：提供投标文件截止时间前一年内至少一个月已缴纳的任意税种凭据；依法免税的投标人应提供相关文件证明</w:t>
      </w:r>
    </w:p>
    <w:p>
      <w:pPr>
        <w:pStyle w:val="null3"/>
      </w:pPr>
      <w:r>
        <w:rPr>
          <w:rFonts w:ascii="仿宋_GB2312" w:hAnsi="仿宋_GB2312" w:cs="仿宋_GB2312" w:eastAsia="仿宋_GB2312"/>
        </w:rPr>
        <w:t>5、社会保障资金缴纳证明：提供投标文件截止时间前一年内至少一个月已缴纳的社会保障资金的凭据（专用收据或社会保险缴纳清单）；依法不需要缴纳社会保障资金的投标人应提供相关文件证明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6、书面承诺：提供具有履行本合同所必需的设备和专业技术能力的声明、参加采购活动前3年内在经营活动中没有重大违法记录的书面承诺</w:t>
      </w:r>
    </w:p>
    <w:p>
      <w:pPr>
        <w:pStyle w:val="null3"/>
      </w:pPr>
      <w:r>
        <w:rPr>
          <w:rFonts w:ascii="仿宋_GB2312" w:hAnsi="仿宋_GB2312" w:cs="仿宋_GB2312" w:eastAsia="仿宋_GB2312"/>
        </w:rPr>
        <w:t>7、供应商资质：供应商须提供合法有效的《食品经营许可证》或提供所在地县级以上地方市场监督管理部门备案凭证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陕西省榆林监狱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陕西省神木市大柳塔镇何家塔村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719315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温胜利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0912-8401908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党碧影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采购包1：966,150.00元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 规定下浮20%，由中标单位支付采购代理服务费。 2.支付方式：中标人应在领取通知书的同时，向陕西中诚天和项目管理有限公司交纳本项目采购代理服务费。收款账户如下： 收款单位：陕西中诚天和项目管理有限公司； 开户银行：中国建设银行股份有限公司西安高新自贸区支行； 银行账号：61050110066700001164 。</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陕西省榆林监狱</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陕西省榆林监狱</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陕西省榆林监狱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项目为2025年罪犯食用面粉采购。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966,150.00</w:t>
      </w:r>
    </w:p>
    <w:p>
      <w:pPr>
        <w:pStyle w:val="null3"/>
      </w:pPr>
      <w:r>
        <w:rPr>
          <w:rFonts w:ascii="仿宋_GB2312" w:hAnsi="仿宋_GB2312" w:cs="仿宋_GB2312" w:eastAsia="仿宋_GB2312"/>
        </w:rPr>
        <w:t>采购包最高限价（元）: 966,150.00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966,150.00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标的名称：面粉采购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馒头粉（精制粉）及面条粉（高筋小麦粉）</w:t>
            </w:r>
            <w:r>
              <w:br/>
            </w:r>
            <w:r>
              <w:rPr>
                <w:rFonts w:ascii="仿宋_GB2312" w:hAnsi="仿宋_GB2312" w:cs="仿宋_GB2312" w:eastAsia="仿宋_GB2312"/>
                <w:sz w:val="18"/>
              </w:rPr>
              <w:t xml:space="preserve"> 1.质量标准：无污染、虫害，色泽、气味、口味正常；无异味、霉味；无虫蛀、结块、挂丝或杂质异物；色泽呈白色或微黄色；外观呈细粉末状，无杂质，手指捻捏时无粗粒感，放开后不成团； 具有面粉正常气味，无异味。</w:t>
            </w:r>
            <w:r>
              <w:br/>
            </w:r>
            <w:r>
              <w:rPr>
                <w:rFonts w:ascii="仿宋_GB2312" w:hAnsi="仿宋_GB2312" w:cs="仿宋_GB2312" w:eastAsia="仿宋_GB2312"/>
                <w:sz w:val="18"/>
              </w:rPr>
              <w:t xml:space="preserve"> 小麦面粉执行国家（GB/T 1355-2021）质量标准。高筋小麦粉执行国家（GB/T 8607-1988）标准。精制粉执行国家（GB/T 1355-2021）质量标准。按照《中华人民共和国食品安全法》《中华人民共和国产品质量法》《中华人民共和国家农产品质量安全法》保证食品质量。提供的食品必须符合上述法律法规的规定或国家或行业现行规定的相关标准。</w:t>
            </w:r>
            <w:r>
              <w:br/>
            </w:r>
            <w:r>
              <w:rPr>
                <w:rFonts w:ascii="仿宋_GB2312" w:hAnsi="仿宋_GB2312" w:cs="仿宋_GB2312" w:eastAsia="仿宋_GB2312"/>
                <w:sz w:val="18"/>
              </w:rPr>
              <w:t xml:space="preserve"> 2.规格：25kg/袋</w:t>
            </w:r>
            <w:r>
              <w:br/>
            </w:r>
            <w:r>
              <w:rPr>
                <w:rFonts w:ascii="仿宋_GB2312" w:hAnsi="仿宋_GB2312" w:cs="仿宋_GB2312" w:eastAsia="仿宋_GB2312"/>
                <w:sz w:val="18"/>
              </w:rPr>
              <w:t xml:space="preserve"> 3.包装要求：一次性包装。应符合《粮食销售包装》（GB/T17109）及《关于印发《商品包装政府采购需求标准（试行）》《快递包装政府采购需求标准（试行）》的通知》－财办库〔2020〕123号要求,包装袋清洁无污渍、无破损、无渗漏。</w:t>
            </w:r>
            <w:r>
              <w:br/>
            </w:r>
            <w:r>
              <w:rPr>
                <w:rFonts w:ascii="仿宋_GB2312" w:hAnsi="仿宋_GB2312" w:cs="仿宋_GB2312" w:eastAsia="仿宋_GB2312"/>
                <w:sz w:val="18"/>
              </w:rPr>
              <w:t xml:space="preserve"> 4.标识要求：有生产许可证号，注册商标，执行标准；标明产品名称、净含量、质量等级、生产企业名称、电话、地址、生产日期、保质期及营养成分表。</w:t>
            </w:r>
            <w:r>
              <w:br/>
            </w:r>
            <w:r>
              <w:rPr>
                <w:rFonts w:ascii="仿宋_GB2312" w:hAnsi="仿宋_GB2312" w:cs="仿宋_GB2312" w:eastAsia="仿宋_GB2312"/>
                <w:sz w:val="18"/>
              </w:rPr>
              <w:t xml:space="preserve"> 5.供货时剩余保质期不少于标注保质期三分之二。</w:t>
            </w:r>
          </w:p>
          <w:p>
            <w:pPr>
              <w:pStyle w:val="null3"/>
              <w:spacing w:before="105" w:after="105"/>
              <w:jc w:val="left"/>
            </w:pPr>
            <w:r>
              <w:rPr>
                <w:rFonts w:ascii="仿宋_GB2312" w:hAnsi="仿宋_GB2312" w:cs="仿宋_GB2312" w:eastAsia="仿宋_GB2312"/>
                <w:sz w:val="18"/>
              </w:rPr>
              <w:t>6.质量符合国家食品卫生安全检疫标准，须提供产品合格证</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8"/>
              </w:rPr>
              <w:t>报价优惠率不得低于10%（</w:t>
            </w:r>
            <w:r>
              <w:rPr>
                <w:rFonts w:ascii="仿宋_GB2312" w:hAnsi="仿宋_GB2312" w:cs="仿宋_GB2312" w:eastAsia="仿宋_GB2312"/>
                <w:sz w:val="18"/>
              </w:rPr>
              <w:t>报价必须为整数，不得包含小数位</w:t>
            </w:r>
            <w:r>
              <w:rPr>
                <w:rFonts w:ascii="仿宋_GB2312" w:hAnsi="仿宋_GB2312" w:cs="仿宋_GB2312" w:eastAsia="仿宋_GB2312"/>
                <w:sz w:val="18"/>
              </w:rPr>
              <w:t>）</w:t>
            </w:r>
          </w:p>
          <w:p>
            <w:pPr>
              <w:pStyle w:val="null3"/>
            </w:pPr>
            <w:r>
              <w:rPr>
                <w:rFonts w:ascii="仿宋_GB2312" w:hAnsi="仿宋_GB2312" w:cs="仿宋_GB2312" w:eastAsia="仿宋_GB2312"/>
                <w:sz w:val="18"/>
              </w:rPr>
              <w:t>注：1.优惠率释义：如原价为 100 元，优</w:t>
            </w:r>
            <w:r>
              <w:rPr>
                <w:rFonts w:ascii="仿宋_GB2312" w:hAnsi="仿宋_GB2312" w:cs="仿宋_GB2312" w:eastAsia="仿宋_GB2312"/>
                <w:sz w:val="18"/>
              </w:rPr>
              <w:t>惠 10 元，则优惠率为10%。</w:t>
            </w:r>
          </w:p>
          <w:p>
            <w:pPr>
              <w:pStyle w:val="null3"/>
            </w:pPr>
            <w:r>
              <w:rPr>
                <w:rFonts w:ascii="仿宋_GB2312" w:hAnsi="仿宋_GB2312" w:cs="仿宋_GB2312" w:eastAsia="仿宋_GB2312"/>
                <w:sz w:val="18"/>
              </w:rPr>
              <w:t>2.供应商必须具备一定的公司规模及粮食储备能力，提</w:t>
            </w:r>
            <w:r>
              <w:rPr>
                <w:rFonts w:ascii="仿宋_GB2312" w:hAnsi="仿宋_GB2312" w:cs="仿宋_GB2312" w:eastAsia="仿宋_GB2312"/>
                <w:sz w:val="18"/>
              </w:rPr>
              <w:t>供营业执照、产品质量检验报告等与食品销售要求的相关资质证明。</w:t>
            </w:r>
          </w:p>
          <w:p>
            <w:pPr>
              <w:pStyle w:val="null3"/>
            </w:pPr>
            <w:r>
              <w:rPr>
                <w:rFonts w:ascii="仿宋_GB2312" w:hAnsi="仿宋_GB2312" w:cs="仿宋_GB2312" w:eastAsia="仿宋_GB2312"/>
                <w:sz w:val="18"/>
              </w:rPr>
              <w:t>3.所有产品在供货时均需符合国家相应最新标准，如无国家标准的，须符合地方及行业标准及地方标准的须符合企业标准。不得有掺假，严禁伪劣、假冒、无证不合格产品。</w:t>
            </w:r>
            <w:r>
              <w:br/>
            </w:r>
            <w:r>
              <w:rPr>
                <w:rFonts w:ascii="仿宋_GB2312" w:hAnsi="仿宋_GB2312" w:cs="仿宋_GB2312" w:eastAsia="仿宋_GB2312"/>
                <w:sz w:val="18"/>
              </w:rPr>
              <w:t xml:space="preserve"> 4.供方在供应过程中，如果发生所售商品出现质量问题经查实后确属供方责任，供方应承担全部经济责任，直至追究法律责任。</w:t>
            </w:r>
            <w:r>
              <w:br/>
            </w:r>
            <w:r>
              <w:rPr>
                <w:rFonts w:ascii="仿宋_GB2312" w:hAnsi="仿宋_GB2312" w:cs="仿宋_GB2312" w:eastAsia="仿宋_GB2312"/>
                <w:sz w:val="18"/>
              </w:rPr>
              <w:t xml:space="preserve"> 5.合作期间需严格履行甲方单位相关制度要求，确保安全。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一年，接到供货通知24小时内配送到位，每次配送需提供该批次的相关质检报告</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签订合同后采购方凭供应方提供的收款收据预付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剩余款项于12月10日前一次性付清。每批次送货时供应方向采购方提供该批次货物的全额税票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1.面粉外包装完好无损、无杂质、无污染、商标图案清晰、有生产日期、无霉变情况，且符合食品卫生安全法要求。 2.因运输装卸过程中造成的损耗（例如包装严重变形、破损、食品污染、变异等）、发现的破损、变异食品必须无条件一对一更换。</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质量保障范围：中标人供应的全部食用面粉。保质期：在国家食品安全标准保质期范围内，严禁供应临期面粉。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 同约定，成交供应商未全面履行合同义务或者发生违约，采购人会同采购代理机构有权终止合同，依法向成交供应商进行经济 索赔，并报请政府采购监督管理机关进行相应的行政处罚。采购人违约的，应当赔偿给成交供应商造成的经济损失。合同执行 中发生争议的，当事人双方应协商解决，协商达不成一致时，可向人民法院提请诉讼。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法定代表人参加投标的，须提供法定代表人身份证明；法定代表人授权他人参加投标的，须提供法定代表人授权委托书及被授权人身份证复印件</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2024 年度经会计师事务所或审计机构审计的财务审报告或在开标时间前六个月内其基本开户银行出具的资信证明或财政部门认可的政府采购专业担保机构出具的投标担保函，以上形式的证明资料提供任何一种即可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提供具有履行本合同所必需的设备和专业技术能力的声明、参加采购活动前3年内在经营活动中没有重大违法记录的书面承诺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供应商须提供合法有效的《食品经营许可证》或提供所在地县级以上地方市场监督管理部门备案凭证</w:t>
            </w:r>
          </w:p>
        </w:tc>
        <w:tc>
          <w:tcPr>
            <w:tcW w:type="dxa" w:w="1661"/>
          </w:tcPr>
          <w:p>
            <w:pPr>
              <w:pStyle w:val="null3"/>
            </w:pPr>
            <w:r>
              <w:rPr>
                <w:rFonts w:ascii="仿宋_GB2312" w:hAnsi="仿宋_GB2312" w:cs="仿宋_GB2312" w:eastAsia="仿宋_GB2312"/>
              </w:rPr>
              <w:t>供应商资质证明文件.docx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其他证明材料.docx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投标文件初步审查</w:t>
            </w:r>
          </w:p>
        </w:tc>
        <w:tc>
          <w:tcPr>
            <w:tcW w:type="dxa" w:w="3322"/>
          </w:tcPr>
          <w:p>
            <w:pPr>
              <w:pStyle w:val="null3"/>
            </w:pPr>
            <w:r>
              <w:rPr>
                <w:rFonts w:ascii="仿宋_GB2312" w:hAnsi="仿宋_GB2312" w:cs="仿宋_GB2312" w:eastAsia="仿宋_GB2312"/>
              </w:rPr>
              <w:t>依据招标文件规定，从投标文件的有效性、完整性和对招标文件的响应程度进行审查。出现下列情况之一者（但不限于），不得进入最终评审环节：（1）供应商的投标报价超过采购预算或最高限价的；（2）投标文件是否按招标文件要求的数量、语言、计量单位、报价货币及签字盖章；（3）无投标有效期或有效期达不到招标文件要求的；（4）投标文件附加了采购人难以接受的条件或条款的；（5）投标文件未实质性响应招标文件要求的；（6）不符合法律、法规和招标文件中规定的其他实质性要求的。</w:t>
            </w:r>
          </w:p>
        </w:tc>
        <w:tc>
          <w:tcPr>
            <w:tcW w:type="dxa" w:w="1661"/>
          </w:tcPr>
          <w:p>
            <w:pPr>
              <w:pStyle w:val="null3"/>
            </w:pPr>
            <w:r>
              <w:rPr>
                <w:rFonts w:ascii="仿宋_GB2312" w:hAnsi="仿宋_GB2312" w:cs="仿宋_GB2312" w:eastAsia="仿宋_GB2312"/>
              </w:rPr>
              <w:t>供应商资质证明文件.docx 产品技术参数表 投标方案说明.docx 商务应答表 其他证明材料.docx 标的清单 投标文件封面 供应商承诺书.docx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①原材料的来源②厂商的选定③选材标准④运输途中及送达采购人指定地后的质量控制方案⑤内部质量管理控制制度。评审标准：方案各部分内容全面详细、阐述条理清晰详尽、符合本项目采购需求得15分；评审内容每缺一项扣 3 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①整体配送计划方案②详细的专职配送队伍安排③质量管理④食材数量及种类管理⑤采购计划单及安全管理⑥验货标准⑦供货进度及时效保证措施，按时配送，保证准时送达措施。评审标准：方案各部分内容全面详细、阐述条理清晰详尽、符合本项目采购需求得 14 分；评审内容每缺一项扣 2 分，扣完为止；评审内容有一项内容缺陷（缺陷是指：内容描述过于简单、条理不清晰、与项目内容不匹配、凭空编造、出现常识性错误、不可能实现的夸大情形、存在不适用项目实际情况的情形等）扣 0.5-1.5 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符合安全运输标准的专用车辆等相关配送设备，配备车辆 2 辆得 1分，每增加1辆得1分，满分3分； 备注:运输配送车辆是企业自有车辆或租赁车辆，企业自有车辆提供机动车登记证书、车辆行驶证租赁车辆提供租赁合同及相对应的机动车登记证书、车辆行驶证，投标文件中提供加盖公章的复印件。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投标人针对本项目制定突发事件处理方案包括①针对恶劣天气影响、②问题食材更换等特殊情况、③针对运输车辆临时事故、④原定配送人员缺勤。 评审标准：方案各部分内容全面详细、阐述条理清晰详尽、符合本项目采购需求得12分；评审内容每缺一项扣 3 分，扣完为止；评审内容有一项内容缺陷（缺陷是指：内容描述过于简单、条理不清晰、与项目内容不匹配、凭空编造、出现常识性错误、不可能实现的夸大情形、存在不适用项目实际情况的情形等）扣 0.5-2.5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①安全责任划分标准；②安全事故的应对措施；③食材安全预防措施。 评审标准：方案各部分内容全面详细、阐述条理清晰详尽、符合本项目采购需求得6分；评审内容每缺一项扣 2 分，扣完为止；评审内容有一项内容缺陷（缺陷是指：内容描述过于简单、条理不清晰、与项目内容不匹配、凭空编造、出现常识性错误、不可能实现的夸大情形、存在不适用项目实际情况的情形等）扣 0.5-1.5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硬件设施</w:t>
            </w:r>
          </w:p>
        </w:tc>
        <w:tc>
          <w:tcPr>
            <w:tcW w:type="dxa" w:w="2492"/>
          </w:tcPr>
          <w:p>
            <w:pPr>
              <w:pStyle w:val="null3"/>
            </w:pPr>
            <w:r>
              <w:rPr>
                <w:rFonts w:ascii="仿宋_GB2312" w:hAnsi="仿宋_GB2312" w:cs="仿宋_GB2312" w:eastAsia="仿宋_GB2312"/>
              </w:rPr>
              <w:t>投标人具有可靠的产品储藏、保鲜体系和储存场所，空间能够保证空气良好的流通性、适宜的储藏的温度等，要定期检查维护，提供相关证明文件，满足要求得 2 分。 注：固定食材仓储库房为自有的，提供产权证明材料及场所内外部照片并加盖公章；固定食材仓储库房为租赁的，提供租赁合同及场所内外部照片并加盖公章。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服务人员</w:t>
            </w:r>
          </w:p>
        </w:tc>
        <w:tc>
          <w:tcPr>
            <w:tcW w:type="dxa" w:w="2492"/>
          </w:tcPr>
          <w:p>
            <w:pPr>
              <w:pStyle w:val="null3"/>
            </w:pPr>
            <w:r>
              <w:rPr>
                <w:rFonts w:ascii="仿宋_GB2312" w:hAnsi="仿宋_GB2312" w:cs="仿宋_GB2312" w:eastAsia="仿宋_GB2312"/>
              </w:rPr>
              <w:t>①组织框架②各岗位工作职能、岗位职责、人员数量、工作经验、年龄等情况（提供所有人员的健康证 、身份证及劳务合同复印件加盖公章。） 评审标准：方案各部分内容全面详细、阐述条理清晰详尽、符合本项目采购需求得 6分；评审内容每缺一项扣 3分，扣完为止；评审内容有一项内容缺陷（缺陷是指：内容描述过于简单、条理不清晰 、与项目内容不匹配、凭空编造、出现常识性错误、不可能实现的夸大情形、存在不适用项目实际情况的情形等）扣 0.5-2.5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①质量保证承诺和客户回访措施②退换措施③售后人员职能安排。 评审标准：方案各部分内容全面详细、阐述条理清晰详尽、符合本项目采购需求得6分；评审内容每缺一项扣2分，扣完为止；评审内容有一项内容缺陷（缺陷是指：内容描述过于简单、条理不清晰、与项目内容不匹配、凭空编造、出现常识性错误、不可能实现的夸大情形、存在不适用项目实际情况的情形等 ）扣 0.5-1.5分。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供应商具有近三年（2022年1月至今，以合同签订时间为准）的类似项目业绩，每提供1个计2分，满分6分。注：响应文件中提供合同关键页复印件加盖公章。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