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版本号：TZWN2025-027.2B120251024001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陕西省黄河流域34条跨市河流水量分配方案和47条跨市河流生态流量保障实施方案编制项目(二次)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TZWN2025-027.2B1</w:t>
      </w:r>
      <w:r>
        <w:br/>
      </w:r>
      <w:r>
        <w:br/>
      </w:r>
      <w:r>
        <w:br/>
      </w:r>
    </w:p>
    <w:p>
      <w:pPr>
        <w:pStyle w:val="null3"/>
        <w:jc w:val="center"/>
        <w:outlineLvl w:val="2"/>
      </w:pPr>
      <w:r>
        <w:rPr>
          <w:rFonts w:ascii="仿宋_GB2312" w:hAnsi="仿宋_GB2312" w:cs="仿宋_GB2312" w:eastAsia="仿宋_GB2312"/>
          <w:sz w:val="28"/>
          <w:b/>
        </w:rPr>
        <w:t>陕西省三门峡库区管理局机关</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陕西省三门峡库区管理局机关</w:t>
      </w:r>
      <w:r>
        <w:rPr>
          <w:rFonts w:ascii="仿宋_GB2312" w:hAnsi="仿宋_GB2312" w:cs="仿宋_GB2312" w:eastAsia="仿宋_GB2312"/>
        </w:rPr>
        <w:t>委托，拟对</w:t>
      </w:r>
      <w:r>
        <w:rPr>
          <w:rFonts w:ascii="仿宋_GB2312" w:hAnsi="仿宋_GB2312" w:cs="仿宋_GB2312" w:eastAsia="仿宋_GB2312"/>
        </w:rPr>
        <w:t>陕西省黄河流域34条跨市河流水量分配方案和47条跨市河流生态流量保障实施方案编制项目(二次)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TZWN2025-027.2B1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陕西省黄河流域34条跨市河流水量分配方案和47条跨市河流生态流量保障实施方案编制项目(二次)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陕西省黄河流域34条跨市河流水量分配方案和47条跨市河流生态流量保障实施方案编制，详见招标文件。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1、法人证明或法人授权委托书：法定代表人资格证明或法定代表人授权委托书原件、授权代表身份证复印件。</w:t>
      </w:r>
    </w:p>
    <w:p>
      <w:pPr>
        <w:pStyle w:val="null3"/>
      </w:pPr>
      <w:r>
        <w:rPr>
          <w:rFonts w:ascii="仿宋_GB2312" w:hAnsi="仿宋_GB2312" w:cs="仿宋_GB2312" w:eastAsia="仿宋_GB2312"/>
        </w:rPr>
        <w:t>2、信用中国网、中国执行公开网和中国政府采购网查询情况：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陕西省三门峡库区管理局机关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经开区凤城二路13号凯发大厦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王亚梅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83665211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陕西省西安市未央区西安市经开区凤城八路180号长和国际F座22层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孙莉立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13636786770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代理服务费收费标准：参照国家计委印发《招标代理服务收费管理暂行办法》的通知(计价格[2002]1980号)中相应取费标准计取。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陕西省三门峡库区管理局机关</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陕西省三门峡库区管理局机关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陕西省三门峡库区管理局机关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联系人：孙莉立</w:t>
      </w:r>
    </w:p>
    <w:p>
      <w:pPr>
        <w:pStyle w:val="null3"/>
      </w:pPr>
      <w:r>
        <w:rPr>
          <w:rFonts w:ascii="仿宋_GB2312" w:hAnsi="仿宋_GB2312" w:cs="仿宋_GB2312" w:eastAsia="仿宋_GB2312"/>
        </w:rPr>
        <w:t>联系电话：13636786770</w:t>
      </w:r>
    </w:p>
    <w:p>
      <w:pPr>
        <w:pStyle w:val="null3"/>
      </w:pPr>
      <w:r>
        <w:rPr>
          <w:rFonts w:ascii="仿宋_GB2312" w:hAnsi="仿宋_GB2312" w:cs="仿宋_GB2312" w:eastAsia="仿宋_GB2312"/>
        </w:rPr>
        <w:t>地址：陕西省西安市未央区西安市经开区凤城八路180号长和国际F座22层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陕西省黄河流域34条跨市河流水量分配方案和47条跨市河流生态流量保障实施方案编制，详见招标文件。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1,980,000.00</w:t>
      </w:r>
    </w:p>
    <w:p>
      <w:pPr>
        <w:pStyle w:val="null3"/>
      </w:pPr>
      <w:r>
        <w:rPr>
          <w:rFonts w:ascii="仿宋_GB2312" w:hAnsi="仿宋_GB2312" w:cs="仿宋_GB2312" w:eastAsia="仿宋_GB2312"/>
        </w:rPr>
        <w:t>采购包最高限价（元）: 1,980,000.00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陕西省黄河流域34条跨市河流水量分配方案和47条跨市河流生态流量保障实施方案编制项目二标段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标的名称：陕西省黄河流域34条跨市河流水量分配方案和47条跨市河流生态流量保障实施方案编制项目二标段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完成石堡川、白水河、广阳河、王坬子川、陈岔、牛城子沟、乱石头川、窝窝沟、丈房台、周关沟、大峪河、方西河、任家河、焦家河，共</w:t>
            </w:r>
            <w:r>
              <w:rPr>
                <w:rFonts w:ascii="仿宋_GB2312" w:hAnsi="仿宋_GB2312" w:cs="仿宋_GB2312" w:eastAsia="仿宋_GB2312"/>
                <w:sz w:val="24"/>
                <w:b/>
              </w:rPr>
              <w:t>14条跨市河流水量分配方案编制,包含对应河流方案以及编制说明成果报告、附图。主要建设内容为：对14条跨市河流开展详细的调研，收集整理流域内7市32县（区）的统计年鉴、水资源公报、综合规划，现状年及规划水利工程、污水处理厂，水文站等资料；分析流域社会经济、水资源开发利用现状及存在问题；确定水量分配依据、原则与方法；开展流域内2030水平年需水量预测，分析可供水量、供需平衡，提出2030水平年流域内各地市水量分配方案，并进行合理性分析；结合河流实际情况，选取主要控制断面，分析计算主要断面控制指标；提出保障水量分配方案实施的相关措施，绘制相关的水量分配方案示意图。</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投标人应组建专业的服务团队，负责对项目实施过程的控制及管理，明确项目负责人及技术人员。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投标人应配置履行服务所需的设施设备，以便提高服务质量及效率。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自合同签订之日起至2026年6月底前完成竣工验收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交付成果</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中标人在公示结束后，需提供系统签章后的投标文件，双面打印三套，封皮加盖单位鲜章，送至招标代理机构。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 xml:space="preserve"> 1、投标人应具备独立承担民事责任能力的法人、其他组织或自然人，并出具合法有效的营业执照或事业单位法人证书等国家规定的相关证明，自然人参与的提供其身份证明；2、有依法缴纳税收和社会保障资金的良好记录：提供2025年4月份至今任意一个月依法缴纳税收和社会保障资金的相关材料；3、具备履行合同所必需的设备和专业技术能力的证明材料：提供承诺书；4、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提供具有财务审计资质单位出具的2024年度财务报告（含附表附注），（成立时间至开标时间不足一年的可提供成立后任意时段的资产负债表）或2025年4月份至今基本账户银行出具的资信证明。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法定代表人资格证明或法定代表人授权委托书原件、授权代表身份证复印件。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投标人名称和营业执照一致。</w:t>
            </w:r>
          </w:p>
        </w:tc>
        <w:tc>
          <w:tcPr>
            <w:tcW w:type="dxa" w:w="1661"/>
          </w:tcPr>
          <w:p>
            <w:pPr>
              <w:pStyle w:val="null3"/>
            </w:pPr>
            <w:r>
              <w:rPr>
                <w:rFonts w:ascii="仿宋_GB2312" w:hAnsi="仿宋_GB2312" w:cs="仿宋_GB2312" w:eastAsia="仿宋_GB2312"/>
              </w:rPr>
              <w:t>供应商应提交的相关资格证明材料.docx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符合招标文件规定签署盖章要求。</w:t>
            </w:r>
          </w:p>
        </w:tc>
        <w:tc>
          <w:tcPr>
            <w:tcW w:type="dxa" w:w="1661"/>
          </w:tcPr>
          <w:p>
            <w:pPr>
              <w:pStyle w:val="null3"/>
            </w:pPr>
            <w:r>
              <w:rPr>
                <w:rFonts w:ascii="仿宋_GB2312" w:hAnsi="仿宋_GB2312" w:cs="仿宋_GB2312" w:eastAsia="仿宋_GB2312"/>
              </w:rPr>
              <w:t>开标一览表 分项报价表.docx 服务内容及服务邀请应答表 供应商应提交的相关资格证明材料.docx 商务应答表 企业业绩.docx 标的清单 投标文件封面 项目人员配置.docx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 。</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自合同签订之日起至2026年6月底前完成竣工验收。</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对投标文件的响应程度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投标函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评审内容：投标人针对本项目制定的总体方案，包含但不限于①项目需求理解；②进度计划安排；③技术组织保障措施；④服务按时完成保障措施。 评审标准：1.完整性：实施方案须全面，思路清晰、分析透彻，内容完整、方案科学、合理；2.可实施性；切合本项目实际情况，步骤明确、可操作性强；3.针对性：总体方案能够紧扣项目实际情况，专业性强、内容科学、合理。 赋分标准（20分）：①每完全满足一项评审标准得5分； ②针对每一项评审标准，若存在方案不明确、不合理、不完整、针对性不强等方面，各扣1分； ③每一项评审内容不提供或完全背离评审标准得0分。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投标人提供针对本项目的质量保障措施方案，内容包括但不限于：①质量管理体系；②质量保障措施；③质量控制手段；④突发情况补救措施；⑤成果保障措施等。方案完整，完全包含以上5项且满足实际工作需求的得15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项目进度及保障措施</w:t>
            </w:r>
          </w:p>
        </w:tc>
        <w:tc>
          <w:tcPr>
            <w:tcW w:type="dxa" w:w="2492"/>
          </w:tcPr>
          <w:p>
            <w:pPr>
              <w:pStyle w:val="null3"/>
            </w:pPr>
            <w:r>
              <w:rPr>
                <w:rFonts w:ascii="仿宋_GB2312" w:hAnsi="仿宋_GB2312" w:cs="仿宋_GB2312" w:eastAsia="仿宋_GB2312"/>
              </w:rPr>
              <w:t>评审内容：投标人提供针对本项目的进度保障措施方案，内容包括但不限于：①项目实施进度目标分析；②提供合理的工作计划及时间节点；③项目进度保障措施等。方案完整，完全包含以上3项且满足实际工作需求的得15分，每缺少一项扣5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项目重难点分析与解决方案</w:t>
            </w:r>
          </w:p>
        </w:tc>
        <w:tc>
          <w:tcPr>
            <w:tcW w:type="dxa" w:w="2492"/>
          </w:tcPr>
          <w:p>
            <w:pPr>
              <w:pStyle w:val="null3"/>
            </w:pPr>
            <w:r>
              <w:rPr>
                <w:rFonts w:ascii="仿宋_GB2312" w:hAnsi="仿宋_GB2312" w:cs="仿宋_GB2312" w:eastAsia="仿宋_GB2312"/>
              </w:rPr>
              <w:t>评审内容：投标人提供针对本项目的项目重难点分析与解决方案，内容包括但不限于：①重、难点分析；②解决措施等。方案完整，完全包含以上2项且满足实际工作需求的得8分，每缺少一项扣4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评审内容：投标人提供提供针对本项目制定专项保密措施方案，内容包括但不限于：①保密实施方案；②保密承诺等。方案完整，完全包含以上2项且满足实际工作需求的得5分，每缺少一项扣2.5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评审内容：投标人提供针对本项目服务承诺，内容包括但不限于：①对本项目进度、时限、成果文件质量等做出承诺。②对服务时限内团队稳定性、人员到位情况等相关内容做出承诺。 承诺内容完整，完全包含以上2项且满足实际工作需求的得5分，每缺少一项扣2.5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评审内容：投标人根据本项目采购内容及技术要求，拟投入本项目团队人员配备清单，内容包括但不限于：①人员岗位职责、分工及工作内容；②人员基本情况；③人员工作经验。满分12分。有一项内容有缺项的扣4分，每有一项内容中有缺陷，指项目需求不匹配或不能满足项目实施要求及其他不利于项目实施的扣1分，扣完为止。 说明：未提供不得分。 备注：项目组人员须提供人员劳动合同或在本单位缴纳的养老证明，职称证、学历证、工作经验证明等资料。</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项目人员配置.docx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投标人提供自2022年9月至今（以签订合同时间为准）的类似合同，需提供合同复印件，每提供一份得2分，最高得10分。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1.满足招标文件实质性要求且报价最低的投标人的价格为投标基准价，其价格分为满分10分。 2.投标报价得分=（投标基准价/投标报价）×10的公式计算得分。 3.投标报价不完整的，不进入评标标准价的计算，本项得0分。 4.经评标小组一致认定，超过预算金额,其响应将被拒绝。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详见附件：项目人员配置.docx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