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FD1DF">
      <w:pPr>
        <w:kinsoku w:val="0"/>
        <w:spacing w:line="360" w:lineRule="auto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32"/>
          <w:szCs w:val="32"/>
          <w:u w:val="single"/>
        </w:rPr>
        <w:t>××××××××××××××××××</w:t>
      </w:r>
      <w:r>
        <w:rPr>
          <w:rFonts w:hint="eastAsia" w:ascii="仿宋" w:hAnsi="仿宋" w:eastAsia="仿宋" w:cs="仿宋"/>
          <w:sz w:val="32"/>
          <w:szCs w:val="32"/>
        </w:rPr>
        <w:t>项目</w:t>
      </w:r>
      <w:bookmarkStart w:id="2" w:name="_GoBack"/>
      <w:r>
        <w:rPr>
          <w:rFonts w:hint="eastAsia" w:ascii="仿宋" w:hAnsi="仿宋" w:eastAsia="仿宋" w:cs="仿宋"/>
          <w:sz w:val="32"/>
          <w:szCs w:val="32"/>
        </w:rPr>
        <w:t>采购合同</w:t>
      </w:r>
      <w:bookmarkEnd w:id="2"/>
    </w:p>
    <w:p w14:paraId="33DAAAB3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甲方：陕西铁路工程职业技术学院</w:t>
      </w:r>
    </w:p>
    <w:p w14:paraId="5B115B03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乙方： </w:t>
      </w:r>
    </w:p>
    <w:p w14:paraId="028DDA8C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根据《中华人民共和国政府采购法》、《中华人民共和国民法典》、《中华人民共和国政府采购法实施条例》等法律法规，甲方通过公开招标，选定乙方为成交单位。甲、乙双方在平等基础上协商一致，达成如下合同条款:</w:t>
      </w:r>
    </w:p>
    <w:p w14:paraId="2AEF766D">
      <w:pPr>
        <w:numPr>
          <w:ilvl w:val="0"/>
          <w:numId w:val="1"/>
        </w:numPr>
        <w:kinsoku w:val="0"/>
        <w:spacing w:line="360" w:lineRule="auto"/>
        <w:ind w:firstLine="602" w:firstLineChars="25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 xml:space="preserve">合同内容    </w:t>
      </w:r>
    </w:p>
    <w:p w14:paraId="21E956D5">
      <w:pPr>
        <w:kinsoku w:val="0"/>
        <w:spacing w:line="360" w:lineRule="auto"/>
        <w:ind w:firstLine="723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项目编号/包号：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130AC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20DF370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0E37CCB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产品名称</w:t>
            </w:r>
          </w:p>
        </w:tc>
        <w:tc>
          <w:tcPr>
            <w:tcW w:w="1260" w:type="dxa"/>
            <w:vAlign w:val="center"/>
          </w:tcPr>
          <w:p w14:paraId="7D41A63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780F2A0B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56358DF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4D58DEB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228565D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3EA078C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备注</w:t>
            </w:r>
          </w:p>
        </w:tc>
      </w:tr>
      <w:tr w14:paraId="44F3C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71534DE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620" w:type="dxa"/>
            <w:vAlign w:val="center"/>
          </w:tcPr>
          <w:p w14:paraId="77DB0A7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F0018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224527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7310C8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4D3D44DD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0DDFA25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054F8520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5399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2E747F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0508C73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F57F3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218F51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603380A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3AB2879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0B0A68F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5EF991C6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7289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4F9D811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20" w:type="dxa"/>
            <w:vAlign w:val="center"/>
          </w:tcPr>
          <w:p w14:paraId="742268A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60" w:type="dxa"/>
            <w:vAlign w:val="center"/>
          </w:tcPr>
          <w:p w14:paraId="76075F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F41CF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7D2122D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00" w:type="dxa"/>
            <w:vAlign w:val="center"/>
          </w:tcPr>
          <w:p w14:paraId="1157E89A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94" w:type="dxa"/>
            <w:vAlign w:val="center"/>
          </w:tcPr>
          <w:p w14:paraId="4D1BA7E3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839" w:type="dxa"/>
            <w:vAlign w:val="center"/>
          </w:tcPr>
          <w:p w14:paraId="70FAD1D5">
            <w:pPr>
              <w:autoSpaceDN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7971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46F893E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68043123"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¥：       （大写）</w:t>
            </w:r>
          </w:p>
        </w:tc>
      </w:tr>
    </w:tbl>
    <w:p w14:paraId="670B8C4E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（参数较多可以附件说明）</w:t>
      </w:r>
    </w:p>
    <w:p w14:paraId="1E14CD8F">
      <w:pPr>
        <w:kinsoku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负责按以上确定的产品规格、型号及配套内容进行供货，及时运到甲方指定交货地点安装调试，确保所有产品达到最佳运行状态，负责对甲方操作、维护人员进行培训，指导操作、使用和维修保养，做好售后服务工作。</w:t>
      </w:r>
    </w:p>
    <w:p w14:paraId="23E6EBE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二、合同价格</w:t>
      </w:r>
    </w:p>
    <w:p w14:paraId="3483F0B5"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合同总价：人民币大写：</w:t>
      </w:r>
      <w:r>
        <w:rPr>
          <w:rFonts w:hint="eastAsia" w:ascii="仿宋" w:hAnsi="仿宋" w:eastAsia="仿宋" w:cs="仿宋"/>
          <w:b/>
          <w:sz w:val="24"/>
          <w:u w:val="single"/>
        </w:rPr>
        <w:t>_           _</w:t>
      </w:r>
      <w:r>
        <w:rPr>
          <w:rFonts w:hint="eastAsia" w:ascii="仿宋" w:hAnsi="仿宋" w:eastAsia="仿宋" w:cs="仿宋"/>
          <w:b/>
          <w:sz w:val="24"/>
        </w:rPr>
        <w:t>元整；¥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b/>
          <w:sz w:val="24"/>
          <w:u w:val="single"/>
        </w:rPr>
        <w:t>_   __</w:t>
      </w:r>
      <w:r>
        <w:rPr>
          <w:rFonts w:hint="eastAsia" w:ascii="仿宋" w:hAnsi="仿宋" w:eastAsia="仿宋" w:cs="仿宋"/>
          <w:sz w:val="24"/>
        </w:rPr>
        <w:t>元。</w:t>
      </w:r>
    </w:p>
    <w:p w14:paraId="5066ADF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总价包括：产品的供应费及所发生的运输费、杂费（含保险）、商检费、搬运费、安装调试费、培训费等，包括从产品供应地点到交货地点所包含的一切费用。合同总价不可变更，不受市场价变化的影响，不受实际数量变化的影响。</w:t>
      </w:r>
    </w:p>
    <w:p w14:paraId="53B14E38">
      <w:pPr>
        <w:spacing w:line="360" w:lineRule="auto"/>
        <w:ind w:left="479" w:leftChars="228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三、款项支付</w:t>
      </w:r>
      <w:r>
        <w:rPr>
          <w:rFonts w:hint="eastAsia" w:ascii="仿宋" w:hAnsi="仿宋" w:eastAsia="仿宋" w:cs="仿宋"/>
          <w:b/>
          <w:sz w:val="24"/>
        </w:rPr>
        <w:br w:type="textWrapping"/>
      </w:r>
      <w:r>
        <w:rPr>
          <w:rFonts w:hint="eastAsia" w:ascii="仿宋" w:hAnsi="仿宋" w:eastAsia="仿宋" w:cs="仿宋"/>
          <w:b/>
          <w:sz w:val="24"/>
        </w:rPr>
        <w:t>详见第三章支付约定</w:t>
      </w:r>
    </w:p>
    <w:p w14:paraId="1421F76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四、完工条件</w:t>
      </w:r>
    </w:p>
    <w:p w14:paraId="5EF2E760">
      <w:pPr>
        <w:kinsoku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1、交货期：陕西铁路工程职业技术学院指定地点。</w:t>
      </w:r>
    </w:p>
    <w:p w14:paraId="50CC220B"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2、交付条件：</w:t>
      </w:r>
      <w:r>
        <w:rPr>
          <w:rFonts w:hint="eastAsia" w:ascii="仿宋" w:hAnsi="仿宋" w:eastAsia="仿宋" w:cs="仿宋"/>
          <w:b/>
          <w:bCs/>
          <w:sz w:val="24"/>
        </w:rPr>
        <w:t>详见第三章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>交货时间要求</w:t>
      </w:r>
    </w:p>
    <w:p w14:paraId="7A191644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五、运输方式：</w:t>
      </w:r>
      <w:r>
        <w:rPr>
          <w:rFonts w:hint="eastAsia" w:ascii="仿宋" w:hAnsi="仿宋" w:eastAsia="仿宋" w:cs="仿宋"/>
          <w:sz w:val="24"/>
        </w:rPr>
        <w:t>根据产品特性，由乙方在保证产品质量的前提下，自行选择运输及包装方式，发生的一切费用全部由乙方承担。</w:t>
      </w:r>
    </w:p>
    <w:p w14:paraId="71AC5959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六、质量保证</w:t>
      </w:r>
    </w:p>
    <w:p w14:paraId="6FA9FDC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1、产品的质量保证期为: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</w:t>
      </w:r>
    </w:p>
    <w:p w14:paraId="0B16B75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2、乙方保证所提供的产品质量可靠，进货渠道正常，配置合理，技术性能完全满足招标文件要求；</w:t>
      </w:r>
    </w:p>
    <w:p w14:paraId="325D40B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若产品所用原材料或加工工艺造成的质量和内外观缺陷问题，由乙方负责解决并承担费用。（乙方保证货物是全新的、未曾使用过的、以优质工艺及材料制造，并保证所供产品的完整性，本合同产品为成套供货，合同总价中已包括满足产品完整运行的附件，备件，配套件等，产品质量应符合国标标准和本合同附件的要求,乙方应随机提供产品检验报告。）</w:t>
      </w:r>
    </w:p>
    <w:p w14:paraId="0C014476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4、产品的质保期为产品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月质保期内若发生产品质量问题，乙方应立即免费解决；超过质保期的，按照厂家承诺进行。</w:t>
      </w:r>
    </w:p>
    <w:p w14:paraId="42B08C7E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sz w:val="24"/>
        </w:rPr>
        <w:t>5、产品</w:t>
      </w:r>
      <w:r>
        <w:rPr>
          <w:rFonts w:hint="eastAsia" w:ascii="仿宋" w:hAnsi="仿宋" w:eastAsia="仿宋" w:cs="仿宋"/>
          <w:bCs/>
          <w:sz w:val="24"/>
        </w:rPr>
        <w:t>性能未达到技术要求的，乙方限期内进行整改；整改仍达不到要求的，甲方有权解除合同，保留依法索赔的权利。</w:t>
      </w:r>
    </w:p>
    <w:p w14:paraId="1940768B">
      <w:pPr>
        <w:adjustRightInd w:val="0"/>
        <w:snapToGrid w:val="0"/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  <w:sz w:val="24"/>
        </w:rPr>
        <w:t>6、</w:t>
      </w:r>
      <w:r>
        <w:rPr>
          <w:rFonts w:hint="eastAsia" w:ascii="仿宋" w:hAnsi="仿宋" w:eastAsia="仿宋" w:cs="仿宋"/>
          <w:sz w:val="24"/>
        </w:rPr>
        <w:t>知识产权：即乙方应保证甲方在使用成交货物时，不承担任何涉及知识产权法律诉讼的责任。</w:t>
      </w:r>
    </w:p>
    <w:p w14:paraId="68689843">
      <w:pPr>
        <w:adjustRightInd w:val="0"/>
        <w:snapToGrid w:val="0"/>
        <w:spacing w:line="360" w:lineRule="auto"/>
        <w:ind w:firstLine="359" w:firstLineChars="149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七、安装、调试及技术服务</w:t>
      </w:r>
    </w:p>
    <w:p w14:paraId="3C9C52BA">
      <w:pPr>
        <w:spacing w:line="360" w:lineRule="auto"/>
        <w:ind w:firstLine="496" w:firstLineChars="207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1、技术资料包括：出厂检测报告、产品使用说明书、合格证等其它相关资料。</w:t>
      </w:r>
    </w:p>
    <w:p w14:paraId="38CBD8D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在质保期内（保修起始日为货到验收合格之日起），乙方在接到用户对所购产品进行维修的要求后，24小时内到用户现场进行维修服务，全部费用由乙方支付，若需将产品送回生产厂，由乙方支付维修产品所需的往返费用。</w:t>
      </w:r>
    </w:p>
    <w:p w14:paraId="2F45A653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3、乙方保证产品完全按招标要求提供，若达不到要求，乙方须及时跟甲方沟通协商更换产品，并按照再次验收合格时间相应延长该产品保修期。</w:t>
      </w:r>
    </w:p>
    <w:p w14:paraId="7A08826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4、技术培训</w:t>
      </w:r>
    </w:p>
    <w:p w14:paraId="0FA78A09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1）内容：包括产品原理、使用操作、保养维修技术等，使受训人员达到独立使用、熟练操作的程度。</w:t>
      </w:r>
    </w:p>
    <w:p w14:paraId="418324D7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2）培训准备：每台仪器培训主要操作人员2-3人。</w:t>
      </w:r>
    </w:p>
    <w:p w14:paraId="47903CAF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3）地点：陕西铁路工程职业技术学院指定地点</w:t>
      </w:r>
    </w:p>
    <w:p w14:paraId="3E6FD9D1">
      <w:pPr>
        <w:spacing w:line="360" w:lineRule="auto"/>
        <w:ind w:firstLine="600" w:firstLineChars="2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4）时间：在收到甲方通知后一周内安排。</w:t>
      </w:r>
    </w:p>
    <w:p w14:paraId="21B32E9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5、服务承诺：按投标文件中的服务承诺执行。</w:t>
      </w:r>
    </w:p>
    <w:p w14:paraId="54BBF60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6、安装调试过程中出现的安全责任问题由乙方全权负责。</w:t>
      </w:r>
    </w:p>
    <w:p w14:paraId="5C843C8D">
      <w:pPr>
        <w:tabs>
          <w:tab w:val="left" w:pos="5355"/>
        </w:tabs>
        <w:spacing w:line="360" w:lineRule="auto"/>
        <w:ind w:firstLine="506" w:firstLineChars="21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八、违约责任：</w:t>
      </w:r>
    </w:p>
    <w:p w14:paraId="38C726FE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FF"/>
          <w:sz w:val="24"/>
        </w:rPr>
      </w:pPr>
      <w:r>
        <w:rPr>
          <w:rFonts w:hint="eastAsia" w:ascii="仿宋" w:hAnsi="仿宋" w:eastAsia="仿宋" w:cs="仿宋"/>
          <w:sz w:val="24"/>
        </w:rPr>
        <w:t>1、按《中华人民共和国民法典》中合同部分的相关条款执行。</w:t>
      </w:r>
    </w:p>
    <w:p w14:paraId="668FDAC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2、未按合同要求提供产品或产品质量不能满足技术要求，甲方有权终止合同，并保留追究乙方违约责任的权利。</w:t>
      </w:r>
    </w:p>
    <w:p w14:paraId="5B57B10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3、时间迟延的，违约方按照每天1‰向对方承担违约责任。产品质量问题违约的，除了按照迟延时间计算违约金外，另可以采取退货、换货等方式，由供方承担一切费用。</w:t>
      </w:r>
    </w:p>
    <w:p w14:paraId="2C899D7B">
      <w:pPr>
        <w:adjustRightInd w:val="0"/>
        <w:snapToGrid w:val="0"/>
        <w:spacing w:line="360" w:lineRule="auto"/>
        <w:ind w:firstLine="42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</w:rPr>
        <w:t>4、乙方不得进行债权转让。</w:t>
      </w:r>
    </w:p>
    <w:p w14:paraId="3D62D611">
      <w:pPr>
        <w:spacing w:line="360" w:lineRule="auto"/>
        <w:ind w:firstLine="532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九、产品验收</w:t>
      </w:r>
    </w:p>
    <w:p w14:paraId="46B1224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1、产品到货后，乙方负责安装调试，达到正常运行条件后书面通知甲方验收。</w:t>
      </w:r>
    </w:p>
    <w:p w14:paraId="620E233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2、安装完成后应提供详细的安装报告，并详细记录各种指示的实测数据。</w:t>
      </w:r>
    </w:p>
    <w:p w14:paraId="4B7F45E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3、提供完整的操作手册和安装、调试、维修手册；提供制造厂家的检验测试报告或产品出厂检测报告。</w:t>
      </w:r>
    </w:p>
    <w:p w14:paraId="7A3E1B8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4、甲方根据合同要求对产品进行验收、确认产品的产地、规格、型号和数量。验收依据为</w:t>
      </w:r>
      <w:bookmarkStart w:id="0" w:name="_Toc337393760"/>
      <w:r>
        <w:rPr>
          <w:rFonts w:hint="eastAsia" w:ascii="仿宋" w:hAnsi="仿宋" w:eastAsia="仿宋" w:cs="仿宋"/>
          <w:sz w:val="24"/>
        </w:rPr>
        <w:t>本合同文本、招标文件和国内相应的标准、规范</w:t>
      </w:r>
      <w:bookmarkEnd w:id="0"/>
      <w:bookmarkStart w:id="1" w:name="_Toc337393761"/>
      <w:r>
        <w:rPr>
          <w:rFonts w:hint="eastAsia" w:ascii="仿宋" w:hAnsi="仿宋" w:eastAsia="仿宋" w:cs="仿宋"/>
          <w:sz w:val="24"/>
        </w:rPr>
        <w:t>。</w:t>
      </w:r>
      <w:bookmarkEnd w:id="1"/>
    </w:p>
    <w:p w14:paraId="302BFDE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5、验收合格后，填写产品验收单，并向甲方提交产品所包含的所有资料，以便甲方日后管理和维护。</w:t>
      </w:r>
    </w:p>
    <w:p w14:paraId="72ACD65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6、验收由甲方负责组织或者邀请有关专家、质检机构、采购代理机构共同进行验收,验收须以合同、招标文件、澄清、及国家相应的标准、规范等为依据。</w:t>
      </w:r>
    </w:p>
    <w:p w14:paraId="75006D75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十、售后服务：</w:t>
      </w:r>
    </w:p>
    <w:p w14:paraId="27810D3A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十一、合同争议的解决：</w:t>
      </w:r>
    </w:p>
    <w:p w14:paraId="0E6CA007">
      <w:pPr>
        <w:tabs>
          <w:tab w:val="left" w:pos="5355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sz w:val="24"/>
        </w:rPr>
        <w:t>合同一经签订，不得随意变更、中止或终止。对确需变更、调整或者中止、终止合同的，应按规定履行相应的手续。</w:t>
      </w:r>
    </w:p>
    <w:p w14:paraId="712CF433">
      <w:pPr>
        <w:tabs>
          <w:tab w:val="left" w:pos="5355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合同执行中发生争议的，甲、乙双方应协商解决，协商达不成一致时，可向甲方所在地人民法院提请诉讼。</w:t>
      </w:r>
    </w:p>
    <w:p w14:paraId="2B263819">
      <w:pPr>
        <w:tabs>
          <w:tab w:val="left" w:pos="980"/>
        </w:tabs>
        <w:spacing w:line="360" w:lineRule="auto"/>
        <w:ind w:firstLine="482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十二、本合同一式陆份，</w:t>
      </w:r>
      <w:r>
        <w:rPr>
          <w:rFonts w:hint="eastAsia" w:ascii="仿宋" w:hAnsi="仿宋" w:eastAsia="仿宋" w:cs="仿宋"/>
          <w:color w:val="000000"/>
          <w:sz w:val="24"/>
        </w:rPr>
        <w:t>甲方肆份，乙方贰份。签字盖章后生效，合同执行完毕自动失效。（合同的服务承诺则长期有效）。</w:t>
      </w:r>
    </w:p>
    <w:p w14:paraId="007447BD">
      <w:pPr>
        <w:spacing w:line="360" w:lineRule="auto"/>
        <w:ind w:firstLine="482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十三、其它</w:t>
      </w:r>
      <w:r>
        <w:rPr>
          <w:rFonts w:hint="eastAsia" w:ascii="仿宋" w:hAnsi="仿宋" w:eastAsia="仿宋" w:cs="仿宋"/>
          <w:b/>
          <w:bCs/>
          <w:sz w:val="24"/>
        </w:rPr>
        <w:t>（乙方信息全部为必填项）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8"/>
        <w:gridCol w:w="4629"/>
      </w:tblGrid>
      <w:tr w14:paraId="20BC1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18189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甲  方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27F17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乙  方</w:t>
            </w:r>
          </w:p>
        </w:tc>
      </w:tr>
      <w:tr w14:paraId="37C6A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F9A64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44F6D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成交单位全称</w:t>
            </w:r>
          </w:p>
          <w:p w14:paraId="74131DD5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 w14:paraId="649ED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07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296E0F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E912D">
            <w:pPr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</w:tr>
      <w:tr w14:paraId="2827D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1486A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F92BEF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</w:tr>
      <w:tr w14:paraId="545A5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F657DA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法定代表人：（签字）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A3608C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法定代表人：</w:t>
            </w:r>
          </w:p>
        </w:tc>
      </w:tr>
      <w:tr w14:paraId="4BF2D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9282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1CA0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被授权代表：（签字）</w:t>
            </w:r>
          </w:p>
        </w:tc>
      </w:tr>
      <w:tr w14:paraId="49F82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430A04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804C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</w:tr>
      <w:tr w14:paraId="3C3C8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9C3DD1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4D3944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</w:tr>
      <w:tr w14:paraId="4BB36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37431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5DF7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</w:tr>
      <w:tr w14:paraId="34AA6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2769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账号：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A956A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账号:</w:t>
            </w:r>
          </w:p>
        </w:tc>
      </w:tr>
      <w:tr w14:paraId="18CD1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E8CEC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DE726B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开户名称：</w:t>
            </w:r>
          </w:p>
        </w:tc>
      </w:tr>
      <w:tr w14:paraId="444DE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F47579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1CE2A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企业规模：</w:t>
            </w:r>
          </w:p>
        </w:tc>
      </w:tr>
      <w:tr w14:paraId="5B766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D88037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D9F7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纳税人识别号：</w:t>
            </w:r>
          </w:p>
        </w:tc>
      </w:tr>
      <w:tr w14:paraId="6B521D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4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E7873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年   月   日</w:t>
            </w:r>
          </w:p>
        </w:tc>
        <w:tc>
          <w:tcPr>
            <w:tcW w:w="4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01C14D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年   月   日</w:t>
            </w:r>
          </w:p>
        </w:tc>
      </w:tr>
    </w:tbl>
    <w:p w14:paraId="397AE061">
      <w:pPr>
        <w:rPr>
          <w:rFonts w:hint="eastAsia" w:ascii="仿宋" w:hAnsi="仿宋" w:eastAsia="仿宋" w:cs="仿宋"/>
        </w:rPr>
      </w:pPr>
    </w:p>
    <w:p w14:paraId="640CA6B4">
      <w:pPr>
        <w:pStyle w:val="5"/>
        <w:rPr>
          <w:rFonts w:ascii="仿宋" w:hAnsi="仿宋" w:eastAsia="仿宋" w:cs="仿宋"/>
        </w:rPr>
      </w:pPr>
      <w:r>
        <w:rPr>
          <w:rFonts w:ascii="仿宋" w:hAnsi="仿宋" w:eastAsia="仿宋" w:cs="仿宋"/>
        </w:rPr>
        <w:t xml:space="preserve"> </w:t>
      </w:r>
    </w:p>
    <w:p w14:paraId="68AD812C"/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8DA3FE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B72AF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B72AF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9EF819"/>
    <w:multiLevelType w:val="singleLevel"/>
    <w:tmpl w:val="179EF81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27C81"/>
    <w:rsid w:val="51427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2025-10-24T07:15:00Z</dcterms:created>
  <dc:creator>rq</dc:creator>
  <cp:lastModifiedBy>rq</cp:lastModifiedBy>
  <dcterms:modified xsi:type="dcterms:W3CDTF">2025-10-24T07:17:00Z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FD8285E7D776478B9CFC1F1D337B541A_11</vt:lpwstr>
  </property>
  <property fmtid="{D5CDD505-2E9C-101B-9397-08002B2CF9AE}" pid="4" name="KSOTemplateDocerSaveRecord">
    <vt:lpwstr>eyJoZGlkIjoiYWMzOGEyM2JhNDIyMWNjZTJhZTY0M2ZhNjhhYjc0MWYiLCJ1c2VySWQiOiI0MDgxNjMwMjcifQ==</vt:lpwstr>
  </property>
</Properties>
</file>