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版本号：DRZB2025-ZC-18720251027001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职业教育重点任务管理平台采购项目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DRZB2025-ZC-187</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职业教育重点任务管理平台采购项目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职业教育重点任务管理平台采购项目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职业教育重点任务管理平台采购项目，具体内容详见磋商文件及采购需求。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采购包1（职业教育重点任务管理平台采购项目）：属于专门面向中小企业采购。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廖然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采购包1保证金金额：5,187.00元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服务类”项目的取费标准，以中标(成交)价为基数计算，按照标准收取。招标代理服务费由成交供应商向采购代理机构支付，如本项目服务费不足陆仟元则按陆仟元支付服务费。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职业教育重点任务管理平台采购，具体详见磋商文件。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292,000.00</w:t>
      </w:r>
    </w:p>
    <w:p>
      <w:pPr>
        <w:pStyle w:val="null3"/>
      </w:pPr>
      <w:r>
        <w:rPr>
          <w:rFonts w:ascii="仿宋_GB2312" w:hAnsi="仿宋_GB2312" w:cs="仿宋_GB2312" w:eastAsia="仿宋_GB2312"/>
        </w:rPr>
        <w:t>采购包最高限价（元）: 292,000.00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职业教育重点任务管理平台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标的名称：职业教育重点任务管理平台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0"/>
                <w:b/>
                <w:color w:val="000000"/>
              </w:rPr>
              <w:t>一、智慧门户</w:t>
            </w:r>
          </w:p>
          <w:p>
            <w:pPr>
              <w:pStyle w:val="null3"/>
              <w:ind w:firstLine="400"/>
              <w:jc w:val="both"/>
            </w:pPr>
            <w:r>
              <w:rPr>
                <w:rFonts w:ascii="仿宋_GB2312" w:hAnsi="仿宋_GB2312" w:cs="仿宋_GB2312" w:eastAsia="仿宋_GB2312"/>
                <w:sz w:val="20"/>
                <w:color w:val="000000"/>
              </w:rPr>
              <w:t>可根据省级平台的门户需求，</w:t>
            </w:r>
            <w:r>
              <w:rPr>
                <w:rFonts w:ascii="仿宋_GB2312" w:hAnsi="仿宋_GB2312" w:cs="仿宋_GB2312" w:eastAsia="仿宋_GB2312"/>
                <w:sz w:val="20"/>
                <w:color w:val="000000"/>
              </w:rPr>
              <w:t>建设省级平台门户，后续</w:t>
            </w:r>
            <w:r>
              <w:rPr>
                <w:rFonts w:ascii="仿宋_GB2312" w:hAnsi="仿宋_GB2312" w:cs="仿宋_GB2312" w:eastAsia="仿宋_GB2312"/>
                <w:sz w:val="20"/>
                <w:color w:val="000000"/>
              </w:rPr>
              <w:t>可根据实际需求</w:t>
            </w:r>
            <w:r>
              <w:rPr>
                <w:rFonts w:ascii="仿宋_GB2312" w:hAnsi="仿宋_GB2312" w:cs="仿宋_GB2312" w:eastAsia="仿宋_GB2312"/>
                <w:sz w:val="20"/>
                <w:color w:val="000000"/>
              </w:rPr>
              <w:t>拓展不断扩充模块。</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支持学校自建门户网站，页面版式自定义，采用响应式技术，兼容</w:t>
            </w:r>
            <w:r>
              <w:rPr>
                <w:rFonts w:ascii="仿宋_GB2312" w:hAnsi="仿宋_GB2312" w:cs="仿宋_GB2312" w:eastAsia="仿宋_GB2312"/>
                <w:sz w:val="20"/>
                <w:color w:val="000000"/>
              </w:rPr>
              <w:t>PC</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▲可视化页面设计后台，拖拽式页面布局</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提供多种网页模板，选择模板后可快速</w:t>
            </w:r>
            <w:r>
              <w:rPr>
                <w:rFonts w:ascii="仿宋_GB2312" w:hAnsi="仿宋_GB2312" w:cs="仿宋_GB2312" w:eastAsia="仿宋_GB2312"/>
                <w:sz w:val="20"/>
                <w:color w:val="000000"/>
              </w:rPr>
              <w:t>调整页面内容布局</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支持自定义网站主题颜色，统一页面上的应用、图标等相关视觉元素</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支持按需配置门户模块与内容，输入门户基本信息即可定制域名。</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门户支持添加和编辑布局模块，可实现快速将网页分隔为固定比例的布局，放入布局中的模块自适应布局的宽高</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0"/>
                <w:color w:val="000000"/>
              </w:rPr>
              <w:t>IP、地图等多种基础模块用以生成网站应用模块和页面，满足绝大部分网站内容的展现形式。</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文本、按钮、图片、视频、搜索条、日期、</w:t>
            </w:r>
            <w:r>
              <w:rPr>
                <w:rFonts w:ascii="仿宋_GB2312" w:hAnsi="仿宋_GB2312" w:cs="仿宋_GB2312" w:eastAsia="仿宋_GB2312"/>
                <w:sz w:val="20"/>
                <w:color w:val="000000"/>
              </w:rPr>
              <w:t>IP基础模块支持设置颜色、形状、粗细等自定义样式。</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▲门户支持设置全局模块，包含头部、全局轮播图、底部、飘窗、快捷入口等模块，支持隐藏或开启全局模块</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支持网站内增加、修改、删除新页面。新页面包含所有的编辑功能，可拖拽式编辑的页面、内容页、侧边导航页等，建设多个新页面可快速实现专业、学科分页、分站点等需求</w:t>
            </w:r>
            <w:r>
              <w:rPr>
                <w:rFonts w:ascii="仿宋_GB2312" w:hAnsi="仿宋_GB2312" w:cs="仿宋_GB2312" w:eastAsia="仿宋_GB2312"/>
                <w:sz w:val="20"/>
                <w:color w:val="000000"/>
              </w:rPr>
              <w:t>。</w:t>
            </w:r>
          </w:p>
          <w:p>
            <w:pPr>
              <w:pStyle w:val="null3"/>
              <w:jc w:val="both"/>
              <w:outlineLvl w:val="0"/>
            </w:pPr>
            <w:r>
              <w:rPr>
                <w:rFonts w:ascii="仿宋_GB2312" w:hAnsi="仿宋_GB2312" w:cs="仿宋_GB2312" w:eastAsia="仿宋_GB2312"/>
                <w:sz w:val="20"/>
                <w:b/>
                <w:color w:val="000000"/>
              </w:rPr>
              <w:t>二、用户管理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用户管理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支持增、删、查、改人员信息，支持批量添加、修改人员信息。</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支持自定义人员角色、部门；支持添加人员进入多部门以及给用户添加多角色。</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支持批量、单独把人员移出单位，移出单位的人员可以恢复。</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角色管理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支持单位根据自身需求添加角色。</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每个角色支持单独管理角色对应的用户，单位自行添加的角色支持删除。</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可以自定义添加、删除角色组，把角色添加进角色组。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一个角色可以存在于多个角色组。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支持搜索角色，以及在同个角色组下给角色排序。</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组织架构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支持针对不同场景，创建多套组织架构。</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支持通过手动单个添加和批量导入的方式建设部门，组织架构最多支持五级部门。</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每个组织架构部门支持自定义部门名称、增删改部门下成员、设置部门主管。</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每个部门支持同级排序以及跨级选择上级部门。</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部门主管访问用户管理后，只能管理主管的部门的用户。</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单位验证管理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设置单位外用户加入单位的验证方式。</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支持学工号验证、密码验证、通过统一身份认证加单位三种方式。</w:t>
            </w:r>
          </w:p>
          <w:p>
            <w:pPr>
              <w:pStyle w:val="null3"/>
              <w:jc w:val="both"/>
              <w:outlineLvl w:val="0"/>
            </w:pPr>
            <w:r>
              <w:rPr>
                <w:rFonts w:ascii="仿宋_GB2312" w:hAnsi="仿宋_GB2312" w:cs="仿宋_GB2312" w:eastAsia="仿宋_GB2312"/>
                <w:sz w:val="20"/>
                <w:b/>
                <w:color w:val="000000"/>
              </w:rPr>
              <w:t>三、终端管理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个人空间管理：</w:t>
            </w:r>
            <w:r>
              <w:rPr>
                <w:rFonts w:ascii="仿宋_GB2312" w:hAnsi="仿宋_GB2312" w:cs="仿宋_GB2312" w:eastAsia="仿宋_GB2312"/>
                <w:sz w:val="20"/>
                <w:color w:val="000000"/>
              </w:rPr>
              <w:t>支持自主配置用户角色空间，无需修改平台代码，即可进行空间顶部</w:t>
            </w:r>
            <w:r>
              <w:rPr>
                <w:rFonts w:ascii="仿宋_GB2312" w:hAnsi="仿宋_GB2312" w:cs="仿宋_GB2312" w:eastAsia="仿宋_GB2312"/>
                <w:sz w:val="20"/>
                <w:color w:val="000000"/>
              </w:rPr>
              <w:t>logo、字体颜色、背景颜色和背景图配置；侧边栏字体颜色、字体大小、导航栏颜色和背景图配置；侧边栏菜单支持添加、删除、编辑、调整顺序，依据管理要求配置所需功能菜单。</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业务系统配置</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1）支持为单位不同角色配置不同的管理后台</w:t>
            </w:r>
          </w:p>
          <w:p>
            <w:pPr>
              <w:pStyle w:val="null3"/>
              <w:ind w:firstLine="400"/>
              <w:jc w:val="both"/>
            </w:pPr>
            <w:r>
              <w:rPr>
                <w:rFonts w:ascii="仿宋_GB2312" w:hAnsi="仿宋_GB2312" w:cs="仿宋_GB2312" w:eastAsia="仿宋_GB2312"/>
                <w:sz w:val="20"/>
                <w:color w:val="000000"/>
              </w:rPr>
              <w:t>2）支持创建多个后台模板，可以增加、删除模板，针对每一个模板可以设置不同的登录地址、不同的登录页。</w:t>
            </w:r>
          </w:p>
          <w:p>
            <w:pPr>
              <w:pStyle w:val="null3"/>
              <w:ind w:firstLine="400"/>
              <w:jc w:val="both"/>
            </w:pPr>
            <w:r>
              <w:rPr>
                <w:rFonts w:ascii="仿宋_GB2312" w:hAnsi="仿宋_GB2312" w:cs="仿宋_GB2312" w:eastAsia="仿宋_GB2312"/>
                <w:sz w:val="20"/>
                <w:color w:val="000000"/>
              </w:rPr>
              <w:t>3）不同的模板，可以指定多个角色可使用，针对不同的角色可以再次设置模板内菜单以及应用分类的使用权限。</w:t>
            </w:r>
          </w:p>
          <w:p>
            <w:pPr>
              <w:pStyle w:val="null3"/>
              <w:ind w:firstLine="400"/>
              <w:jc w:val="both"/>
            </w:pPr>
            <w:r>
              <w:rPr>
                <w:rFonts w:ascii="仿宋_GB2312" w:hAnsi="仿宋_GB2312" w:cs="仿宋_GB2312" w:eastAsia="仿宋_GB2312"/>
                <w:sz w:val="20"/>
                <w:color w:val="000000"/>
              </w:rPr>
              <w:t>4）不同的模板，可以关联不同的角色组，对应角色人员登录模板后，角色管理里只显示关联的角色组。</w:t>
            </w:r>
          </w:p>
          <w:p>
            <w:pPr>
              <w:pStyle w:val="null3"/>
              <w:ind w:firstLine="400"/>
              <w:jc w:val="both"/>
            </w:pPr>
            <w:r>
              <w:rPr>
                <w:rFonts w:ascii="仿宋_GB2312" w:hAnsi="仿宋_GB2312" w:cs="仿宋_GB2312" w:eastAsia="仿宋_GB2312"/>
                <w:sz w:val="20"/>
                <w:color w:val="000000"/>
              </w:rPr>
              <w:t>3.业务系统界面管理：</w:t>
            </w:r>
          </w:p>
          <w:p>
            <w:pPr>
              <w:pStyle w:val="null3"/>
              <w:ind w:firstLine="400"/>
              <w:jc w:val="both"/>
            </w:pPr>
            <w:r>
              <w:rPr>
                <w:rFonts w:ascii="仿宋_GB2312" w:hAnsi="仿宋_GB2312" w:cs="仿宋_GB2312" w:eastAsia="仿宋_GB2312"/>
                <w:sz w:val="20"/>
                <w:color w:val="000000"/>
              </w:rPr>
              <w:t>1）在模板里，可以自定义顶部导航菜单，支持增加、屏蔽导航菜单。每一个自定义的顶部导航菜单可以设置是否自定义侧面导航菜单。侧面导航菜单支持增加、删除、修改、排序，支持最多4级侧面导航菜单。</w:t>
            </w:r>
          </w:p>
          <w:p>
            <w:pPr>
              <w:pStyle w:val="null3"/>
              <w:ind w:firstLine="400"/>
              <w:jc w:val="both"/>
            </w:pPr>
            <w:r>
              <w:rPr>
                <w:rFonts w:ascii="仿宋_GB2312" w:hAnsi="仿宋_GB2312" w:cs="仿宋_GB2312" w:eastAsia="仿宋_GB2312"/>
                <w:sz w:val="20"/>
                <w:color w:val="000000"/>
              </w:rPr>
              <w:t>2）自定义菜单内容区域支持四种形式：可以从单位应用市场中选择一个应用添加进内容区域；可以使用万能表单、审批搭建内容区域；可以挂接url；可以通过拖拽的方式配置一个网页展示在内容区域。</w:t>
            </w:r>
          </w:p>
          <w:p>
            <w:pPr>
              <w:pStyle w:val="null3"/>
              <w:ind w:firstLine="400"/>
              <w:jc w:val="both"/>
            </w:pPr>
            <w:r>
              <w:rPr>
                <w:rFonts w:ascii="仿宋_GB2312" w:hAnsi="仿宋_GB2312" w:cs="仿宋_GB2312" w:eastAsia="仿宋_GB2312"/>
                <w:sz w:val="20"/>
                <w:color w:val="000000"/>
              </w:rPr>
              <w:t>4.应用管理：</w:t>
            </w:r>
            <w:r>
              <w:rPr>
                <w:rFonts w:ascii="仿宋_GB2312" w:hAnsi="仿宋_GB2312" w:cs="仿宋_GB2312" w:eastAsia="仿宋_GB2312"/>
                <w:sz w:val="20"/>
                <w:color w:val="000000"/>
              </w:rPr>
              <w:t>提供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w:t>
            </w:r>
          </w:p>
          <w:p>
            <w:pPr>
              <w:pStyle w:val="null3"/>
              <w:ind w:firstLine="400"/>
              <w:jc w:val="both"/>
            </w:pPr>
            <w:r>
              <w:rPr>
                <w:rFonts w:ascii="仿宋_GB2312" w:hAnsi="仿宋_GB2312" w:cs="仿宋_GB2312" w:eastAsia="仿宋_GB2312"/>
                <w:sz w:val="20"/>
                <w:color w:val="000000"/>
              </w:rPr>
              <w:t>1）提供表单引擎，用于创建各类信息采集、问卷调查类型的微应用。适用于人员信息采集、健康信息填报、活动或课程报名、问卷和满意度调查等场景，支持信息采集、统计、数据查看及导出。提供丰富的字段库，支持各类信息的准确收集。</w:t>
            </w:r>
          </w:p>
          <w:p>
            <w:pPr>
              <w:pStyle w:val="null3"/>
              <w:ind w:firstLine="400"/>
              <w:jc w:val="both"/>
            </w:pPr>
            <w:r>
              <w:rPr>
                <w:rFonts w:ascii="仿宋_GB2312" w:hAnsi="仿宋_GB2312" w:cs="仿宋_GB2312" w:eastAsia="仿宋_GB2312"/>
                <w:sz w:val="20"/>
                <w:color w:val="000000"/>
              </w:rPr>
              <w:t>2）提供预约引擎，用于创建各类预约性质的微应用，适用于车辆预约、会议室预约、研讨室预约等场景，支持按角色分配使用，可对预约名称、使用规则等配置。</w:t>
            </w:r>
          </w:p>
          <w:p>
            <w:pPr>
              <w:pStyle w:val="null3"/>
              <w:ind w:firstLine="400"/>
              <w:jc w:val="both"/>
            </w:pPr>
            <w:r>
              <w:rPr>
                <w:rFonts w:ascii="仿宋_GB2312" w:hAnsi="仿宋_GB2312" w:cs="仿宋_GB2312" w:eastAsia="仿宋_GB2312"/>
                <w:sz w:val="20"/>
                <w:color w:val="000000"/>
              </w:rPr>
              <w:t>3）▲提供审批引擎，用于创建各类审批性质的微应用，支持采用可视化界面，拖拽不同属性的控件，配置需要的字段，自主设置审批人、审批流程和抄送规则；支持多人审批时支持会签和或签，支持多条件分支审批，支持审批时手写签名。</w:t>
            </w:r>
          </w:p>
          <w:p>
            <w:pPr>
              <w:pStyle w:val="null3"/>
              <w:ind w:firstLine="400"/>
              <w:jc w:val="both"/>
            </w:pPr>
            <w:r>
              <w:rPr>
                <w:rFonts w:ascii="仿宋_GB2312" w:hAnsi="仿宋_GB2312" w:cs="仿宋_GB2312" w:eastAsia="仿宋_GB2312"/>
                <w:sz w:val="20"/>
                <w:color w:val="000000"/>
              </w:rPr>
              <w:t>4）提供知识挑战引擎，用于创建知识挑战、竞赛类的微应用。支持提供多种答题类型，包括个人战和对战模式。</w:t>
            </w:r>
          </w:p>
          <w:p>
            <w:pPr>
              <w:pStyle w:val="null3"/>
              <w:ind w:firstLine="400"/>
              <w:jc w:val="both"/>
            </w:pPr>
            <w:r>
              <w:rPr>
                <w:rFonts w:ascii="仿宋_GB2312" w:hAnsi="仿宋_GB2312" w:cs="仿宋_GB2312" w:eastAsia="仿宋_GB2312"/>
                <w:sz w:val="20"/>
                <w:color w:val="000000"/>
              </w:rPr>
              <w:t>5）提供图表引擎，用于创建各类图表展示的微应用，图表引擎支持多种数据源接入，可手动上传报表数据或业务审批应用数据进行多数据分析图表类型展示。通过数据的可视化分析，可以直观呈现数据分析结果，洞察用户数据。</w:t>
            </w:r>
          </w:p>
          <w:p>
            <w:pPr>
              <w:pStyle w:val="null3"/>
              <w:ind w:firstLine="400"/>
              <w:jc w:val="both"/>
            </w:pPr>
            <w:r>
              <w:rPr>
                <w:rFonts w:ascii="仿宋_GB2312" w:hAnsi="仿宋_GB2312" w:cs="仿宋_GB2312" w:eastAsia="仿宋_GB2312"/>
                <w:sz w:val="20"/>
                <w:color w:val="000000"/>
              </w:rPr>
              <w:t>6）提供信息查询应用引擎，支持管理员和授权人员创建、编辑、管理信息查询应用，如学号查询、获奖信息查询等</w:t>
            </w:r>
          </w:p>
          <w:p>
            <w:pPr>
              <w:pStyle w:val="null3"/>
              <w:ind w:firstLine="400"/>
              <w:jc w:val="both"/>
            </w:pPr>
            <w:r>
              <w:rPr>
                <w:rFonts w:ascii="仿宋_GB2312" w:hAnsi="仿宋_GB2312" w:cs="仿宋_GB2312" w:eastAsia="仿宋_GB2312"/>
                <w:sz w:val="20"/>
                <w:color w:val="000000"/>
              </w:rPr>
              <w:t>7）提供资讯采集引擎，支持管理员自行添加新闻数据源，数据来源要支持数据库、接口同步、网页抓取等，对抓取到的内容进行分类、排序、二次发布、搜索等操作。</w:t>
            </w:r>
          </w:p>
          <w:p>
            <w:pPr>
              <w:pStyle w:val="null3"/>
              <w:ind w:firstLine="400"/>
              <w:jc w:val="both"/>
            </w:pPr>
            <w:r>
              <w:rPr>
                <w:rFonts w:ascii="仿宋_GB2312" w:hAnsi="仿宋_GB2312" w:cs="仿宋_GB2312" w:eastAsia="仿宋_GB2312"/>
                <w:sz w:val="20"/>
                <w:color w:val="000000"/>
              </w:rPr>
              <w:t>8）提供应用包引擎，应用包支持按角色分配使用；采用可视化界面，可以拖拽不同的微应用，支持微应用的自主添加、删除、排序和切换展示风格，支持在线网页预览。提供应用后台查看使用数据。</w:t>
            </w:r>
          </w:p>
          <w:p>
            <w:pPr>
              <w:pStyle w:val="null3"/>
              <w:ind w:firstLine="400"/>
              <w:jc w:val="both"/>
            </w:pPr>
            <w:r>
              <w:rPr>
                <w:rFonts w:ascii="仿宋_GB2312" w:hAnsi="仿宋_GB2312" w:cs="仿宋_GB2312" w:eastAsia="仿宋_GB2312"/>
                <w:sz w:val="20"/>
                <w:color w:val="000000"/>
              </w:rPr>
              <w:t>9）提供资源引擎，提供资源，用于展示各类资源的微应用，支持按角色分配使用微应用；支持对资源进行分类，分类支持添加、修改名称和排序。</w:t>
            </w:r>
          </w:p>
          <w:p>
            <w:pPr>
              <w:pStyle w:val="null3"/>
              <w:ind w:firstLine="400"/>
              <w:jc w:val="both"/>
            </w:pPr>
            <w:r>
              <w:rPr>
                <w:rFonts w:ascii="仿宋_GB2312" w:hAnsi="仿宋_GB2312" w:cs="仿宋_GB2312" w:eastAsia="仿宋_GB2312"/>
                <w:sz w:val="20"/>
                <w:color w:val="000000"/>
              </w:rPr>
              <w:t>10）提供网页引擎，支持设置网页名称、简介和图标；提供多套页面模板供创建者选择；支持响应式设计</w:t>
            </w:r>
            <w:r>
              <w:rPr>
                <w:rFonts w:ascii="仿宋_GB2312" w:hAnsi="仿宋_GB2312" w:cs="仿宋_GB2312" w:eastAsia="仿宋_GB2312"/>
                <w:sz w:val="20"/>
                <w:color w:val="000000"/>
              </w:rPr>
              <w:t>。</w:t>
            </w:r>
          </w:p>
          <w:p>
            <w:pPr>
              <w:pStyle w:val="null3"/>
              <w:jc w:val="both"/>
              <w:outlineLvl w:val="0"/>
            </w:pPr>
            <w:r>
              <w:rPr>
                <w:rFonts w:ascii="仿宋_GB2312" w:hAnsi="仿宋_GB2312" w:cs="仿宋_GB2312" w:eastAsia="仿宋_GB2312"/>
                <w:sz w:val="20"/>
                <w:b/>
                <w:color w:val="000000"/>
              </w:rPr>
              <w:t>四、重点任务管理</w:t>
            </w:r>
          </w:p>
          <w:p>
            <w:pPr>
              <w:pStyle w:val="null3"/>
              <w:ind w:firstLine="400"/>
              <w:jc w:val="both"/>
            </w:pPr>
            <w:r>
              <w:rPr>
                <w:rFonts w:ascii="仿宋_GB2312" w:hAnsi="仿宋_GB2312" w:cs="仿宋_GB2312" w:eastAsia="仿宋_GB2312"/>
                <w:sz w:val="20"/>
                <w:color w:val="000000"/>
              </w:rPr>
              <w:t>通过系统化、动态化的监测与管理机制，对职业院校的资源建设、课程建设、实训基地、信息化建设程度、产教融合以及虚拟仿真等进行全面考察，从而推动职业教育内涵式发展，强化服务地方产业升级和社会发展的能力，最终实现教育与区域经济的协同发展。</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指标体系管理</w:t>
            </w:r>
          </w:p>
          <w:p>
            <w:pPr>
              <w:pStyle w:val="null3"/>
              <w:ind w:firstLine="400"/>
              <w:jc w:val="both"/>
            </w:pPr>
            <w:r>
              <w:rPr>
                <w:rFonts w:ascii="仿宋_GB2312" w:hAnsi="仿宋_GB2312" w:cs="仿宋_GB2312" w:eastAsia="仿宋_GB2312"/>
                <w:sz w:val="20"/>
                <w:color w:val="000000"/>
              </w:rPr>
              <w:t>指标体系</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支持多套独立指标体系的创建与管理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便于</w:t>
            </w:r>
            <w:r>
              <w:rPr>
                <w:rFonts w:ascii="仿宋_GB2312" w:hAnsi="仿宋_GB2312" w:cs="仿宋_GB2312" w:eastAsia="仿宋_GB2312"/>
                <w:sz w:val="20"/>
                <w:color w:val="000000"/>
              </w:rPr>
              <w:t>从战略目标到具体执行指标的逐级拆解，</w:t>
            </w:r>
            <w:r>
              <w:rPr>
                <w:rFonts w:ascii="仿宋_GB2312" w:hAnsi="仿宋_GB2312" w:cs="仿宋_GB2312" w:eastAsia="仿宋_GB2312"/>
                <w:sz w:val="20"/>
                <w:color w:val="000000"/>
              </w:rPr>
              <w:t>实现指标</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的</w:t>
            </w:r>
            <w:r>
              <w:rPr>
                <w:rFonts w:ascii="仿宋_GB2312" w:hAnsi="仿宋_GB2312" w:cs="仿宋_GB2312" w:eastAsia="仿宋_GB2312"/>
                <w:sz w:val="20"/>
                <w:color w:val="000000"/>
              </w:rPr>
              <w:t>填报、监控和分析。</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体系创建与维护：支持可视化拖拽方式创建多套独立指标体系，如行业产教融合共同体、职业教育一流核心课程指标体系等。并灵活调整层级关系（</w:t>
            </w:r>
            <w:r>
              <w:rPr>
                <w:rFonts w:ascii="仿宋_GB2312" w:hAnsi="仿宋_GB2312" w:cs="仿宋_GB2312" w:eastAsia="仿宋_GB2312"/>
                <w:sz w:val="20"/>
                <w:color w:val="000000"/>
              </w:rPr>
              <w:t>1-3级指标关系），设置自定义设置指标体系填报有效时段，指标体系的引用及复用功能等。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2）指标填报：</w:t>
            </w:r>
          </w:p>
          <w:p>
            <w:pPr>
              <w:pStyle w:val="null3"/>
              <w:ind w:firstLine="400"/>
              <w:jc w:val="both"/>
            </w:pPr>
            <w:r>
              <w:rPr>
                <w:rFonts w:ascii="仿宋_GB2312" w:hAnsi="仿宋_GB2312" w:cs="仿宋_GB2312" w:eastAsia="仿宋_GB2312"/>
                <w:sz w:val="20"/>
                <w:color w:val="000000"/>
              </w:rPr>
              <w:t>1）提供丰富的字段库，支持各类指标信息的准确收集。可使用字段包括：单行输入、多行输入、数字输入、滑动条、评分、说明文字、单选、下拉框、下拉复选、多级下拉、日期、日期区间、图片、视频、附件、联系人、部门、单位、子表单、富文本、计算公式、自动编号、图片单选、图片多选、矩阵单选、矩阵多选、按钮、选择数据、直播、定位、地址、手写签名、文字识别等。</w:t>
            </w:r>
          </w:p>
          <w:p>
            <w:pPr>
              <w:pStyle w:val="null3"/>
              <w:ind w:firstLine="400"/>
              <w:jc w:val="both"/>
            </w:pPr>
            <w:r>
              <w:rPr>
                <w:rFonts w:ascii="仿宋_GB2312" w:hAnsi="仿宋_GB2312" w:cs="仿宋_GB2312" w:eastAsia="仿宋_GB2312"/>
                <w:sz w:val="20"/>
                <w:color w:val="000000"/>
              </w:rPr>
              <w:t>2）支持自定义指标表单填写页样式，如页面背景、表单背景、表头样式、表单标题、提交按钮、字段宽度、字段标题位置等，并提供多套模板。</w:t>
            </w:r>
          </w:p>
          <w:p>
            <w:pPr>
              <w:pStyle w:val="null3"/>
              <w:ind w:firstLine="400"/>
              <w:jc w:val="both"/>
            </w:pPr>
            <w:r>
              <w:rPr>
                <w:rFonts w:ascii="仿宋_GB2312" w:hAnsi="仿宋_GB2312" w:cs="仿宋_GB2312" w:eastAsia="仿宋_GB2312"/>
                <w:sz w:val="20"/>
                <w:color w:val="000000"/>
              </w:rPr>
              <w:t>3）支持设置收集数量限制、用户填写限制、数据修改删除权限、打印或下载数据权限等。</w:t>
            </w:r>
          </w:p>
          <w:p>
            <w:pPr>
              <w:pStyle w:val="null3"/>
              <w:ind w:firstLine="400"/>
              <w:jc w:val="both"/>
            </w:pPr>
            <w:r>
              <w:rPr>
                <w:rFonts w:ascii="仿宋_GB2312" w:hAnsi="仿宋_GB2312" w:cs="仿宋_GB2312" w:eastAsia="仿宋_GB2312"/>
                <w:sz w:val="20"/>
                <w:color w:val="000000"/>
              </w:rPr>
              <w:t>4）支持根据指标要求内置逻辑校验规则（如填写数值格式校验、文件格式校验等）。</w:t>
            </w:r>
          </w:p>
          <w:p>
            <w:pPr>
              <w:pStyle w:val="null3"/>
              <w:ind w:firstLine="400"/>
              <w:jc w:val="both"/>
            </w:pPr>
            <w:r>
              <w:rPr>
                <w:rFonts w:ascii="仿宋_GB2312" w:hAnsi="仿宋_GB2312" w:cs="仿宋_GB2312" w:eastAsia="仿宋_GB2312"/>
                <w:sz w:val="20"/>
                <w:color w:val="000000"/>
              </w:rPr>
              <w:t>5）支持开启缓存或暂存，保存用户未完整填写的指标数据。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体系的切换和权限控制：管理员可全局查看所有体系，并设置不同体系的可见范围。用户只查看和填报被授权的体系。</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版本控制：支持查看指标历史版本信息。</w:t>
            </w:r>
          </w:p>
          <w:p>
            <w:pPr>
              <w:pStyle w:val="null3"/>
              <w:ind w:firstLine="400"/>
              <w:jc w:val="both"/>
            </w:pPr>
            <w:r>
              <w:rPr>
                <w:rFonts w:ascii="仿宋_GB2312" w:hAnsi="仿宋_GB2312" w:cs="仿宋_GB2312" w:eastAsia="仿宋_GB2312"/>
                <w:sz w:val="20"/>
                <w:color w:val="000000"/>
              </w:rPr>
              <w:t>2．总</w:t>
            </w:r>
            <w:r>
              <w:rPr>
                <w:rFonts w:ascii="仿宋_GB2312" w:hAnsi="仿宋_GB2312" w:cs="仿宋_GB2312" w:eastAsia="仿宋_GB2312"/>
                <w:sz w:val="20"/>
                <w:color w:val="000000"/>
              </w:rPr>
              <w:t>管理员</w:t>
            </w:r>
          </w:p>
          <w:p>
            <w:pPr>
              <w:pStyle w:val="null3"/>
              <w:ind w:firstLine="400"/>
              <w:jc w:val="both"/>
            </w:pPr>
            <w:r>
              <w:rPr>
                <w:rFonts w:ascii="仿宋_GB2312" w:hAnsi="仿宋_GB2312" w:cs="仿宋_GB2312" w:eastAsia="仿宋_GB2312"/>
                <w:sz w:val="20"/>
                <w:color w:val="000000"/>
              </w:rPr>
              <w:t>总</w:t>
            </w:r>
            <w:r>
              <w:rPr>
                <w:rFonts w:ascii="仿宋_GB2312" w:hAnsi="仿宋_GB2312" w:cs="仿宋_GB2312" w:eastAsia="仿宋_GB2312"/>
                <w:sz w:val="20"/>
                <w:color w:val="000000"/>
              </w:rPr>
              <w:t>管理员负责任务发放时间设置，可对检测任务管理及查看。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基础数据查看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可对于组织架构级及用户数据进行管理并查看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设置学校和指标体系任务的管理人员权限。</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任务发放</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指标管理、任务发放、任务管理等操作。</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可设置任务相关信息</w:t>
            </w:r>
            <w:r>
              <w:rPr>
                <w:rFonts w:ascii="仿宋_GB2312" w:hAnsi="仿宋_GB2312" w:cs="仿宋_GB2312" w:eastAsia="仿宋_GB2312"/>
                <w:sz w:val="20"/>
                <w:color w:val="000000"/>
              </w:rPr>
              <w:t>（</w:t>
            </w:r>
            <w:r>
              <w:rPr>
                <w:rFonts w:ascii="仿宋_GB2312" w:hAnsi="仿宋_GB2312" w:cs="仿宋_GB2312" w:eastAsia="仿宋_GB2312"/>
                <w:sz w:val="20"/>
                <w:color w:val="000000"/>
              </w:rPr>
              <w:t>如任务有效有效时间、任务名称等），</w:t>
            </w:r>
            <w:r>
              <w:rPr>
                <w:rFonts w:ascii="仿宋_GB2312" w:hAnsi="仿宋_GB2312" w:cs="仿宋_GB2312" w:eastAsia="仿宋_GB2312"/>
                <w:sz w:val="20"/>
                <w:color w:val="000000"/>
              </w:rPr>
              <w:t>填写完成提交即可。</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可进行</w:t>
            </w:r>
            <w:r>
              <w:rPr>
                <w:rFonts w:ascii="仿宋_GB2312" w:hAnsi="仿宋_GB2312" w:cs="仿宋_GB2312" w:eastAsia="仿宋_GB2312"/>
                <w:sz w:val="20"/>
                <w:color w:val="000000"/>
              </w:rPr>
              <w:t>指标体系</w:t>
            </w:r>
            <w:r>
              <w:rPr>
                <w:rFonts w:ascii="仿宋_GB2312" w:hAnsi="仿宋_GB2312" w:cs="仿宋_GB2312" w:eastAsia="仿宋_GB2312"/>
                <w:sz w:val="20"/>
                <w:color w:val="000000"/>
              </w:rPr>
              <w:t>任务数据查看。</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可对任务年度、任务名称等信息进行筛选。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3）支持项目立项数据查看及添加操作</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填报数据查看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可进行填报数据查看，支持数据导出，任务进度查看等操作。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项目进度查看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可查看到整体的项目进度数据，可按学校名称、指标体系名称搜索具体数据查看并支持点击详情查看详细数据。</w:t>
            </w:r>
          </w:p>
          <w:p>
            <w:pPr>
              <w:pStyle w:val="null3"/>
              <w:ind w:firstLine="400"/>
              <w:jc w:val="both"/>
            </w:pPr>
            <w:r>
              <w:rPr>
                <w:rFonts w:ascii="仿宋_GB2312" w:hAnsi="仿宋_GB2312" w:cs="仿宋_GB2312" w:eastAsia="仿宋_GB2312"/>
                <w:sz w:val="20"/>
                <w:color w:val="000000"/>
              </w:rPr>
              <w:t>2．二级</w:t>
            </w:r>
            <w:r>
              <w:rPr>
                <w:rFonts w:ascii="仿宋_GB2312" w:hAnsi="仿宋_GB2312" w:cs="仿宋_GB2312" w:eastAsia="仿宋_GB2312"/>
                <w:sz w:val="20"/>
                <w:color w:val="000000"/>
              </w:rPr>
              <w:t>管理员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学校填报管理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可进行对应负责填报任务进行查看，可进行筛选，导出等操作。</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点击右侧按钮查看，进行学校具体填报数据的查看。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审核功能</w:t>
            </w:r>
          </w:p>
          <w:p>
            <w:pPr>
              <w:pStyle w:val="null3"/>
              <w:ind w:firstLine="400"/>
              <w:jc w:val="both"/>
            </w:pPr>
            <w:r>
              <w:rPr>
                <w:rFonts w:ascii="仿宋_GB2312" w:hAnsi="仿宋_GB2312" w:cs="仿宋_GB2312" w:eastAsia="仿宋_GB2312"/>
                <w:sz w:val="20"/>
                <w:color w:val="000000"/>
              </w:rPr>
              <w:t>系统可自动根据学校管理权限判断是否需要二级管理员审核，需二级管理员审核的指标，二级</w:t>
            </w:r>
            <w:r>
              <w:rPr>
                <w:rFonts w:ascii="仿宋_GB2312" w:hAnsi="仿宋_GB2312" w:cs="仿宋_GB2312" w:eastAsia="仿宋_GB2312"/>
                <w:sz w:val="20"/>
                <w:color w:val="000000"/>
              </w:rPr>
              <w:t>管理员可对于学校提交数据进行审核，审核完成后对于不符合要求数据打回学校，如核查无误</w:t>
            </w:r>
            <w:r>
              <w:rPr>
                <w:rFonts w:ascii="仿宋_GB2312" w:hAnsi="仿宋_GB2312" w:cs="仿宋_GB2312" w:eastAsia="仿宋_GB2312"/>
                <w:sz w:val="20"/>
                <w:color w:val="000000"/>
              </w:rPr>
              <w:t>可将数据</w:t>
            </w:r>
            <w:r>
              <w:rPr>
                <w:rFonts w:ascii="仿宋_GB2312" w:hAnsi="仿宋_GB2312" w:cs="仿宋_GB2312" w:eastAsia="仿宋_GB2312"/>
                <w:sz w:val="20"/>
                <w:color w:val="000000"/>
              </w:rPr>
              <w:t>提交</w:t>
            </w:r>
            <w:r>
              <w:rPr>
                <w:rFonts w:ascii="仿宋_GB2312" w:hAnsi="仿宋_GB2312" w:cs="仿宋_GB2312" w:eastAsia="仿宋_GB2312"/>
                <w:sz w:val="20"/>
                <w:color w:val="000000"/>
              </w:rPr>
              <w:t>总管理员</w:t>
            </w:r>
            <w:r>
              <w:rPr>
                <w:rFonts w:ascii="仿宋_GB2312" w:hAnsi="仿宋_GB2312" w:cs="仿宋_GB2312" w:eastAsia="仿宋_GB2312"/>
                <w:sz w:val="20"/>
                <w:color w:val="000000"/>
              </w:rPr>
              <w:t>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完成</w:t>
            </w:r>
            <w:r>
              <w:rPr>
                <w:rFonts w:ascii="仿宋_GB2312" w:hAnsi="仿宋_GB2312" w:cs="仿宋_GB2312" w:eastAsia="仿宋_GB2312"/>
                <w:sz w:val="20"/>
                <w:color w:val="000000"/>
              </w:rPr>
              <w:t>管辖学校数据上报</w:t>
            </w:r>
            <w:r>
              <w:rPr>
                <w:rFonts w:ascii="仿宋_GB2312" w:hAnsi="仿宋_GB2312" w:cs="仿宋_GB2312" w:eastAsia="仿宋_GB2312"/>
                <w:sz w:val="20"/>
                <w:color w:val="000000"/>
              </w:rPr>
              <w:t>工作。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项目进度查看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可查看到整体的项目进度数据，可按学校名称、指标体系名称搜索具体数据查看并支持点击详情查看详细数据。</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任务管理员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填报数据查看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按照总管理员配置权限</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对应指标体系</w:t>
            </w:r>
            <w:r>
              <w:rPr>
                <w:rFonts w:ascii="仿宋_GB2312" w:hAnsi="仿宋_GB2312" w:cs="仿宋_GB2312" w:eastAsia="仿宋_GB2312"/>
                <w:sz w:val="20"/>
                <w:color w:val="000000"/>
              </w:rPr>
              <w:t>填报数据查看，支持数据导出，任务进度查看等操作。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项目进度查看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可查看到整体的项目进度数据，可按学校名称、指标体系名称搜索具体数据查看并支持点击详情查看详细数据。</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学校管理员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项目数据查看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可按照立项项目名称进行本校数据的筛选和查看等操作，查看指标体系的状态。</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项目审核及打回</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当指标体系状态</w:t>
            </w:r>
            <w:r>
              <w:rPr>
                <w:rFonts w:ascii="仿宋_GB2312" w:hAnsi="仿宋_GB2312" w:cs="仿宋_GB2312" w:eastAsia="仿宋_GB2312"/>
                <w:sz w:val="20"/>
                <w:color w:val="000000"/>
              </w:rPr>
              <w:t>=学校待审</w:t>
            </w:r>
            <w:r>
              <w:rPr>
                <w:rFonts w:ascii="仿宋_GB2312" w:hAnsi="仿宋_GB2312" w:cs="仿宋_GB2312" w:eastAsia="仿宋_GB2312"/>
                <w:sz w:val="20"/>
                <w:color w:val="000000"/>
              </w:rPr>
              <w:t>/二级管理员驳回</w:t>
            </w:r>
            <w:r>
              <w:rPr>
                <w:rFonts w:ascii="仿宋_GB2312" w:hAnsi="仿宋_GB2312" w:cs="仿宋_GB2312" w:eastAsia="仿宋_GB2312"/>
                <w:sz w:val="20"/>
                <w:color w:val="000000"/>
              </w:rPr>
              <w:t>时，学校管理员可进行填写数据的审核。</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在审核数据时可</w:t>
            </w:r>
            <w:r>
              <w:rPr>
                <w:rFonts w:ascii="仿宋_GB2312" w:hAnsi="仿宋_GB2312" w:cs="仿宋_GB2312" w:eastAsia="仿宋_GB2312"/>
                <w:sz w:val="20"/>
                <w:color w:val="000000"/>
              </w:rPr>
              <w:t>查看到需要审核的项目数据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并支持</w:t>
            </w:r>
            <w:r>
              <w:rPr>
                <w:rFonts w:ascii="仿宋_GB2312" w:hAnsi="仿宋_GB2312" w:cs="仿宋_GB2312" w:eastAsia="仿宋_GB2312"/>
                <w:sz w:val="20"/>
                <w:color w:val="000000"/>
              </w:rPr>
              <w:t>查看</w:t>
            </w:r>
            <w:r>
              <w:rPr>
                <w:rFonts w:ascii="仿宋_GB2312" w:hAnsi="仿宋_GB2312" w:cs="仿宋_GB2312" w:eastAsia="仿宋_GB2312"/>
                <w:sz w:val="20"/>
                <w:color w:val="000000"/>
              </w:rPr>
              <w:t>、</w:t>
            </w:r>
            <w:r>
              <w:rPr>
                <w:rFonts w:ascii="仿宋_GB2312" w:hAnsi="仿宋_GB2312" w:cs="仿宋_GB2312" w:eastAsia="仿宋_GB2312"/>
                <w:sz w:val="20"/>
                <w:color w:val="000000"/>
              </w:rPr>
              <w:t>下载</w:t>
            </w:r>
            <w:r>
              <w:rPr>
                <w:rFonts w:ascii="仿宋_GB2312" w:hAnsi="仿宋_GB2312" w:cs="仿宋_GB2312" w:eastAsia="仿宋_GB2312"/>
                <w:sz w:val="20"/>
                <w:color w:val="000000"/>
              </w:rPr>
              <w:t>指标点内容上传的监测点信息</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对于单条数据进行审核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支持批量审核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对于审核不通过的指标数据</w:t>
            </w:r>
            <w:r>
              <w:rPr>
                <w:rFonts w:ascii="仿宋_GB2312" w:hAnsi="仿宋_GB2312" w:cs="仿宋_GB2312" w:eastAsia="仿宋_GB2312"/>
                <w:sz w:val="20"/>
                <w:color w:val="000000"/>
              </w:rPr>
              <w:t>也可进行项目打回操作。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提交学校填报数据</w:t>
            </w:r>
          </w:p>
          <w:p>
            <w:pPr>
              <w:pStyle w:val="null3"/>
              <w:ind w:firstLine="400"/>
              <w:jc w:val="both"/>
            </w:pPr>
            <w:r>
              <w:rPr>
                <w:rFonts w:ascii="仿宋_GB2312" w:hAnsi="仿宋_GB2312" w:cs="仿宋_GB2312" w:eastAsia="仿宋_GB2312"/>
                <w:sz w:val="20"/>
                <w:color w:val="000000"/>
              </w:rPr>
              <w:t>所有数据审核完成后，</w:t>
            </w:r>
            <w:r>
              <w:rPr>
                <w:rFonts w:ascii="仿宋_GB2312" w:hAnsi="仿宋_GB2312" w:cs="仿宋_GB2312" w:eastAsia="仿宋_GB2312"/>
                <w:sz w:val="20"/>
                <w:color w:val="000000"/>
              </w:rPr>
              <w:t>根据系统权限设置，</w:t>
            </w:r>
            <w:r>
              <w:rPr>
                <w:rFonts w:ascii="仿宋_GB2312" w:hAnsi="仿宋_GB2312" w:cs="仿宋_GB2312" w:eastAsia="仿宋_GB2312"/>
                <w:sz w:val="20"/>
                <w:color w:val="000000"/>
              </w:rPr>
              <w:t>即可将数据提交至</w:t>
            </w:r>
            <w:r>
              <w:rPr>
                <w:rFonts w:ascii="仿宋_GB2312" w:hAnsi="仿宋_GB2312" w:cs="仿宋_GB2312" w:eastAsia="仿宋_GB2312"/>
                <w:sz w:val="20"/>
                <w:color w:val="000000"/>
              </w:rPr>
              <w:t>上一</w:t>
            </w:r>
            <w:r>
              <w:rPr>
                <w:rFonts w:ascii="仿宋_GB2312" w:hAnsi="仿宋_GB2312" w:cs="仿宋_GB2312" w:eastAsia="仿宋_GB2312"/>
                <w:sz w:val="20"/>
                <w:color w:val="000000"/>
              </w:rPr>
              <w:t>级，提交后不可进行修改操作。</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项目管理员</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可按照立项项目名称进行本校数据的筛选和查看等操作，查看指标体系的状态。当指标体系状态</w:t>
            </w:r>
            <w:r>
              <w:rPr>
                <w:rFonts w:ascii="仿宋_GB2312" w:hAnsi="仿宋_GB2312" w:cs="仿宋_GB2312" w:eastAsia="仿宋_GB2312"/>
                <w:sz w:val="20"/>
                <w:color w:val="000000"/>
              </w:rPr>
              <w:t>=未填报/学校驳回时，项目管理员可点击右侧按钮进行数据的填写和修改。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进入填报页面，</w:t>
            </w:r>
            <w:r>
              <w:rPr>
                <w:rFonts w:ascii="仿宋_GB2312" w:hAnsi="仿宋_GB2312" w:cs="仿宋_GB2312" w:eastAsia="仿宋_GB2312"/>
                <w:sz w:val="20"/>
                <w:color w:val="000000"/>
              </w:rPr>
              <w:t>可对于</w:t>
            </w:r>
            <w:r>
              <w:rPr>
                <w:rFonts w:ascii="仿宋_GB2312" w:hAnsi="仿宋_GB2312" w:cs="仿宋_GB2312" w:eastAsia="仿宋_GB2312"/>
                <w:sz w:val="20"/>
                <w:color w:val="000000"/>
              </w:rPr>
              <w:t>每一个三级指标进行检测点相关内容的填报工作。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在填写页面可进行观测点内容填报，如果无法一次填写完成，</w:t>
            </w:r>
            <w:r>
              <w:rPr>
                <w:rFonts w:ascii="仿宋_GB2312" w:hAnsi="仿宋_GB2312" w:cs="仿宋_GB2312" w:eastAsia="仿宋_GB2312"/>
                <w:sz w:val="20"/>
                <w:color w:val="000000"/>
              </w:rPr>
              <w:t>可进行暂存操作。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填报完成之后，可进行锁定单条指标数据</w:t>
            </w:r>
            <w:r>
              <w:rPr>
                <w:rFonts w:ascii="仿宋_GB2312" w:hAnsi="仿宋_GB2312" w:cs="仿宋_GB2312" w:eastAsia="仿宋_GB2312"/>
                <w:sz w:val="20"/>
                <w:color w:val="000000"/>
              </w:rPr>
              <w:t>/批量锁定指标数据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未填报数据不支持进行数据锁定。</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）对于锁定数据可进行批量解锁数据或者单独解锁数据</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）当数据锁定完成，提交学校审核后，不可进行任务数据修改。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）提交学校审核后如果学校进行驳回操作，可针对驳回数据进行再次填报修改。</w:t>
            </w:r>
          </w:p>
          <w:p>
            <w:pPr>
              <w:pStyle w:val="null3"/>
              <w:ind w:firstLine="400"/>
              <w:jc w:val="both"/>
            </w:pPr>
            <w:r>
              <w:rPr>
                <w:rFonts w:ascii="仿宋_GB2312" w:hAnsi="仿宋_GB2312" w:cs="仿宋_GB2312" w:eastAsia="仿宋_GB2312"/>
                <w:sz w:val="20"/>
                <w:color w:val="000000"/>
              </w:rPr>
              <w:t>6.项目进度展示</w:t>
            </w:r>
          </w:p>
          <w:p>
            <w:pPr>
              <w:pStyle w:val="null3"/>
              <w:ind w:firstLine="400"/>
              <w:jc w:val="both"/>
            </w:pPr>
            <w:r>
              <w:rPr>
                <w:rFonts w:ascii="仿宋_GB2312" w:hAnsi="仿宋_GB2312" w:cs="仿宋_GB2312" w:eastAsia="仿宋_GB2312"/>
                <w:sz w:val="20"/>
                <w:color w:val="000000"/>
              </w:rPr>
              <w:t>系统</w:t>
            </w:r>
            <w:r>
              <w:rPr>
                <w:rFonts w:ascii="仿宋_GB2312" w:hAnsi="仿宋_GB2312" w:cs="仿宋_GB2312" w:eastAsia="仿宋_GB2312"/>
                <w:sz w:val="20"/>
                <w:color w:val="000000"/>
              </w:rPr>
              <w:t>支持多层级、可视化的任务进度监控，主要用于跟踪、统计和展示</w:t>
            </w:r>
            <w:r>
              <w:rPr>
                <w:rFonts w:ascii="仿宋_GB2312" w:hAnsi="仿宋_GB2312" w:cs="仿宋_GB2312" w:eastAsia="仿宋_GB2312"/>
                <w:sz w:val="20"/>
                <w:color w:val="000000"/>
              </w:rPr>
              <w:t>不同层级</w:t>
            </w:r>
            <w:r>
              <w:rPr>
                <w:rFonts w:ascii="仿宋_GB2312" w:hAnsi="仿宋_GB2312" w:cs="仿宋_GB2312" w:eastAsia="仿宋_GB2312"/>
                <w:sz w:val="20"/>
                <w:color w:val="000000"/>
              </w:rPr>
              <w:t>在职业教育重点建设任务（如产教融合实践中心、核心课程、实训基地等）方面的完成情况</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全局指标总览：</w:t>
            </w:r>
          </w:p>
          <w:p>
            <w:pPr>
              <w:pStyle w:val="null3"/>
              <w:ind w:firstLine="400"/>
              <w:jc w:val="both"/>
            </w:pPr>
            <w:r>
              <w:rPr>
                <w:rFonts w:ascii="仿宋_GB2312" w:hAnsi="仿宋_GB2312" w:cs="仿宋_GB2312" w:eastAsia="仿宋_GB2312"/>
                <w:sz w:val="20"/>
                <w:color w:val="000000"/>
              </w:rPr>
              <w:t>系统首页以仪表盘形式展示所有关键指标的总体完成进度。</w:t>
            </w:r>
          </w:p>
          <w:p>
            <w:pPr>
              <w:pStyle w:val="null3"/>
              <w:ind w:firstLine="400"/>
              <w:jc w:val="both"/>
            </w:pPr>
            <w:r>
              <w:rPr>
                <w:rFonts w:ascii="仿宋_GB2312" w:hAnsi="仿宋_GB2312" w:cs="仿宋_GB2312" w:eastAsia="仿宋_GB2312"/>
                <w:sz w:val="20"/>
                <w:color w:val="000000"/>
              </w:rPr>
              <w:t>通过表格清晰列出各项任务（如</w:t>
            </w:r>
            <w:r>
              <w:rPr>
                <w:rFonts w:ascii="仿宋_GB2312" w:hAnsi="仿宋_GB2312" w:cs="仿宋_GB2312" w:eastAsia="仿宋_GB2312"/>
                <w:sz w:val="20"/>
                <w:color w:val="000000"/>
              </w:rPr>
              <w:t>“开放型区域产教融合实践中心”、“职业教育一流核心课程”等）的“需完成数”、“已完成数”和“未完成数”，便于用户快速掌握整体填报进展。</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2）多维度数据钻取与分析：</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二级维度分析：</w:t>
            </w:r>
          </w:p>
          <w:p>
            <w:pPr>
              <w:pStyle w:val="null3"/>
              <w:ind w:firstLine="400"/>
              <w:jc w:val="both"/>
            </w:pPr>
            <w:r>
              <w:rPr>
                <w:rFonts w:ascii="仿宋_GB2312" w:hAnsi="仿宋_GB2312" w:cs="仿宋_GB2312" w:eastAsia="仿宋_GB2312"/>
                <w:sz w:val="20"/>
                <w:color w:val="000000"/>
              </w:rPr>
              <w:t>①　</w:t>
            </w:r>
            <w:r>
              <w:rPr>
                <w:rFonts w:ascii="仿宋_GB2312" w:hAnsi="仿宋_GB2312" w:cs="仿宋_GB2312" w:eastAsia="仿宋_GB2312"/>
                <w:sz w:val="20"/>
                <w:color w:val="000000"/>
              </w:rPr>
              <w:t>可以按</w:t>
            </w:r>
            <w:r>
              <w:rPr>
                <w:rFonts w:ascii="仿宋_GB2312" w:hAnsi="仿宋_GB2312" w:cs="仿宋_GB2312" w:eastAsia="仿宋_GB2312"/>
                <w:sz w:val="20"/>
                <w:color w:val="000000"/>
              </w:rPr>
              <w:t>“二级管理”筛选，查看二级管理员负责的指标汇总情况（需完成/已完成/未完成项目数）。</w:t>
            </w:r>
          </w:p>
          <w:p>
            <w:pPr>
              <w:pStyle w:val="null3"/>
              <w:ind w:firstLine="400"/>
              <w:jc w:val="both"/>
            </w:pPr>
            <w:r>
              <w:rPr>
                <w:rFonts w:ascii="仿宋_GB2312" w:hAnsi="仿宋_GB2312" w:cs="仿宋_GB2312" w:eastAsia="仿宋_GB2312"/>
                <w:sz w:val="20"/>
                <w:color w:val="000000"/>
              </w:rPr>
              <w:t>②　</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“二级管理员指标详情”，列出具体指标在二级管理的完成情况。</w:t>
            </w:r>
          </w:p>
          <w:p>
            <w:pPr>
              <w:pStyle w:val="null3"/>
              <w:ind w:firstLine="400"/>
              <w:jc w:val="both"/>
            </w:pPr>
            <w:r>
              <w:rPr>
                <w:rFonts w:ascii="仿宋_GB2312" w:hAnsi="仿宋_GB2312" w:cs="仿宋_GB2312" w:eastAsia="仿宋_GB2312"/>
                <w:sz w:val="20"/>
                <w:color w:val="000000"/>
              </w:rPr>
              <w:t>③　</w:t>
            </w:r>
            <w:r>
              <w:rPr>
                <w:rFonts w:ascii="仿宋_GB2312" w:hAnsi="仿宋_GB2312" w:cs="仿宋_GB2312" w:eastAsia="仿宋_GB2312"/>
                <w:sz w:val="20"/>
                <w:color w:val="000000"/>
              </w:rPr>
              <w:t>通过横向条形图生成</w:t>
            </w:r>
            <w:r>
              <w:rPr>
                <w:rFonts w:ascii="仿宋_GB2312" w:hAnsi="仿宋_GB2312" w:cs="仿宋_GB2312" w:eastAsia="仿宋_GB2312"/>
                <w:sz w:val="20"/>
                <w:color w:val="000000"/>
              </w:rPr>
              <w:t>“二级管理完成率排行榜”，直观对比二级管理的总体指标完成情况，各细项指标完成情况。</w:t>
            </w:r>
          </w:p>
          <w:p>
            <w:pPr>
              <w:pStyle w:val="null3"/>
              <w:ind w:firstLine="400"/>
              <w:jc w:val="both"/>
            </w:pPr>
            <w:r>
              <w:rPr>
                <w:rFonts w:ascii="仿宋_GB2312" w:hAnsi="仿宋_GB2312" w:cs="仿宋_GB2312" w:eastAsia="仿宋_GB2312"/>
                <w:sz w:val="20"/>
                <w:color w:val="000000"/>
              </w:rPr>
              <w:t>④　</w:t>
            </w:r>
            <w:r>
              <w:rPr>
                <w:rFonts w:ascii="仿宋_GB2312" w:hAnsi="仿宋_GB2312" w:cs="仿宋_GB2312" w:eastAsia="仿宋_GB2312"/>
                <w:sz w:val="20"/>
                <w:color w:val="000000"/>
              </w:rPr>
              <w:t>并支持根据展示维度查看原始数据源。</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校级维度分析</w:t>
            </w:r>
          </w:p>
          <w:p>
            <w:pPr>
              <w:pStyle w:val="null3"/>
              <w:ind w:firstLine="400"/>
              <w:jc w:val="both"/>
            </w:pPr>
            <w:r>
              <w:rPr>
                <w:rFonts w:ascii="仿宋_GB2312" w:hAnsi="仿宋_GB2312" w:cs="仿宋_GB2312" w:eastAsia="仿宋_GB2312"/>
                <w:sz w:val="20"/>
                <w:color w:val="000000"/>
              </w:rPr>
              <w:t>①　</w:t>
            </w:r>
            <w:r>
              <w:rPr>
                <w:rFonts w:ascii="仿宋_GB2312" w:hAnsi="仿宋_GB2312" w:cs="仿宋_GB2312" w:eastAsia="仿宋_GB2312"/>
                <w:sz w:val="20"/>
                <w:color w:val="000000"/>
              </w:rPr>
              <w:t>可以下钻到具体学校层面，查看每个学校的任务完成情况。</w:t>
            </w:r>
          </w:p>
          <w:p>
            <w:pPr>
              <w:pStyle w:val="null3"/>
              <w:ind w:firstLine="400"/>
              <w:jc w:val="both"/>
            </w:pPr>
            <w:r>
              <w:rPr>
                <w:rFonts w:ascii="仿宋_GB2312" w:hAnsi="仿宋_GB2312" w:cs="仿宋_GB2312" w:eastAsia="仿宋_GB2312"/>
                <w:sz w:val="20"/>
                <w:color w:val="000000"/>
              </w:rPr>
              <w:t>②　</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“校级指标汇总表”、“校级指标详情表”以及可视化的“校级完成率排行榜”，查看每个学校每个项目的指标完成情况，同时完成支持查看每个学校的完成率。</w:t>
            </w:r>
          </w:p>
          <w:p>
            <w:pPr>
              <w:pStyle w:val="null3"/>
              <w:ind w:firstLine="400"/>
              <w:jc w:val="both"/>
            </w:pPr>
            <w:r>
              <w:rPr>
                <w:rFonts w:ascii="仿宋_GB2312" w:hAnsi="仿宋_GB2312" w:cs="仿宋_GB2312" w:eastAsia="仿宋_GB2312"/>
                <w:sz w:val="20"/>
                <w:color w:val="000000"/>
              </w:rPr>
              <w:t>3）交互式查询与筛选：</w:t>
            </w:r>
          </w:p>
          <w:p>
            <w:pPr>
              <w:pStyle w:val="null3"/>
              <w:ind w:firstLine="400"/>
              <w:jc w:val="both"/>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“二级管理”、“任务年度”、“所属学校”等多个下拉筛选框，用户可以根据需要灵活过滤数据，聚焦于特定区域或时间段的完成情况。</w:t>
            </w:r>
          </w:p>
          <w:p>
            <w:pPr>
              <w:pStyle w:val="null3"/>
              <w:ind w:firstLine="400"/>
              <w:jc w:val="both"/>
            </w:pPr>
            <w:r>
              <w:rPr>
                <w:rFonts w:ascii="仿宋_GB2312" w:hAnsi="仿宋_GB2312" w:cs="仿宋_GB2312" w:eastAsia="仿宋_GB2312"/>
                <w:sz w:val="20"/>
                <w:color w:val="000000"/>
              </w:rPr>
              <w:t>4）数据可视化呈现：</w:t>
            </w:r>
          </w:p>
          <w:p>
            <w:pPr>
              <w:pStyle w:val="null3"/>
              <w:ind w:firstLine="400"/>
              <w:jc w:val="both"/>
            </w:pPr>
            <w:r>
              <w:rPr>
                <w:rFonts w:ascii="仿宋_GB2312" w:hAnsi="仿宋_GB2312" w:cs="仿宋_GB2312" w:eastAsia="仿宋_GB2312"/>
                <w:sz w:val="20"/>
                <w:color w:val="000000"/>
              </w:rPr>
              <w:t>对接具体数据指标，获取关键数值，系统大量运用图表（特别是横向条形图）来呈现完成率和排行榜，便于控制台相关人员实时观察业务进展和系统稳定性。布局合理，信息丰富，关键指标一目了然。</w:t>
            </w:r>
          </w:p>
          <w:p>
            <w:pPr>
              <w:pStyle w:val="null3"/>
              <w:jc w:val="both"/>
              <w:outlineLvl w:val="0"/>
            </w:pPr>
            <w:r>
              <w:rPr>
                <w:rFonts w:ascii="仿宋_GB2312" w:hAnsi="仿宋_GB2312" w:cs="仿宋_GB2312" w:eastAsia="仿宋_GB2312"/>
                <w:sz w:val="20"/>
                <w:b/>
                <w:color w:val="000000"/>
              </w:rPr>
              <w:t>五、竞赛</w:t>
            </w:r>
            <w:r>
              <w:rPr>
                <w:rFonts w:ascii="仿宋_GB2312" w:hAnsi="仿宋_GB2312" w:cs="仿宋_GB2312" w:eastAsia="仿宋_GB2312"/>
                <w:sz w:val="20"/>
                <w:b/>
                <w:color w:val="000000"/>
              </w:rPr>
              <w:t>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竞赛网站：</w:t>
            </w:r>
            <w:r>
              <w:rPr>
                <w:rFonts w:ascii="仿宋_GB2312" w:hAnsi="仿宋_GB2312" w:cs="仿宋_GB2312" w:eastAsia="仿宋_GB2312"/>
                <w:sz w:val="20"/>
                <w:color w:val="000000"/>
              </w:rPr>
              <w:t>支持单独建设竞赛网站，导航栏模块可灵活配置，网站内容可包括赛事新闻、赛事日程、竞赛说明、获奖作品展示等，并支持修改和增加。</w:t>
            </w:r>
          </w:p>
          <w:p>
            <w:pPr>
              <w:pStyle w:val="null3"/>
              <w:ind w:firstLine="400"/>
              <w:jc w:val="both"/>
            </w:pPr>
            <w:r>
              <w:rPr>
                <w:rFonts w:ascii="仿宋_GB2312" w:hAnsi="仿宋_GB2312" w:cs="仿宋_GB2312" w:eastAsia="仿宋_GB2312"/>
                <w:sz w:val="20"/>
                <w:color w:val="000000"/>
              </w:rPr>
              <w:t>2.角色管理：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1）支持竞赛人员管理，可根据大赛要求设置不同角色和管理权限。</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2）支持设置管理员、参赛人员、评审专家三种角色设置。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3）签署承诺书，可以根据赛事要求准备承诺书，参赛人员登录平台后首先需要进行承诺书阅读和同意，然后才可进行其他操作。</w:t>
            </w:r>
          </w:p>
          <w:p>
            <w:pPr>
              <w:pStyle w:val="null3"/>
              <w:ind w:firstLine="400"/>
              <w:jc w:val="both"/>
            </w:pPr>
            <w:r>
              <w:rPr>
                <w:rFonts w:ascii="仿宋_GB2312" w:hAnsi="仿宋_GB2312" w:cs="仿宋_GB2312" w:eastAsia="仿宋_GB2312"/>
                <w:sz w:val="20"/>
                <w:color w:val="000000"/>
              </w:rPr>
              <w:t>1）参赛人员</w:t>
            </w:r>
          </w:p>
          <w:p>
            <w:pPr>
              <w:pStyle w:val="null3"/>
              <w:ind w:firstLine="400"/>
              <w:jc w:val="both"/>
            </w:pPr>
            <w:r>
              <w:rPr>
                <w:rFonts w:ascii="仿宋_GB2312" w:hAnsi="仿宋_GB2312" w:cs="仿宋_GB2312" w:eastAsia="仿宋_GB2312"/>
                <w:sz w:val="20"/>
                <w:color w:val="000000"/>
              </w:rPr>
              <w:t>①　根据赛事单位要求，可以调整和修改报名需要填写的字段要求，包括单位、院系、专业、邮箱、邮编、证件类型、证件号、通讯地址、参赛教师团队成员等。在报名时间范围内支持对报名信息的再次编辑。</w:t>
            </w:r>
          </w:p>
          <w:p>
            <w:pPr>
              <w:pStyle w:val="null3"/>
              <w:ind w:firstLine="400"/>
              <w:jc w:val="both"/>
            </w:pPr>
            <w:r>
              <w:rPr>
                <w:rFonts w:ascii="仿宋_GB2312" w:hAnsi="仿宋_GB2312" w:cs="仿宋_GB2312" w:eastAsia="仿宋_GB2312"/>
                <w:sz w:val="20"/>
                <w:color w:val="000000"/>
              </w:rPr>
              <w:t>②　我的作品管理，根据赛事要求上传参赛作品资料，包括文档、视频、图片、压缩包等资料形式。同时支持作品暂存和编辑。</w:t>
            </w:r>
          </w:p>
          <w:p>
            <w:pPr>
              <w:pStyle w:val="null3"/>
              <w:ind w:firstLine="400"/>
              <w:jc w:val="both"/>
            </w:pPr>
            <w:r>
              <w:rPr>
                <w:rFonts w:ascii="仿宋_GB2312" w:hAnsi="仿宋_GB2312" w:cs="仿宋_GB2312" w:eastAsia="仿宋_GB2312"/>
                <w:sz w:val="20"/>
                <w:color w:val="000000"/>
              </w:rPr>
              <w:t>2）评审专家</w:t>
            </w:r>
          </w:p>
          <w:p>
            <w:pPr>
              <w:pStyle w:val="null3"/>
              <w:ind w:firstLine="400"/>
              <w:jc w:val="both"/>
            </w:pPr>
            <w:r>
              <w:rPr>
                <w:rFonts w:ascii="仿宋_GB2312" w:hAnsi="仿宋_GB2312" w:cs="仿宋_GB2312" w:eastAsia="仿宋_GB2312"/>
                <w:sz w:val="20"/>
                <w:color w:val="000000"/>
              </w:rPr>
              <w:t>①　根据赛事单位要求，可以设置个人资料填写的字段要求，包括单位、院系、学科、研究方向、开设课程、代表性教学研究成果、最高学历、个人照片、银行账户、邮箱、邮编、证件类型、证件号、通讯地址等。支持对个人资料的再次编辑。</w:t>
            </w:r>
          </w:p>
          <w:p>
            <w:pPr>
              <w:pStyle w:val="null3"/>
              <w:ind w:firstLine="400"/>
              <w:jc w:val="both"/>
            </w:pPr>
            <w:r>
              <w:rPr>
                <w:rFonts w:ascii="仿宋_GB2312" w:hAnsi="仿宋_GB2312" w:cs="仿宋_GB2312" w:eastAsia="仿宋_GB2312"/>
                <w:sz w:val="20"/>
                <w:color w:val="000000"/>
              </w:rPr>
              <w:t>②　可以查看提交的资料和视频，点击文档可以进行在线预览；点击视频可以进行全屏播放查看。</w:t>
            </w:r>
          </w:p>
          <w:p>
            <w:pPr>
              <w:pStyle w:val="null3"/>
              <w:ind w:firstLine="400"/>
              <w:jc w:val="both"/>
            </w:pPr>
            <w:r>
              <w:rPr>
                <w:rFonts w:ascii="仿宋_GB2312" w:hAnsi="仿宋_GB2312" w:cs="仿宋_GB2312" w:eastAsia="仿宋_GB2312"/>
                <w:sz w:val="20"/>
                <w:color w:val="000000"/>
              </w:rPr>
              <w:t>③　评审专家有单独的评审页面，根据要求进行打分，分数最多支持1位小数，评分结果自动计算。</w:t>
            </w:r>
          </w:p>
          <w:p>
            <w:pPr>
              <w:pStyle w:val="null3"/>
              <w:ind w:firstLine="400"/>
              <w:jc w:val="both"/>
            </w:pPr>
            <w:r>
              <w:rPr>
                <w:rFonts w:ascii="仿宋_GB2312" w:hAnsi="仿宋_GB2312" w:cs="仿宋_GB2312" w:eastAsia="仿宋_GB2312"/>
                <w:sz w:val="20"/>
                <w:color w:val="000000"/>
              </w:rPr>
              <w:t>④　评审意见为选填项，完成后可暂存意见，可对分数进行修改，也可直接提交。</w:t>
            </w:r>
          </w:p>
          <w:p>
            <w:pPr>
              <w:pStyle w:val="null3"/>
              <w:ind w:firstLine="400"/>
              <w:jc w:val="both"/>
            </w:pPr>
            <w:r>
              <w:rPr>
                <w:rFonts w:ascii="仿宋_GB2312" w:hAnsi="仿宋_GB2312" w:cs="仿宋_GB2312" w:eastAsia="仿宋_GB2312"/>
                <w:sz w:val="20"/>
                <w:color w:val="000000"/>
              </w:rPr>
              <w:t>⑤　可以通过评审状态搜索【已评审】、【待评审】和【暂存】的作品。可以对暂存的作品进行一键提交。</w:t>
            </w:r>
          </w:p>
          <w:p>
            <w:pPr>
              <w:pStyle w:val="null3"/>
              <w:ind w:firstLine="400"/>
              <w:jc w:val="both"/>
            </w:pPr>
            <w:r>
              <w:rPr>
                <w:rFonts w:ascii="仿宋_GB2312" w:hAnsi="仿宋_GB2312" w:cs="仿宋_GB2312" w:eastAsia="仿宋_GB2312"/>
                <w:sz w:val="20"/>
                <w:color w:val="000000"/>
              </w:rPr>
              <w:t>3.竞赛管理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1）可发布多个校级竞赛，根据不同要求进行灵活设置。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2）支持大赛规则制作，设置报名时间、作品提交时间，限制报名对象范围。</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3）支持设置是否进行二级作品审核，是否允许用户下载附件；支持设置选手提交作品数量。</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4）支持对竞赛管理后台、参赛选手、专家评委不同界面进行灵活配置，根据需要配置显示、隐藏的模块和内容。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报名信息、评审专家等管理模块可进行功能字段设置，显示的列表字段、系统操作可进行开放或隐藏，还可根据需求对个别字段进行排序。</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）支持按赛事要求对竞赛项目管理后台进行权限设置。</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竞赛报名管理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参赛人员可在线进行报名，提交报名信息。</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管理人员可从管理后台浏览所有参赛人员的姓名、院系、电话、资料进行查看、删除、导出等。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3）可按参赛选手进行查询和筛选。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支持点击查看报名详细信息，可查看报名信息提交时间、提交人。</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可对报名列表的显示字段进行勾选，按需进行信息展示。</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可下载报名信息，并进行导出记录保存。</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评审专家管理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1）支持从专家库中勾选、批量导入两种方式添加评审专家。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2）可自定义设置专家组，评审作品直接发送至专家组成员进行作品评审。</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3）可增加专家组，并对专家组进行成员管理，可从系统专家库中勾选添加专家、可对专家等级、学科进行修改。</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作品管理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1）支持对作品审核管理，可查看提交的作品详情，并对作品进行审核、删除等操作。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2）支持按参赛选手、作品名称、作品编号进行搜索，还可根据职务等级、学科、审核状态等进行筛选。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3）作品中支持快速配置各种类型数据：文本格式、筛选格式、富文本、附件、子表单等。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4）作品中附件支持灵活限制上传要求：附件个数、附件类型、附件大小、视频时长、视频分辨率等。</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评审设置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1）支持自定义添加作品评审方式，可根据每场竞赛的要求自定义评审维度指标及分数，设置每个评审方式对应的评审权重和评审起止时间。</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2）支持编辑和修改评价维度、评价要点、评分，可对维度顺序进行调整。</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3）支持增加、删除，评价维度和评分表，并进行修改。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4）支持管理人员通过后台查看专家评审进度、作品评审进度，并可批量导出评审数据。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支持勾选去掉最低分和最高分，提供高级设置，包括但不限于评审分数计划规则设置、是否允许专家修改评审结果设置、匿名评审设置、专家评审可见字段设置、作品得分小数点位数设置、评审意见是否必填、评审意见分项设置等。</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作品评审</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1）支持对评审作品进行手动分配、随机分配，可设置随机分配规则，包括评审作品范围、评审专家范围、专家最多评审几个作品、是否评审相同学科、回避同院系等规则。</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2）专家个人中心根据评审范围自动生成评审列表，可查看作品详情，可进行评分表打分，支持填写评审意见。</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3）支持使用赛序抽签功能，参赛选手抽取出场顺序后，专家评审作品的顺序会自动按照赛序排列进行</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作品评审结果</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1）支持查看作品评审各项得分以及实际得分，进行获奖等级添加。</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2）支持优秀作品推送至网站首页。</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3）支持评审结果按成绩正序、倒序进行排序显示，支持按照作品名称、作品编号、参赛人员进行筛选。</w:t>
            </w:r>
          </w:p>
          <w:p>
            <w:pPr>
              <w:pStyle w:val="null3"/>
              <w:jc w:val="both"/>
              <w:outlineLvl w:val="0"/>
            </w:pPr>
            <w:r>
              <w:rPr>
                <w:rFonts w:ascii="仿宋_GB2312" w:hAnsi="仿宋_GB2312" w:cs="仿宋_GB2312" w:eastAsia="仿宋_GB2312"/>
                <w:sz w:val="20"/>
                <w:b/>
                <w:color w:val="000000"/>
              </w:rPr>
              <w:t>六、智能体</w:t>
            </w:r>
          </w:p>
          <w:p>
            <w:pPr>
              <w:pStyle w:val="null3"/>
              <w:ind w:firstLine="400"/>
              <w:jc w:val="both"/>
            </w:pPr>
            <w:r>
              <w:rPr>
                <w:rFonts w:ascii="仿宋_GB2312" w:hAnsi="仿宋_GB2312" w:cs="仿宋_GB2312" w:eastAsia="仿宋_GB2312"/>
                <w:sz w:val="20"/>
                <w:color w:val="000000"/>
              </w:rPr>
              <w:t>建设平台智能体，进行业务流程，操作说明问题回复等。</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基础管理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每个机器人均可分配对应管理员单独管理</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支持开启黑名单功能</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支持自定义配置通知公告，公告支持图文、附件、链接等多种内容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支持自定义配置常见问题，常见问题的数据支持自定义或来源问答库</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支持自定义配置热门应用和顶部标签</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技能设置中支持阈值自定义</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支持自定义设置欢迎语</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▲支持微应用智能推荐和问题联想</w:t>
            </w: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支持设置多轮轮数，最多可调整为</w:t>
            </w:r>
            <w:r>
              <w:rPr>
                <w:rFonts w:ascii="仿宋_GB2312" w:hAnsi="仿宋_GB2312" w:cs="仿宋_GB2312" w:eastAsia="仿宋_GB2312"/>
                <w:sz w:val="20"/>
                <w:color w:val="000000"/>
              </w:rPr>
              <w:t>10轮</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支持上传单位</w:t>
            </w:r>
            <w:r>
              <w:rPr>
                <w:rFonts w:ascii="仿宋_GB2312" w:hAnsi="仿宋_GB2312" w:cs="仿宋_GB2312" w:eastAsia="仿宋_GB2312"/>
                <w:sz w:val="20"/>
                <w:color w:val="000000"/>
              </w:rPr>
              <w:t>logo</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支持设置卡通人形象</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▲支持开启转人工设置，并且可进行转人工的触发设置，支持设置关键词逻辑转人工</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支持留言设置，可选择留言回复方式是邮箱还是手机</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支持针对未知问题、敏感词拦截设置回复语</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支持独立</w:t>
            </w:r>
            <w:r>
              <w:rPr>
                <w:rFonts w:ascii="仿宋_GB2312" w:hAnsi="仿宋_GB2312" w:cs="仿宋_GB2312" w:eastAsia="仿宋_GB2312"/>
                <w:sz w:val="20"/>
                <w:color w:val="000000"/>
              </w:rPr>
              <w:t>APP、PC端、微信端多渠道接入</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(16)</w:t>
            </w:r>
            <w:r>
              <w:rPr>
                <w:rFonts w:ascii="仿宋_GB2312" w:hAnsi="仿宋_GB2312" w:cs="仿宋_GB2312" w:eastAsia="仿宋_GB2312"/>
                <w:sz w:val="20"/>
                <w:color w:val="000000"/>
              </w:rPr>
              <w:t>支持前后台对话大模型切换，包含两种及以上大模型类型可选。</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知识库管理</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支持自定义添加、编辑、删除业务问答分类，分类数量无限制</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问答分类支持批量编辑，可以移动和拖拽排序</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支持自定义添加、编辑、删除、批量导入、批量导出、批量删除业务问答规则，业务问答规则数量无限制</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支持手工启用、手工停用业务问答规则，同时可根据关键词、状态、创建人和来源搜索业务内容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业务问答规则中，回答的答案支持文本、图片、附件、自定义级联菜单、图文混排、链接等多种内容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业务问答规则中，支持添加相似问题，前台问答时可根据相似问题进行答案回复</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支持自定义添加、编辑业务问答中问题标签，问答时可根据标签进行问答提示</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业务问答规则中支持关联应用，前台回答问题后同步回复相关应用，可直接进入该应用进行相关操作</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业务问答规则中支持关联文档，问答时可根据关联文档标签进行问答提示；</w:t>
            </w:r>
          </w:p>
          <w:p>
            <w:pPr>
              <w:pStyle w:val="null3"/>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支持自定义添加、编辑、删除知识库分类，分类数量无限制</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知识库分类支持批量编辑，可以移动和拖拽排序</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支持自定义添加、编辑、预览、批量下载、批量移动</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批量删除文档，文档支持</w:t>
            </w:r>
            <w:r>
              <w:rPr>
                <w:rFonts w:ascii="仿宋_GB2312" w:hAnsi="仿宋_GB2312" w:cs="仿宋_GB2312" w:eastAsia="仿宋_GB2312"/>
                <w:sz w:val="20"/>
                <w:color w:val="000000"/>
              </w:rPr>
              <w:t>txt, doc/docx, pdf, ppt, pptx, xlsx，xls 格式以及常规视频格式</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支持手工启用、手工停用查看源文，同时可根据关键词、状态、来源、日期范围和创建人搜索文件内容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支持用户手动上传文档至问答库，上传后系统可对上传的文档进行解析，解析后可智能回答文档相关问题</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(16)</w:t>
            </w:r>
            <w:r>
              <w:rPr>
                <w:rFonts w:ascii="仿宋_GB2312" w:hAnsi="仿宋_GB2312" w:cs="仿宋_GB2312" w:eastAsia="仿宋_GB2312"/>
                <w:sz w:val="20"/>
                <w:color w:val="000000"/>
              </w:rPr>
              <w:t>支持新建多级应用库分类，分类数量无限制。</w:t>
            </w:r>
          </w:p>
          <w:p>
            <w:pPr>
              <w:pStyle w:val="null3"/>
              <w:ind w:firstLine="400"/>
              <w:jc w:val="both"/>
            </w:pPr>
            <w:r>
              <w:rPr>
                <w:rFonts w:ascii="仿宋_GB2312" w:hAnsi="仿宋_GB2312" w:cs="仿宋_GB2312" w:eastAsia="仿宋_GB2312"/>
                <w:sz w:val="20"/>
                <w:color w:val="000000"/>
              </w:rPr>
              <w:t>(17)</w:t>
            </w:r>
            <w:r>
              <w:rPr>
                <w:rFonts w:ascii="仿宋_GB2312" w:hAnsi="仿宋_GB2312" w:cs="仿宋_GB2312" w:eastAsia="仿宋_GB2312"/>
                <w:sz w:val="20"/>
                <w:color w:val="000000"/>
              </w:rPr>
              <w:t>支持关键词和状态筛选应用，状态筛选包括全部、启用、停用三种状态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(18)</w:t>
            </w:r>
            <w:r>
              <w:rPr>
                <w:rFonts w:ascii="仿宋_GB2312" w:hAnsi="仿宋_GB2312" w:cs="仿宋_GB2312" w:eastAsia="仿宋_GB2312"/>
                <w:sz w:val="20"/>
                <w:color w:val="000000"/>
              </w:rPr>
              <w:t>支持自定义添加、编辑、删除插件，且数量无限制</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▲支持自定义新建、编辑任务流，任务流数量无限制。也支持单个或批量删除、启用、停用任务流，启用后，前台问答根据设定流程答复</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(20)</w:t>
            </w:r>
            <w:r>
              <w:rPr>
                <w:rFonts w:ascii="仿宋_GB2312" w:hAnsi="仿宋_GB2312" w:cs="仿宋_GB2312" w:eastAsia="仿宋_GB2312"/>
                <w:sz w:val="20"/>
                <w:color w:val="000000"/>
              </w:rPr>
              <w:t>支持切换旧版</w:t>
            </w:r>
            <w:r>
              <w:rPr>
                <w:rFonts w:ascii="仿宋_GB2312" w:hAnsi="仿宋_GB2312" w:cs="仿宋_GB2312" w:eastAsia="仿宋_GB2312"/>
                <w:sz w:val="20"/>
                <w:color w:val="000000"/>
              </w:rPr>
              <w:t>/新版任务流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(21)</w:t>
            </w:r>
            <w:r>
              <w:rPr>
                <w:rFonts w:ascii="仿宋_GB2312" w:hAnsi="仿宋_GB2312" w:cs="仿宋_GB2312" w:eastAsia="仿宋_GB2312"/>
                <w:sz w:val="20"/>
                <w:color w:val="000000"/>
              </w:rPr>
              <w:t>支持关键词检索任务流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(22)</w:t>
            </w:r>
            <w:r>
              <w:rPr>
                <w:rFonts w:ascii="仿宋_GB2312" w:hAnsi="仿宋_GB2312" w:cs="仿宋_GB2312" w:eastAsia="仿宋_GB2312"/>
                <w:sz w:val="20"/>
                <w:color w:val="000000"/>
              </w:rPr>
              <w:t>任务流编辑中，支持设定功能节点，至少包含代码、条件选择期以及知识库等</w:t>
            </w:r>
            <w:r>
              <w:rPr>
                <w:rFonts w:ascii="仿宋_GB2312" w:hAnsi="仿宋_GB2312" w:cs="仿宋_GB2312" w:eastAsia="仿宋_GB2312"/>
                <w:sz w:val="20"/>
                <w:color w:val="000000"/>
              </w:rPr>
              <w:t>5种功能节点，可自由拖拽排布任务流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(23)</w:t>
            </w:r>
            <w:r>
              <w:rPr>
                <w:rFonts w:ascii="仿宋_GB2312" w:hAnsi="仿宋_GB2312" w:cs="仿宋_GB2312" w:eastAsia="仿宋_GB2312"/>
                <w:sz w:val="20"/>
                <w:color w:val="000000"/>
              </w:rPr>
              <w:t>任务流编辑中，支持设定交互节点，至少包含动态选项、问答以及静态选项等</w:t>
            </w:r>
            <w:r>
              <w:rPr>
                <w:rFonts w:ascii="仿宋_GB2312" w:hAnsi="仿宋_GB2312" w:cs="仿宋_GB2312" w:eastAsia="仿宋_GB2312"/>
                <w:sz w:val="20"/>
                <w:color w:val="000000"/>
              </w:rPr>
              <w:t>3种交互节点，可自由拖拽排布任务流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(24)</w:t>
            </w:r>
            <w:r>
              <w:rPr>
                <w:rFonts w:ascii="仿宋_GB2312" w:hAnsi="仿宋_GB2312" w:cs="仿宋_GB2312" w:eastAsia="仿宋_GB2312"/>
                <w:sz w:val="20"/>
                <w:color w:val="000000"/>
              </w:rPr>
              <w:t>任务流编辑中，支持设定大模型，包含大模型变量赋值和大模型生成等</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(25)</w:t>
            </w:r>
            <w:r>
              <w:rPr>
                <w:rFonts w:ascii="仿宋_GB2312" w:hAnsi="仿宋_GB2312" w:cs="仿宋_GB2312" w:eastAsia="仿宋_GB2312"/>
                <w:sz w:val="20"/>
                <w:color w:val="000000"/>
              </w:rPr>
              <w:t>任务流编辑中，支持设定消息节点，可自由拖拽排布任务流</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(26)</w:t>
            </w:r>
            <w:r>
              <w:rPr>
                <w:rFonts w:ascii="仿宋_GB2312" w:hAnsi="仿宋_GB2312" w:cs="仿宋_GB2312" w:eastAsia="仿宋_GB2312"/>
                <w:sz w:val="20"/>
                <w:color w:val="000000"/>
              </w:rPr>
              <w:t>任务流编辑中，支持使用功能节点、交互节点、大模型和消息节点自定义任务流程，发布后前台问答按照设定任务流程答复</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(27)</w:t>
            </w:r>
            <w:r>
              <w:rPr>
                <w:rFonts w:ascii="仿宋_GB2312" w:hAnsi="仿宋_GB2312" w:cs="仿宋_GB2312" w:eastAsia="仿宋_GB2312"/>
                <w:sz w:val="20"/>
                <w:color w:val="000000"/>
              </w:rPr>
              <w:t>任务流编辑中，支持试运行，进行流程配置检查</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(28)</w:t>
            </w:r>
            <w:r>
              <w:rPr>
                <w:rFonts w:ascii="仿宋_GB2312" w:hAnsi="仿宋_GB2312" w:cs="仿宋_GB2312" w:eastAsia="仿宋_GB2312"/>
                <w:sz w:val="20"/>
                <w:color w:val="000000"/>
              </w:rPr>
              <w:t>机器人可自动对没有答案的问题进行关键词识别并统计聚类，按照关键词问答频率由高到低排序，同时可以编辑、删除、批量导出以及清空未知问题</w:t>
            </w: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p>
          <w:p>
            <w:pPr>
              <w:pStyle w:val="null3"/>
              <w:ind w:firstLine="400"/>
              <w:jc w:val="both"/>
            </w:pPr>
            <w:r>
              <w:rPr>
                <w:rFonts w:ascii="仿宋_GB2312" w:hAnsi="仿宋_GB2312" w:cs="仿宋_GB2312" w:eastAsia="仿宋_GB2312"/>
                <w:sz w:val="20"/>
                <w:color w:val="000000"/>
              </w:rPr>
              <w:t>(29)</w:t>
            </w:r>
            <w:r>
              <w:rPr>
                <w:rFonts w:ascii="仿宋_GB2312" w:hAnsi="仿宋_GB2312" w:cs="仿宋_GB2312" w:eastAsia="仿宋_GB2312"/>
                <w:sz w:val="20"/>
                <w:color w:val="000000"/>
              </w:rPr>
              <w:t>支持智能学习功能，根据用户行为自动记录待学习问题，超级管理员可进行一键学习或一键通过</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(30)</w:t>
            </w:r>
            <w:r>
              <w:rPr>
                <w:rFonts w:ascii="仿宋_GB2312" w:hAnsi="仿宋_GB2312" w:cs="仿宋_GB2312" w:eastAsia="仿宋_GB2312"/>
                <w:sz w:val="20"/>
                <w:color w:val="000000"/>
              </w:rPr>
              <w:t>支持手工添加未知问题到业务问答规则，并支持自定义修改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(31)</w:t>
            </w:r>
            <w:r>
              <w:rPr>
                <w:rFonts w:ascii="仿宋_GB2312" w:hAnsi="仿宋_GB2312" w:cs="仿宋_GB2312" w:eastAsia="仿宋_GB2312"/>
                <w:sz w:val="20"/>
                <w:color w:val="000000"/>
              </w:rPr>
              <w:t>▲支持设置是否直接由系统大模型进行前台问答回复。</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智能问答</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▲提问时支持通过文字、语音输入问题，并且支持上传图片、文件，通过读取图片、文件内的问题进行提问，文件支持DOC/DOCX、PDF格式</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支持文字输出答案和语音播报答案两种答案回复路径，语音播报可随时暂停</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机器人输出的答案支持显示来源，可直接截取显示与答案有关的原文内容</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支持一键复制问题的答案</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支持根据用户输入问题进行匹配提示</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支持问答无匹配时，提供用户语义中相似度最高的热门问题。</w:t>
            </w:r>
          </w:p>
          <w:p>
            <w:pPr>
              <w:pStyle w:val="null3"/>
              <w:ind w:firstLine="400"/>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支持新建会话</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(8)支持前台切换大模型进行对话。</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统计分析</w:t>
            </w:r>
          </w:p>
          <w:p>
            <w:pPr>
              <w:pStyle w:val="null3"/>
              <w:ind w:firstLine="400"/>
              <w:jc w:val="both"/>
            </w:pPr>
            <w:r>
              <w:rPr>
                <w:rFonts w:ascii="仿宋_GB2312" w:hAnsi="仿宋_GB2312" w:cs="仿宋_GB2312" w:eastAsia="仿宋_GB2312"/>
                <w:sz w:val="20"/>
                <w:color w:val="000000"/>
              </w:rPr>
              <w:t>(1)支持查看机器人问答历史记录，可根据时间、来源、渠道、有效性等筛选指定历史会话内容，还可过滤空白对话，并支持批量导出。</w:t>
            </w:r>
          </w:p>
          <w:p>
            <w:pPr>
              <w:pStyle w:val="null3"/>
              <w:ind w:firstLine="400"/>
              <w:jc w:val="both"/>
            </w:pPr>
            <w:r>
              <w:rPr>
                <w:rFonts w:ascii="仿宋_GB2312" w:hAnsi="仿宋_GB2312" w:cs="仿宋_GB2312" w:eastAsia="仿宋_GB2312"/>
                <w:sz w:val="20"/>
                <w:color w:val="000000"/>
              </w:rPr>
              <w:t>(2)支持访客统计，根据时间筛选查看访客数、会话数、消息总数，并提供访客趋势图和地区分布图。</w:t>
            </w:r>
          </w:p>
          <w:p>
            <w:pPr>
              <w:pStyle w:val="null3"/>
              <w:ind w:firstLine="400"/>
              <w:jc w:val="both"/>
            </w:pPr>
            <w:r>
              <w:rPr>
                <w:rFonts w:ascii="仿宋_GB2312" w:hAnsi="仿宋_GB2312" w:cs="仿宋_GB2312" w:eastAsia="仿宋_GB2312"/>
                <w:sz w:val="20"/>
                <w:color w:val="000000"/>
              </w:rPr>
              <w:t>(3)支持问答内容统计，根据会话内容形成问答内容趋势统计图，按照回答方式展示机器人问答的统计数据。</w:t>
            </w:r>
          </w:p>
          <w:p>
            <w:pPr>
              <w:pStyle w:val="null3"/>
              <w:ind w:firstLine="400"/>
              <w:jc w:val="both"/>
            </w:pPr>
            <w:r>
              <w:rPr>
                <w:rFonts w:ascii="仿宋_GB2312" w:hAnsi="仿宋_GB2312" w:cs="仿宋_GB2312" w:eastAsia="仿宋_GB2312"/>
                <w:sz w:val="20"/>
                <w:color w:val="000000"/>
              </w:rPr>
              <w:t>(4)支持热门问题统计，根据问答分类进行热门问题统计。</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支持有效</w:t>
            </w:r>
            <w:r>
              <w:rPr>
                <w:rFonts w:ascii="仿宋_GB2312" w:hAnsi="仿宋_GB2312" w:cs="仿宋_GB2312" w:eastAsia="仿宋_GB2312"/>
                <w:sz w:val="20"/>
                <w:color w:val="000000"/>
              </w:rPr>
              <w:t>/无效回复统计，根据时间筛选查看有效/无效率。</w:t>
            </w:r>
          </w:p>
          <w:p>
            <w:pPr>
              <w:pStyle w:val="null3"/>
              <w:ind w:firstLine="420"/>
              <w:jc w:val="left"/>
            </w:pPr>
            <w:r>
              <w:rPr>
                <w:rFonts w:ascii="仿宋_GB2312" w:hAnsi="仿宋_GB2312" w:cs="仿宋_GB2312" w:eastAsia="仿宋_GB2312"/>
                <w:sz w:val="20"/>
                <w:b/>
                <w:color w:val="000000"/>
              </w:rPr>
              <w:t>七、其他技术要求</w:t>
            </w:r>
          </w:p>
          <w:p>
            <w:pPr>
              <w:pStyle w:val="null3"/>
              <w:ind w:firstLine="420"/>
              <w:jc w:val="left"/>
            </w:pPr>
            <w:r>
              <w:rPr>
                <w:rFonts w:ascii="仿宋_GB2312" w:hAnsi="仿宋_GB2312" w:cs="仿宋_GB2312" w:eastAsia="仿宋_GB2312"/>
                <w:sz w:val="20"/>
                <w:color w:val="000000"/>
              </w:rPr>
              <w:t>1.技术要求</w:t>
            </w:r>
          </w:p>
          <w:p>
            <w:pPr>
              <w:pStyle w:val="null3"/>
              <w:ind w:firstLine="420"/>
              <w:jc w:val="left"/>
            </w:pPr>
            <w:r>
              <w:rPr>
                <w:rFonts w:ascii="仿宋_GB2312" w:hAnsi="仿宋_GB2312" w:cs="仿宋_GB2312" w:eastAsia="仿宋_GB2312"/>
                <w:sz w:val="20"/>
                <w:color w:val="000000"/>
              </w:rPr>
              <w:t>架构要求</w:t>
            </w:r>
            <w:r>
              <w:rPr>
                <w:rFonts w:ascii="仿宋_GB2312" w:hAnsi="仿宋_GB2312" w:cs="仿宋_GB2312" w:eastAsia="仿宋_GB2312"/>
                <w:sz w:val="20"/>
                <w:color w:val="000000"/>
              </w:rPr>
              <w:t>:采用微服务架构，支持高并发访问与弹性扩展。数据安全:符合等保三级要求， 实现数据加密传输、敏感信息脱敏、操作留痕审计。</w:t>
            </w:r>
          </w:p>
          <w:p>
            <w:pPr>
              <w:pStyle w:val="null3"/>
              <w:ind w:firstLine="420"/>
              <w:jc w:val="left"/>
            </w:pPr>
            <w:r>
              <w:rPr>
                <w:rFonts w:ascii="仿宋_GB2312" w:hAnsi="仿宋_GB2312" w:cs="仿宋_GB2312" w:eastAsia="仿宋_GB2312"/>
                <w:sz w:val="20"/>
                <w:color w:val="000000"/>
              </w:rPr>
              <w:t>接口规范</w:t>
            </w:r>
            <w:r>
              <w:rPr>
                <w:rFonts w:ascii="仿宋_GB2312" w:hAnsi="仿宋_GB2312" w:cs="仿宋_GB2312" w:eastAsia="仿宋_GB2312"/>
                <w:sz w:val="20"/>
                <w:color w:val="000000"/>
              </w:rPr>
              <w:t>:提供标准化API接口，兼容现有校园管理系统、省级教育数据平台。</w:t>
            </w:r>
          </w:p>
          <w:p>
            <w:pPr>
              <w:pStyle w:val="null3"/>
              <w:ind w:firstLine="420"/>
              <w:jc w:val="left"/>
            </w:pPr>
            <w:r>
              <w:rPr>
                <w:rFonts w:ascii="仿宋_GB2312" w:hAnsi="仿宋_GB2312" w:cs="仿宋_GB2312" w:eastAsia="仿宋_GB2312"/>
                <w:sz w:val="20"/>
                <w:color w:val="000000"/>
              </w:rPr>
              <w:t>兼容性</w:t>
            </w:r>
            <w:r>
              <w:rPr>
                <w:rFonts w:ascii="仿宋_GB2312" w:hAnsi="仿宋_GB2312" w:cs="仿宋_GB2312" w:eastAsia="仿宋_GB2312"/>
                <w:sz w:val="20"/>
                <w:color w:val="000000"/>
              </w:rPr>
              <w:t>:支持主流浏览器(Chrome、Edge等)及移动端( iOS/Android) 适配 。</w:t>
            </w:r>
          </w:p>
          <w:p>
            <w:pPr>
              <w:pStyle w:val="null3"/>
              <w:ind w:firstLine="420"/>
              <w:jc w:val="left"/>
            </w:pPr>
            <w:r>
              <w:rPr>
                <w:rFonts w:ascii="仿宋_GB2312" w:hAnsi="仿宋_GB2312" w:cs="仿宋_GB2312" w:eastAsia="仿宋_GB2312"/>
                <w:sz w:val="20"/>
                <w:color w:val="000000"/>
              </w:rPr>
              <w:t>2.非功能需求</w:t>
            </w:r>
          </w:p>
          <w:p>
            <w:pPr>
              <w:pStyle w:val="null3"/>
              <w:ind w:firstLine="420"/>
              <w:jc w:val="left"/>
            </w:pPr>
            <w:r>
              <w:rPr>
                <w:rFonts w:ascii="仿宋_GB2312" w:hAnsi="仿宋_GB2312" w:cs="仿宋_GB2312" w:eastAsia="仿宋_GB2312"/>
                <w:sz w:val="20"/>
                <w:color w:val="000000"/>
              </w:rPr>
              <w:t>性能要求：支持万级用户同时在线，响应时间</w:t>
            </w:r>
            <w:r>
              <w:rPr>
                <w:rFonts w:ascii="仿宋_GB2312" w:hAnsi="仿宋_GB2312" w:cs="仿宋_GB2312" w:eastAsia="仿宋_GB2312"/>
                <w:sz w:val="20"/>
                <w:color w:val="000000"/>
              </w:rPr>
              <w:t>≤3秒；</w:t>
            </w:r>
          </w:p>
          <w:p>
            <w:pPr>
              <w:pStyle w:val="null3"/>
              <w:ind w:firstLine="420"/>
              <w:jc w:val="left"/>
            </w:pPr>
            <w:r>
              <w:rPr>
                <w:rFonts w:ascii="仿宋_GB2312" w:hAnsi="仿宋_GB2312" w:cs="仿宋_GB2312" w:eastAsia="仿宋_GB2312"/>
                <w:sz w:val="20"/>
                <w:color w:val="000000"/>
              </w:rPr>
              <w:t>可靠性：系统可用性</w:t>
            </w:r>
            <w:r>
              <w:rPr>
                <w:rFonts w:ascii="仿宋_GB2312" w:hAnsi="仿宋_GB2312" w:cs="仿宋_GB2312" w:eastAsia="仿宋_GB2312"/>
                <w:sz w:val="20"/>
                <w:color w:val="000000"/>
              </w:rPr>
              <w:t>≥99.9%, 支持7×24小时运维；</w:t>
            </w:r>
          </w:p>
          <w:p>
            <w:pPr>
              <w:pStyle w:val="null3"/>
              <w:ind w:firstLine="420"/>
              <w:jc w:val="left"/>
            </w:pPr>
            <w:r>
              <w:rPr>
                <w:rFonts w:ascii="仿宋_GB2312" w:hAnsi="仿宋_GB2312" w:cs="仿宋_GB2312" w:eastAsia="仿宋_GB2312"/>
                <w:sz w:val="20"/>
                <w:color w:val="000000"/>
              </w:rPr>
              <w:t>易用性：界面简洁直观，</w:t>
            </w:r>
            <w:r>
              <w:rPr>
                <w:rFonts w:ascii="仿宋_GB2312" w:hAnsi="仿宋_GB2312" w:cs="仿宋_GB2312" w:eastAsia="仿宋_GB2312"/>
                <w:sz w:val="20"/>
                <w:color w:val="000000"/>
              </w:rPr>
              <w:t>提供操作手册与培训服务。</w:t>
            </w:r>
          </w:p>
          <w:p>
            <w:pPr>
              <w:pStyle w:val="null3"/>
              <w:ind w:firstLine="420"/>
              <w:jc w:val="left"/>
            </w:pPr>
            <w:r>
              <w:rPr>
                <w:rFonts w:ascii="仿宋_GB2312" w:hAnsi="仿宋_GB2312" w:cs="仿宋_GB2312" w:eastAsia="仿宋_GB2312"/>
                <w:sz w:val="20"/>
                <w:color w:val="000000"/>
              </w:rPr>
              <w:t>3.运维需求</w:t>
            </w:r>
          </w:p>
          <w:p>
            <w:pPr>
              <w:pStyle w:val="null3"/>
              <w:ind w:firstLine="420"/>
              <w:jc w:val="left"/>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3年免费运维服务，包括系统升级、漏洞修复、数据备份；建立专业运维团队，响应时效≤2小时，重大问题≤24小时解决。</w:t>
            </w:r>
          </w:p>
          <w:p>
            <w:pPr>
              <w:pStyle w:val="null3"/>
              <w:ind w:firstLine="420"/>
              <w:jc w:val="left"/>
            </w:pPr>
            <w:r>
              <w:rPr>
                <w:rFonts w:ascii="仿宋_GB2312" w:hAnsi="仿宋_GB2312" w:cs="仿宋_GB2312" w:eastAsia="仿宋_GB2312"/>
                <w:sz w:val="20"/>
                <w:b/>
                <w:color w:val="000000"/>
              </w:rPr>
              <w:t>八、报价及商务要求</w:t>
            </w:r>
          </w:p>
          <w:p>
            <w:pPr>
              <w:pStyle w:val="null3"/>
              <w:ind w:firstLine="420"/>
              <w:jc w:val="left"/>
            </w:pPr>
            <w:r>
              <w:rPr>
                <w:rFonts w:ascii="仿宋_GB2312" w:hAnsi="仿宋_GB2312" w:cs="仿宋_GB2312" w:eastAsia="仿宋_GB2312"/>
                <w:sz w:val="20"/>
                <w:color w:val="000000"/>
              </w:rPr>
              <w:t>1、磋商报价包含供应商提供服务所发生的一切费用，提供3年的免费运行维护。3</w:t>
            </w:r>
            <w:r>
              <w:rPr>
                <w:rFonts w:ascii="仿宋_GB2312" w:hAnsi="仿宋_GB2312" w:cs="仿宋_GB2312" w:eastAsia="仿宋_GB2312"/>
                <w:sz w:val="20"/>
                <w:color w:val="000000"/>
              </w:rPr>
              <w:t>年期满后每年运维费不高于定制开发费用总额的</w:t>
            </w:r>
            <w:r>
              <w:rPr>
                <w:rFonts w:ascii="仿宋_GB2312" w:hAnsi="仿宋_GB2312" w:cs="仿宋_GB2312" w:eastAsia="仿宋_GB2312"/>
                <w:sz w:val="20"/>
                <w:color w:val="000000"/>
              </w:rPr>
              <w:t>5%。</w:t>
            </w:r>
          </w:p>
          <w:p>
            <w:pPr>
              <w:pStyle w:val="null3"/>
              <w:jc w:val="left"/>
            </w:pPr>
            <w:r>
              <w:rPr>
                <w:rFonts w:ascii="仿宋_GB2312" w:hAnsi="仿宋_GB2312" w:cs="仿宋_GB2312" w:eastAsia="仿宋_GB2312"/>
                <w:sz w:val="20"/>
                <w:color w:val="000000"/>
              </w:rPr>
              <w:t>2、付款方式：合同签订后15个工作日内完成项目部署且验收完成后支付本项目款90%，待系统平稳运行1年后支付剩余10%尾款。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合同签订后15个工作日内完成项目部署且验收完成后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自验收合格之日起，系统平稳运行一年后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本项目政府采购工作，投标人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 2.由于本项目需要进行现场功能演示，请各投标人委派功能演示人员于开标截止时间前抵达西安市唐延路37号class公馆B栋1103室开标大厅等候演示，未按时到达的投标人视为自动放弃参与演示环节。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分项报价表.docx 标的清单 报价表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功能演示.docx 报价表 项目实施方案.docx 资格证明文件.docx 服务偏离表.docx 售后服务及培训方案.docx 分项报价表.docx 应急预案.docx 标的清单 保证金缴纳凭证.docx 商务偏离表.docx 监狱企业的证明文件 项目理解及重难点分析.docx 质量保障措施及安全保障.docx 供应商认为有必要说明的其他资料.docx 中小企业声明函 项目总体服务方案.docx 人员配备方案.docx 响应文件封面 保密方案.docx 残疾人福利性单位声明函 业绩统计表.docx 响应函 报价表.docx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功能演示.docx 报价表 项目实施方案.docx 资格证明文件.docx 服务偏离表.docx 售后服务及培训方案.docx 分项报价表.docx 应急预案.docx 标的清单 保证金缴纳凭证.docx 商务偏离表.docx 监狱企业的证明文件 项目理解及重难点分析.docx 质量保障措施及安全保障.docx 供应商认为有必要说明的其他资料.docx 中小企业声明函 项目总体服务方案.docx 人员配备方案.docx 响应文件封面 保密方案.docx 残疾人福利性单位声明函 业绩统计表.docx 响应函 报价表.docx 投标人承诺书.docx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针对本项目提供完善的项目理解及重难点分析，包括但不限于：①项目背景、项目现状理解、项目需求分析、项目升级目标；②项目重点难点分析及应对措施。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三、赋分依据（满分3分） ①项目背景、项目现状理解、项目需求分析、项目升级目标：每完全满足一个评审标准得0.5分，满分1.5分。 ②项目重点难点分析及应对措施：每完全满足一个评审标准得0.5分，满分1.5分。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产品技术参数明确、配置齐全,对每个产品逐条进行明确响应,满足招标文件要求,计15分。带“▲”项为关键技术指标,每负偏离一项扣0.5分，其他参数每负偏离一项扣0.25分，扣完为止。 备注：投标人逐条对应技术参数进行应答，“▲”项参数须提供充足的证明材料（包括但不限于功能截图、产品技术说明书或产品彩页、国家认可的第三方出具的检验报告等）。经评审专家审定得分，未提供或者提供但无法佐证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服务偏离表.docx</w:t>
            </w:r>
          </w:p>
        </w:tc>
      </w:tr>
      <w:tr>
        <w:tc>
          <w:tcPr>
            <w:tcW w:type="dxa" w:w="831"/>
            <w:vMerge/>
          </w:tcPr>
          <w:p/>
        </w:tc>
        <w:tc>
          <w:tcPr>
            <w:tcW w:type="dxa" w:w="1661"/>
          </w:tcPr>
          <w:p>
            <w:pPr>
              <w:pStyle w:val="null3"/>
            </w:pPr>
            <w:r>
              <w:rPr>
                <w:rFonts w:ascii="仿宋_GB2312" w:hAnsi="仿宋_GB2312" w:cs="仿宋_GB2312" w:eastAsia="仿宋_GB2312"/>
              </w:rPr>
              <w:t>项目总体服务方案</w:t>
            </w:r>
          </w:p>
        </w:tc>
        <w:tc>
          <w:tcPr>
            <w:tcW w:type="dxa" w:w="2492"/>
          </w:tcPr>
          <w:p>
            <w:pPr>
              <w:pStyle w:val="null3"/>
            </w:pPr>
            <w:r>
              <w:rPr>
                <w:rFonts w:ascii="仿宋_GB2312" w:hAnsi="仿宋_GB2312" w:cs="仿宋_GB2312" w:eastAsia="仿宋_GB2312"/>
              </w:rPr>
              <w:t>一、评审内容 针对本项目提供完善的项目总体服务方案，包括但不限于：①项目前期服务方案；②平台总体设计方案，包括功能架构设计、数据架构设计、网络架构设计。 二、评审标准 1、完整性：方案须全面，对评审内容中的各项要求有详细描述； 2、可实施性：切合本项目实际情况，实施步骤清晰、合理； 3、针对性：方案能够紧扣项目实际情况，内容科学合理。 三、赋分依据（满分6分） ①项目前期服务方案：每完全满足一个评审标准得1分，满分3分。 ②平台总体设计方案，包括功能架构设计、数据架构设计、网络架构设计：每完全满足一个评审标准得1分，满分3分。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针对本项目提供完善的项目实施方案，包括但不限于：①项目过程管理方案；②实施进度计划、安排及阶段工作和关键节点保障措施；③系统安装调试及测试方案；④项目沟通、协调机制及项目后期验收方案。 二、评审标准 1、完整性：方案须全面，对评审内容中的各项要求有详细描述； 2、可实施性：切合本项目实际情况，实施步骤清晰、合理； 3、针对性：方案能够紧扣项目实际情况，内容科学合理。 三、赋分依据（满分12分） ①项目过程管理方案：每完全满足一个评审标准得1分，满分3分。 ②实施进度计划、安排及阶段工作和关键节点保障措施：每完全满足一个评审标准得1分，满分3分。 ③系统安装调试及测试方案：每完全满足一个评审标准得1分，满分3分。 ④项目沟通、协调机制及项目后期验收方案：每完全满足一个评审标准得1分，满分3分。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针对本项目提供完善的质量保障措施及安全保障，包括但不限于：①服务质量保障措施；②管理平台安全保障措施；③系统安装、调试与验收的质量保证及风险控制保障措施。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②管理平台安全保障措施：每完全满足一个评审标准得1分，满分3分。 ③系统安装、调试与验收的质量保证及风险控制保障措施：每完全满足一个评审标准得1分，满分3分。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针对本项目提供完善的保密方案，包括但不限于：①涉密数据及资料的保密方案；②供应商保密管理制度。 二、评审标准 1、完整性：方案须全面，对评审内容中的各项要求有详细描述； 2、可实施性：切合本项目实际情况，实施步骤清晰、合理； 3、针对性：方案能够紧扣项目实际情况，内容科学合理。 三、赋分依据（满分6分） ①涉密文件及资料的保密方案：每完全满足一个评审标准得1分，满分3分。 ②供应商保密管理制度：每完全满足一个评审标准得1分，满分3分。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及培训方案，包括但不限于：①售后响应时间、故障排除时间；②售后服务方案及售后服务保障措施；③售后人员配置安排计划及故障处理响应时间及驻场维保方案；④培训方案及计划、培训人员安排、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三、赋分依据（满分12分） ①售后响应时间、故障排除时间：每完全满足一个评审标准得1分，满分3分。 ②售后服务方案及售后服务保障措施：每完全满足一个评审标准得1分，满分3分。 ③售后人员配置安排计划及故障处理响应时间及驻场维保方案：每完全满足一个评审标准得1分，满分3分。 ④培训方案及计划、培训人员安排、培训的具体内容及方式，确保使用人员能够独立熟练操作、维护和正常使用：每完全满足一个评审标准得1分，满分3分。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针对本项目提供完善的应急预案，包括但不限于：①紧急情况及突发事件处理方案；②应急服务人员及服务有保障。 二、评审标准 1、完整性：方案须全面，对评审内容中的各项要求有详细描述； 2、可实施性：切合本项目实际情况，实施步骤清晰、合理； 3、针对性：方案能够紧扣项目实际情况，内容科学合理。 三、赋分依据（满分6分） ①紧急情况及突发事件处理方案：每完全满足一个评审标准得1分，满分3分。 ②应急服务人员及服务有保障：每完全满足一个评审标准得1分，满分3分。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各供应商提供功能演示（要求必须用线上的真实系统进行演示），演示平台自行搭建。演示内容共10项，每一项演示内容完全满足采购需求计1分，每一项演示如有欠缺或不演示不计分，由专家自主赋分。 注：各投标人演示时间共计不得超过15分钟，自评审小组要求开始之时起计算时间。 演示内容： 1．门户支持添加和设置应用基础模块，包含图标列表、图文列表、轮播图、多图列表、搜索、文本列表、图表、表格、搜索列表、文本、图片、按钮、视频、搜索条、天气、日期、插件、IP、地图等多种基础模块用以生成网站应用模块和页面，满足绝大部分网站内容的展现形式。 2．支持自主配置用户角色空间，无需修改平台代码，即可进行空间顶部logo、字体颜色、背景颜色和背景图配置；侧边栏字体颜色、字体大小、导航栏颜色和背景图配置；侧边栏菜单支持添加、删除、编辑、调整顺序，依据管理要求配置所需功能菜单。 3．提供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实现良好的使用体验。 4．提供丰富的字段库，支持各类指标信息的准确收集。可使用字段包括：单行输入、多行输入、数字输入、滑动条、评分、说明文字、单选、下拉框、下拉复选、多级下拉、日期、日期区间、图片、视频、附件、联系人、部门、单位、子表单、富文本、计算公式、自动编号、图片单选、图片多选、矩阵单选、矩阵多选、按钮、选择数据、直播、定位、地址、手写签名、文字识别等。 5．在审核数据时可查看到需要审核的项目数据；并支持查看、下载指标点内容上传的监测点信息；支持对于单条数据进行审核；支持批量审核，对于审核不通过的指标数据也可进行项目打回操作。 6．系统支持多层级、可视化的任务进度监控，主要用于跟踪、统计和展示省、市、校三级在职业教育重点建设任务（如产教融合实践中心、核心课程、实训基地等）方面的完成情况。并且提供交互查询与筛选功能支持“所属市”、“任务年度”、“所属学校”等多个下拉筛选框，用户可以根据需要灵活过滤数据，聚焦于特定区域或时间段的完成情况。 7．支持使用赛序抽签功能，参赛选手抽取出场顺序后，专家评审作品的顺序会自动按照赛序排列进行。 8．支持勾选去掉最低分和最高分，提供高级设置，包括但不限于评审分数计划规则设置、是否允许专家修改评审结果设置、匿名评审设置、专家评审可见字段设置、作品得分小数点位数设置、评审意见是否必填、评审意见分项设置等。 9．支持对评审作品进行手动分配、随机分配，可设置随机分配规则，包括评审作品范围、评审专家范围、专家最多评审几个作品、是否评审相同学科、回避同院系等规则。 10．根据赛事单位要求，可以调整和修改报名需要填写的字段要求，包括单位、院系、专业、邮箱、邮编、证件类型、证件号、通讯地址、参赛教师团队成员等。在报名时间范围内支持对报名信息的再次编辑。</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功能演示.docx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供应商自2022年1月1日以来（以合同签订时间为准），承担过类似项目的业绩，每提供一项业绩得1分，最高得5分。 （以磋商响应文件中合同或合同关键页（必须含封面、内容、签订时间、盖章签字页等信息）加盖公章的扫描件为准，未提供不得分）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详见附件：项目总体服务方案.docx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详见附件：功能演示.docx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