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版本号：DRZB2025-ZC-18620251027001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建筑工程数字化虚拟仿真实训室项目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DRZB2025-ZC-186</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建筑工程数字化虚拟仿真实训室项目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建筑工程数字化虚拟仿真实训室项目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建筑工程数字化虚拟仿真实训室项目，具体内容详见技术要求。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卢智伟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029-81879132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采购包1保证金金额：5,186.00元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按照“货物类”项目的取费标准，以中标(成交)价为基数计算，按照标准收取。招标代理服务费由成交供应商向采购代理机构支付，如本项目服务费不足陆仟元则按陆仟元支付服务费。代理费缴纳账户：银行户名：陕西德仁招标有限公司 开户银行：招商银行股份有限公司西安城南支行 账 号：1299 0904 6810 901联系人：苏会计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联系人：贺培文、张海燕、赵璐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建筑工程数字化虚拟仿真实训室项目，具体内容详见技术要求。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VR设备及相关体验系统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标的名称：VR设备及相关体验系统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1"/>
                <w:b/>
              </w:rPr>
              <w:t>一、建筑工程施工工艺情景式</w:t>
            </w:r>
            <w:r>
              <w:rPr>
                <w:rFonts w:ascii="仿宋_GB2312" w:hAnsi="仿宋_GB2312" w:cs="仿宋_GB2312" w:eastAsia="仿宋_GB2312"/>
                <w:sz w:val="21"/>
                <w:b/>
              </w:rPr>
              <w:t>VR体验系统：1套</w:t>
            </w:r>
          </w:p>
          <w:p>
            <w:pPr>
              <w:pStyle w:val="null3"/>
              <w:jc w:val="left"/>
              <w:outlineLvl w:val="0"/>
            </w:pPr>
            <w:r>
              <w:rPr>
                <w:rFonts w:ascii="仿宋_GB2312" w:hAnsi="仿宋_GB2312" w:cs="仿宋_GB2312" w:eastAsia="仿宋_GB2312"/>
                <w:sz w:val="21"/>
                <w:b/>
              </w:rPr>
              <w:t>软件实训功能及清单</w:t>
            </w:r>
          </w:p>
          <w:p>
            <w:pPr>
              <w:pStyle w:val="null3"/>
              <w:jc w:val="left"/>
              <w:outlineLvl w:val="0"/>
            </w:pPr>
            <w:r>
              <w:rPr>
                <w:rFonts w:ascii="仿宋_GB2312" w:hAnsi="仿宋_GB2312" w:cs="仿宋_GB2312" w:eastAsia="仿宋_GB2312"/>
                <w:sz w:val="21"/>
                <w:b/>
              </w:rPr>
              <w:t>1、利用 VR 技术创建高度还原真实的施工场景，包括建筑物结构、施工设备等，让用户身临其境地感受施工过程。</w:t>
            </w:r>
          </w:p>
          <w:p>
            <w:pPr>
              <w:pStyle w:val="null3"/>
              <w:jc w:val="left"/>
              <w:outlineLvl w:val="0"/>
            </w:pPr>
            <w:r>
              <w:rPr>
                <w:rFonts w:ascii="仿宋_GB2312" w:hAnsi="仿宋_GB2312" w:cs="仿宋_GB2312" w:eastAsia="仿宋_GB2312"/>
                <w:sz w:val="21"/>
                <w:b/>
              </w:rPr>
              <w:t>2、通过虚拟头盔和交互设备，可在三维虚拟场景中行走漫游，并跟随头部转动任意调整观察视角。</w:t>
            </w:r>
          </w:p>
          <w:p>
            <w:pPr>
              <w:pStyle w:val="null3"/>
              <w:jc w:val="left"/>
              <w:outlineLvl w:val="0"/>
            </w:pPr>
            <w:r>
              <w:rPr>
                <w:rFonts w:ascii="仿宋_GB2312" w:hAnsi="仿宋_GB2312" w:cs="仿宋_GB2312" w:eastAsia="仿宋_GB2312"/>
                <w:sz w:val="21"/>
                <w:b/>
              </w:rPr>
              <w:t>▲3、三维虚拟场景中行走漫游时可利用光标定位跳转，快速到达虚拟场景内位置点。</w:t>
            </w:r>
          </w:p>
          <w:p>
            <w:pPr>
              <w:pStyle w:val="null3"/>
              <w:jc w:val="left"/>
              <w:outlineLvl w:val="0"/>
            </w:pPr>
            <w:r>
              <w:rPr>
                <w:rFonts w:ascii="仿宋_GB2312" w:hAnsi="仿宋_GB2312" w:cs="仿宋_GB2312" w:eastAsia="仿宋_GB2312"/>
                <w:sz w:val="21"/>
                <w:b/>
              </w:rPr>
              <w:t>4、在场景中设置施工提示虚拟标牌，通过文字等形式，在虚拟场景中适时显示相关的文字信息，对施工工艺、质量要求等进行进一步的解释和说明，根据提示信息内容完成施工过程。</w:t>
            </w:r>
          </w:p>
          <w:p>
            <w:pPr>
              <w:pStyle w:val="null3"/>
              <w:jc w:val="left"/>
              <w:outlineLvl w:val="0"/>
            </w:pPr>
            <w:r>
              <w:rPr>
                <w:rFonts w:ascii="仿宋_GB2312" w:hAnsi="仿宋_GB2312" w:cs="仿宋_GB2312" w:eastAsia="仿宋_GB2312"/>
                <w:sz w:val="21"/>
                <w:b/>
              </w:rPr>
              <w:t>▲5、配备专业的语音讲解和详细的文字说明，对施工工艺的原理、步骤、注意事项等进行讲解，帮助用户更好地理解和记忆施工知识。</w:t>
            </w:r>
          </w:p>
          <w:p>
            <w:pPr>
              <w:pStyle w:val="null3"/>
              <w:jc w:val="left"/>
              <w:outlineLvl w:val="0"/>
            </w:pPr>
            <w:r>
              <w:rPr>
                <w:rFonts w:ascii="仿宋_GB2312" w:hAnsi="仿宋_GB2312" w:cs="仿宋_GB2312" w:eastAsia="仿宋_GB2312"/>
                <w:sz w:val="21"/>
                <w:b/>
              </w:rPr>
              <w:t>6、通过场景中虚拟光标和手柄互动，利用操作手柄拿取场景中工器具进而完成施工工艺的仿真操作。</w:t>
            </w:r>
          </w:p>
          <w:p>
            <w:pPr>
              <w:pStyle w:val="null3"/>
              <w:jc w:val="left"/>
              <w:outlineLvl w:val="0"/>
            </w:pPr>
            <w:r>
              <w:rPr>
                <w:rFonts w:ascii="仿宋_GB2312" w:hAnsi="仿宋_GB2312" w:cs="仿宋_GB2312" w:eastAsia="仿宋_GB2312"/>
                <w:sz w:val="21"/>
                <w:b/>
              </w:rPr>
              <w:t>▲7、实训任务包括地基与基础工程、主体结构工程、装饰装修工程、屋面工程四大分部任务。</w:t>
            </w:r>
          </w:p>
          <w:p>
            <w:pPr>
              <w:pStyle w:val="null3"/>
              <w:jc w:val="left"/>
              <w:outlineLvl w:val="0"/>
            </w:pPr>
            <w:r>
              <w:rPr>
                <w:rFonts w:ascii="仿宋_GB2312" w:hAnsi="仿宋_GB2312" w:cs="仿宋_GB2312" w:eastAsia="仿宋_GB2312"/>
                <w:sz w:val="21"/>
                <w:b/>
              </w:rPr>
              <w:t>8、具有建筑工程施工工艺情景式VR体验系统著作权登记证书。</w:t>
            </w:r>
          </w:p>
          <w:p>
            <w:pPr>
              <w:pStyle w:val="null3"/>
              <w:jc w:val="left"/>
              <w:outlineLvl w:val="0"/>
            </w:pPr>
            <w:r>
              <w:rPr>
                <w:rFonts w:ascii="仿宋_GB2312" w:hAnsi="仿宋_GB2312" w:cs="仿宋_GB2312" w:eastAsia="仿宋_GB2312"/>
                <w:sz w:val="21"/>
                <w:b/>
              </w:rPr>
              <w:t>9、模块清单如下（带▲参数每项提供对应参数功能的操作视频，其他模块提供实训任务截图）：</w:t>
            </w:r>
          </w:p>
          <w:tbl>
            <w:tblPr>
              <w:tblInd w:type="dxa" w:w="210"/>
              <w:tblBorders>
                <w:top w:val="none" w:color="000000" w:sz="4"/>
                <w:left w:val="none" w:color="000000" w:sz="4"/>
                <w:bottom w:val="none" w:color="000000" w:sz="4"/>
                <w:right w:val="none" w:color="000000" w:sz="4"/>
                <w:insideH w:val="none"/>
                <w:insideV w:val="none"/>
              </w:tblBorders>
            </w:tblPr>
            <w:tblGrid>
              <w:gridCol w:w="344"/>
              <w:gridCol w:w="2408"/>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2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实训任务</w:t>
                  </w:r>
                </w:p>
              </w:tc>
            </w:tr>
            <w:tr>
              <w:tc>
                <w:tcPr>
                  <w:tcW w:type="dxa" w:w="27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地基与基础工程实训内容清单</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钢筋土钉墙支护</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桩基础</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机械钻孔灌注桩</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人工挖孔桩</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钢板桩支护</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轻型井点降水</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锥形独立基础</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阶梯独立基础</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杯型独立基础</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不等高式砖基础放大脚</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等高式砖基础放大脚</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混凝土刚性基础</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有梁条形基础</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筏板基础防水卷材</w:t>
                  </w:r>
                </w:p>
              </w:tc>
            </w:tr>
            <w:tr>
              <w:tc>
                <w:tcPr>
                  <w:tcW w:type="dxa" w:w="27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主体结构工程实训内容清单</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混凝土（预制件）建筑</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轻钢结构厂房</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一级抗震楼层梁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不抗震楼层梁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斜梁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悬挑梁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屋面梁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简支梁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框架柱</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约束边缘端柱</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约束边缘转角墙</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构造边缘转角墙</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FBZ（扶壁柱）</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板式弧形楼梯</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板式楼梯</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梁式楼梯</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墙体砌筑</w:t>
                  </w:r>
                  <w:r>
                    <w:rPr>
                      <w:rFonts w:ascii="仿宋_GB2312" w:hAnsi="仿宋_GB2312" w:cs="仿宋_GB2312" w:eastAsia="仿宋_GB2312"/>
                      <w:sz w:val="21"/>
                    </w:rPr>
                    <w:t>(梅花丁砌筑)</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墙体砌筑</w:t>
                  </w:r>
                  <w:r>
                    <w:rPr>
                      <w:rFonts w:ascii="仿宋_GB2312" w:hAnsi="仿宋_GB2312" w:cs="仿宋_GB2312" w:eastAsia="仿宋_GB2312"/>
                      <w:sz w:val="21"/>
                    </w:rPr>
                    <w:t>(三顺一丁)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墙体砌筑</w:t>
                  </w:r>
                  <w:r>
                    <w:rPr>
                      <w:rFonts w:ascii="仿宋_GB2312" w:hAnsi="仿宋_GB2312" w:cs="仿宋_GB2312" w:eastAsia="仿宋_GB2312"/>
                      <w:sz w:val="21"/>
                    </w:rPr>
                    <w:t>(一顺一丁)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水泥胶砂砖墙</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加气混凝土砌块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剪力墙</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悬挑扣件式脚手架</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砖墙留置斜槎</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砖墙留置直槎</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构造柱施工</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27</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后张法预应力施工</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空心砖砖墙</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29</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多孔砖砖墙</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立皮数杆</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基础筏板钢筋绑扎</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筏板基础混凝土浇筑</w:t>
                  </w:r>
                </w:p>
              </w:tc>
            </w:tr>
            <w:tr>
              <w:tc>
                <w:tcPr>
                  <w:tcW w:type="dxa" w:w="27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装饰装修工程实训内容清单</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壁纸（墙纸）</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裱糊工程</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大理石铺贴</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铝格栅吊顶</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铝扣板吊顶</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门窗工程</w:t>
                  </w:r>
                  <w:r>
                    <w:rPr>
                      <w:rFonts w:ascii="仿宋_GB2312" w:hAnsi="仿宋_GB2312" w:cs="仿宋_GB2312" w:eastAsia="仿宋_GB2312"/>
                      <w:sz w:val="21"/>
                    </w:rPr>
                    <w:t>(防盗门)</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门窗工程</w:t>
                  </w:r>
                  <w:r>
                    <w:rPr>
                      <w:rFonts w:ascii="仿宋_GB2312" w:hAnsi="仿宋_GB2312" w:cs="仿宋_GB2312" w:eastAsia="仿宋_GB2312"/>
                      <w:sz w:val="21"/>
                    </w:rPr>
                    <w:t>(铝合金窗)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木龙骨吊顶</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强化地板铺设</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轻钢龙骨吊顶</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人造石半干挂</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实木地板</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水磨石地面</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水泥砂浆面层施工</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塑钢窗安装</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涂料</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一般抹灰</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釉面砖</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大理石湿挂</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混凝土板干挂</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铝塑复合板安装</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外墙花岗岩干挂（内嵌保温板）</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外墙面砖（内嵌保温板）</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玻璃幕墙</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（包门套）木质平开门安装</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轻钢龙骨骨架隔墙</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27</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塑胶地板</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智能家居</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29</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电路改造</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进水管道线路</w:t>
                  </w:r>
                </w:p>
              </w:tc>
            </w:tr>
            <w:tr>
              <w:tc>
                <w:tcPr>
                  <w:tcW w:type="dxa" w:w="27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屋面工程实训内容清单</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卷材屋面</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涂膜屋面</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2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倒置式屋面</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outlineLvl w:val="0"/>
            </w:pPr>
            <w:r>
              <w:rPr>
                <w:rFonts w:ascii="仿宋_GB2312" w:hAnsi="仿宋_GB2312" w:cs="仿宋_GB2312" w:eastAsia="仿宋_GB2312"/>
                <w:sz w:val="21"/>
                <w:b/>
              </w:rPr>
              <w:t>二、</w:t>
            </w:r>
            <w:r>
              <w:rPr>
                <w:rFonts w:ascii="仿宋_GB2312" w:hAnsi="仿宋_GB2312" w:cs="仿宋_GB2312" w:eastAsia="仿宋_GB2312"/>
                <w:sz w:val="21"/>
                <w:b/>
              </w:rPr>
              <w:t>VR设备：2套（核心产品）</w:t>
            </w:r>
          </w:p>
          <w:p>
            <w:pPr>
              <w:pStyle w:val="null3"/>
              <w:jc w:val="left"/>
              <w:outlineLvl w:val="0"/>
            </w:pPr>
            <w:r>
              <w:rPr>
                <w:rFonts w:ascii="仿宋_GB2312" w:hAnsi="仿宋_GB2312" w:cs="仿宋_GB2312" w:eastAsia="仿宋_GB2312"/>
                <w:sz w:val="21"/>
                <w:b/>
              </w:rPr>
              <w:t>每套</w:t>
            </w:r>
            <w:r>
              <w:rPr>
                <w:rFonts w:ascii="仿宋_GB2312" w:hAnsi="仿宋_GB2312" w:cs="仿宋_GB2312" w:eastAsia="仿宋_GB2312"/>
                <w:sz w:val="21"/>
                <w:b/>
              </w:rPr>
              <w:t>VR设备包含内容：VR头戴设备1台主，4台副共计5台，图形工作站1台，显示设备1台，内部机电设备1套。</w:t>
            </w:r>
          </w:p>
          <w:p>
            <w:pPr>
              <w:pStyle w:val="null3"/>
              <w:jc w:val="left"/>
              <w:outlineLvl w:val="0"/>
            </w:pPr>
            <w:r>
              <w:rPr>
                <w:rFonts w:ascii="仿宋_GB2312" w:hAnsi="仿宋_GB2312" w:cs="仿宋_GB2312" w:eastAsia="仿宋_GB2312"/>
                <w:sz w:val="21"/>
                <w:b/>
              </w:rPr>
              <w:t>平台要求：</w:t>
            </w:r>
          </w:p>
          <w:p>
            <w:pPr>
              <w:pStyle w:val="null3"/>
              <w:jc w:val="left"/>
              <w:outlineLvl w:val="0"/>
            </w:pPr>
            <w:r>
              <w:rPr>
                <w:rFonts w:ascii="仿宋_GB2312" w:hAnsi="仿宋_GB2312" w:cs="仿宋_GB2312" w:eastAsia="仿宋_GB2312"/>
                <w:sz w:val="21"/>
                <w:b/>
              </w:rPr>
              <w:t>1、采用一体化、模块化整体结构设计；</w:t>
            </w:r>
          </w:p>
          <w:p>
            <w:pPr>
              <w:pStyle w:val="null3"/>
              <w:jc w:val="left"/>
              <w:outlineLvl w:val="0"/>
            </w:pPr>
            <w:r>
              <w:rPr>
                <w:rFonts w:ascii="仿宋_GB2312" w:hAnsi="仿宋_GB2312" w:cs="仿宋_GB2312" w:eastAsia="仿宋_GB2312"/>
                <w:sz w:val="21"/>
                <w:b/>
              </w:rPr>
              <w:t>2、机体全钢结构、表面采用高温喷塑工艺。</w:t>
            </w:r>
          </w:p>
          <w:p>
            <w:pPr>
              <w:pStyle w:val="null3"/>
              <w:jc w:val="left"/>
              <w:outlineLvl w:val="0"/>
            </w:pPr>
            <w:r>
              <w:rPr>
                <w:rFonts w:ascii="仿宋_GB2312" w:hAnsi="仿宋_GB2312" w:cs="仿宋_GB2312" w:eastAsia="仿宋_GB2312"/>
                <w:sz w:val="21"/>
                <w:b/>
              </w:rPr>
              <w:t>3、主机体独立排气风扇</w:t>
            </w:r>
          </w:p>
          <w:p>
            <w:pPr>
              <w:pStyle w:val="null3"/>
              <w:jc w:val="left"/>
              <w:outlineLvl w:val="0"/>
            </w:pPr>
            <w:r>
              <w:rPr>
                <w:rFonts w:ascii="仿宋_GB2312" w:hAnsi="仿宋_GB2312" w:cs="仿宋_GB2312" w:eastAsia="仿宋_GB2312"/>
                <w:sz w:val="21"/>
                <w:b/>
              </w:rPr>
              <w:t>内部机电设备要求：</w:t>
            </w:r>
          </w:p>
          <w:p>
            <w:pPr>
              <w:pStyle w:val="null3"/>
              <w:jc w:val="left"/>
              <w:outlineLvl w:val="0"/>
            </w:pPr>
            <w:r>
              <w:rPr>
                <w:rFonts w:ascii="仿宋_GB2312" w:hAnsi="仿宋_GB2312" w:cs="仿宋_GB2312" w:eastAsia="仿宋_GB2312"/>
                <w:sz w:val="21"/>
                <w:b/>
              </w:rPr>
              <w:t>4、多媒体组件：立体功效，2*3W音箱，内磁式</w:t>
            </w:r>
          </w:p>
          <w:p>
            <w:pPr>
              <w:pStyle w:val="null3"/>
              <w:jc w:val="left"/>
              <w:outlineLvl w:val="0"/>
            </w:pPr>
            <w:r>
              <w:rPr>
                <w:rFonts w:ascii="仿宋_GB2312" w:hAnsi="仿宋_GB2312" w:cs="仿宋_GB2312" w:eastAsia="仿宋_GB2312"/>
                <w:sz w:val="21"/>
                <w:b/>
              </w:rPr>
              <w:t>5、散热：内置12V散热风扇，效果良好</w:t>
            </w:r>
          </w:p>
          <w:p>
            <w:pPr>
              <w:pStyle w:val="null3"/>
              <w:jc w:val="left"/>
              <w:outlineLvl w:val="0"/>
            </w:pPr>
            <w:r>
              <w:rPr>
                <w:rFonts w:ascii="仿宋_GB2312" w:hAnsi="仿宋_GB2312" w:cs="仿宋_GB2312" w:eastAsia="仿宋_GB2312"/>
                <w:sz w:val="21"/>
                <w:b/>
              </w:rPr>
              <w:t>6、网络接口：RJ45八芯标准通讯接口</w:t>
            </w:r>
          </w:p>
          <w:p>
            <w:pPr>
              <w:pStyle w:val="null3"/>
              <w:jc w:val="left"/>
              <w:outlineLvl w:val="0"/>
            </w:pPr>
            <w:r>
              <w:rPr>
                <w:rFonts w:ascii="仿宋_GB2312" w:hAnsi="仿宋_GB2312" w:cs="仿宋_GB2312" w:eastAsia="仿宋_GB2312"/>
                <w:sz w:val="21"/>
                <w:b/>
              </w:rPr>
              <w:t>7、电源：内置安全可靠的电源外引线及插座</w:t>
            </w:r>
          </w:p>
          <w:p>
            <w:pPr>
              <w:pStyle w:val="null3"/>
              <w:jc w:val="left"/>
              <w:outlineLvl w:val="0"/>
            </w:pPr>
            <w:r>
              <w:rPr>
                <w:rFonts w:ascii="仿宋_GB2312" w:hAnsi="仿宋_GB2312" w:cs="仿宋_GB2312" w:eastAsia="仿宋_GB2312"/>
                <w:sz w:val="21"/>
                <w:b/>
              </w:rPr>
              <w:t>8、板材厚度：冷扎钢板1.5mm</w:t>
            </w:r>
          </w:p>
          <w:p>
            <w:pPr>
              <w:pStyle w:val="null3"/>
              <w:jc w:val="left"/>
              <w:outlineLvl w:val="0"/>
            </w:pPr>
            <w:r>
              <w:rPr>
                <w:rFonts w:ascii="仿宋_GB2312" w:hAnsi="仿宋_GB2312" w:cs="仿宋_GB2312" w:eastAsia="仿宋_GB2312"/>
                <w:sz w:val="21"/>
                <w:b/>
              </w:rPr>
              <w:t>9、表面涂层：高温喷塑</w:t>
            </w:r>
          </w:p>
          <w:p>
            <w:pPr>
              <w:pStyle w:val="null3"/>
              <w:jc w:val="left"/>
              <w:outlineLvl w:val="0"/>
            </w:pPr>
            <w:r>
              <w:rPr>
                <w:rFonts w:ascii="仿宋_GB2312" w:hAnsi="仿宋_GB2312" w:cs="仿宋_GB2312" w:eastAsia="仿宋_GB2312"/>
                <w:sz w:val="21"/>
                <w:b/>
              </w:rPr>
              <w:t>10、光源：5050高亮度led 12V/30A高功率双供电系统</w:t>
            </w:r>
          </w:p>
          <w:p>
            <w:pPr>
              <w:pStyle w:val="null3"/>
              <w:jc w:val="left"/>
              <w:outlineLvl w:val="0"/>
            </w:pPr>
            <w:r>
              <w:rPr>
                <w:rFonts w:ascii="仿宋_GB2312" w:hAnsi="仿宋_GB2312" w:cs="仿宋_GB2312" w:eastAsia="仿宋_GB2312"/>
                <w:sz w:val="21"/>
                <w:b/>
              </w:rPr>
              <w:t>图形工作站要求：</w:t>
            </w:r>
          </w:p>
          <w:p>
            <w:pPr>
              <w:pStyle w:val="null3"/>
              <w:jc w:val="left"/>
              <w:outlineLvl w:val="0"/>
            </w:pPr>
            <w:r>
              <w:rPr>
                <w:rFonts w:ascii="仿宋_GB2312" w:hAnsi="仿宋_GB2312" w:cs="仿宋_GB2312" w:eastAsia="仿宋_GB2312"/>
                <w:sz w:val="21"/>
                <w:b/>
              </w:rPr>
              <w:t>1.整体模块化设计塔式标准机箱，支持免工具拆卸，易于搬运；线锁插槽，防止机器关键部件被拆除。</w:t>
            </w:r>
          </w:p>
          <w:p>
            <w:pPr>
              <w:pStyle w:val="null3"/>
              <w:jc w:val="left"/>
              <w:outlineLvl w:val="0"/>
            </w:pPr>
            <w:r>
              <w:rPr>
                <w:rFonts w:ascii="仿宋_GB2312" w:hAnsi="仿宋_GB2312" w:cs="仿宋_GB2312" w:eastAsia="仿宋_GB2312"/>
                <w:sz w:val="21"/>
                <w:b/>
              </w:rPr>
              <w:t>2.搭载不低于六核心十二线程主频2.5GHz或同性能芯片</w:t>
            </w:r>
          </w:p>
          <w:p>
            <w:pPr>
              <w:pStyle w:val="null3"/>
              <w:jc w:val="left"/>
              <w:outlineLvl w:val="0"/>
            </w:pPr>
            <w:r>
              <w:rPr>
                <w:rFonts w:ascii="仿宋_GB2312" w:hAnsi="仿宋_GB2312" w:cs="仿宋_GB2312" w:eastAsia="仿宋_GB2312"/>
                <w:sz w:val="21"/>
                <w:b/>
              </w:rPr>
              <w:t>3.处理模块配合不低于16g字节DDR4运行容量</w:t>
            </w:r>
          </w:p>
          <w:p>
            <w:pPr>
              <w:pStyle w:val="null3"/>
              <w:jc w:val="left"/>
              <w:outlineLvl w:val="0"/>
            </w:pPr>
            <w:r>
              <w:rPr>
                <w:rFonts w:ascii="仿宋_GB2312" w:hAnsi="仿宋_GB2312" w:cs="仿宋_GB2312" w:eastAsia="仿宋_GB2312"/>
                <w:sz w:val="21"/>
                <w:b/>
              </w:rPr>
              <w:t>4.搭配500g字节高速容量存储</w:t>
            </w:r>
          </w:p>
          <w:p>
            <w:pPr>
              <w:pStyle w:val="null3"/>
              <w:jc w:val="left"/>
              <w:outlineLvl w:val="0"/>
            </w:pPr>
            <w:r>
              <w:rPr>
                <w:rFonts w:ascii="仿宋_GB2312" w:hAnsi="仿宋_GB2312" w:cs="仿宋_GB2312" w:eastAsia="仿宋_GB2312"/>
                <w:sz w:val="21"/>
                <w:b/>
              </w:rPr>
              <w:t>5.图形处理方面采用独立设备，显存容量不低于6g字节并配备高清接口</w:t>
            </w:r>
          </w:p>
          <w:p>
            <w:pPr>
              <w:pStyle w:val="null3"/>
              <w:jc w:val="left"/>
              <w:outlineLvl w:val="0"/>
            </w:pPr>
            <w:r>
              <w:rPr>
                <w:rFonts w:ascii="仿宋_GB2312" w:hAnsi="仿宋_GB2312" w:cs="仿宋_GB2312" w:eastAsia="仿宋_GB2312"/>
                <w:sz w:val="21"/>
                <w:b/>
              </w:rPr>
              <w:t>6.电源不低于500W，配备成套键鼠</w:t>
            </w:r>
          </w:p>
          <w:p>
            <w:pPr>
              <w:pStyle w:val="null3"/>
              <w:jc w:val="left"/>
              <w:outlineLvl w:val="0"/>
            </w:pPr>
            <w:r>
              <w:rPr>
                <w:rFonts w:ascii="仿宋_GB2312" w:hAnsi="仿宋_GB2312" w:cs="仿宋_GB2312" w:eastAsia="仿宋_GB2312"/>
                <w:sz w:val="21"/>
                <w:b/>
              </w:rPr>
              <w:t>7.系统为windows11</w:t>
            </w:r>
          </w:p>
          <w:p>
            <w:pPr>
              <w:pStyle w:val="null3"/>
              <w:jc w:val="left"/>
              <w:outlineLvl w:val="0"/>
            </w:pPr>
            <w:r>
              <w:rPr>
                <w:rFonts w:ascii="仿宋_GB2312" w:hAnsi="仿宋_GB2312" w:cs="仿宋_GB2312" w:eastAsia="仿宋_GB2312"/>
                <w:sz w:val="21"/>
                <w:b/>
              </w:rPr>
              <w:t>头戴显示设备要求：</w:t>
            </w:r>
          </w:p>
          <w:p>
            <w:pPr>
              <w:pStyle w:val="null3"/>
              <w:jc w:val="left"/>
              <w:outlineLvl w:val="0"/>
            </w:pPr>
            <w:r>
              <w:rPr>
                <w:rFonts w:ascii="仿宋_GB2312" w:hAnsi="仿宋_GB2312" w:cs="仿宋_GB2312" w:eastAsia="仿宋_GB2312"/>
                <w:sz w:val="21"/>
                <w:b/>
              </w:rPr>
              <w:t>屏幕：</w:t>
            </w:r>
            <w:r>
              <w:rPr>
                <w:rFonts w:ascii="仿宋_GB2312" w:hAnsi="仿宋_GB2312" w:cs="仿宋_GB2312" w:eastAsia="仿宋_GB2312"/>
                <w:sz w:val="21"/>
                <w:b/>
              </w:rPr>
              <w:t>≥3.4英寸AMOLED，显示屏≥2个</w:t>
            </w:r>
          </w:p>
          <w:p>
            <w:pPr>
              <w:pStyle w:val="null3"/>
              <w:jc w:val="left"/>
              <w:outlineLvl w:val="0"/>
            </w:pPr>
            <w:r>
              <w:rPr>
                <w:rFonts w:ascii="仿宋_GB2312" w:hAnsi="仿宋_GB2312" w:cs="仿宋_GB2312" w:eastAsia="仿宋_GB2312"/>
                <w:sz w:val="21"/>
                <w:b/>
              </w:rPr>
              <w:t>视场角：</w:t>
            </w:r>
            <w:r>
              <w:rPr>
                <w:rFonts w:ascii="仿宋_GB2312" w:hAnsi="仿宋_GB2312" w:cs="仿宋_GB2312" w:eastAsia="仿宋_GB2312"/>
                <w:sz w:val="21"/>
                <w:b/>
              </w:rPr>
              <w:t>≥110度</w:t>
            </w:r>
          </w:p>
          <w:p>
            <w:pPr>
              <w:pStyle w:val="null3"/>
              <w:jc w:val="left"/>
              <w:outlineLvl w:val="0"/>
            </w:pPr>
            <w:r>
              <w:rPr>
                <w:rFonts w:ascii="仿宋_GB2312" w:hAnsi="仿宋_GB2312" w:cs="仿宋_GB2312" w:eastAsia="仿宋_GB2312"/>
                <w:sz w:val="21"/>
                <w:b/>
              </w:rPr>
              <w:t>刷新率：</w:t>
            </w:r>
            <w:r>
              <w:rPr>
                <w:rFonts w:ascii="仿宋_GB2312" w:hAnsi="仿宋_GB2312" w:cs="仿宋_GB2312" w:eastAsia="仿宋_GB2312"/>
                <w:sz w:val="21"/>
                <w:b/>
              </w:rPr>
              <w:t>≥90Hz</w:t>
            </w:r>
          </w:p>
          <w:p>
            <w:pPr>
              <w:pStyle w:val="null3"/>
              <w:jc w:val="left"/>
              <w:outlineLvl w:val="0"/>
            </w:pPr>
            <w:r>
              <w:rPr>
                <w:rFonts w:ascii="仿宋_GB2312" w:hAnsi="仿宋_GB2312" w:cs="仿宋_GB2312" w:eastAsia="仿宋_GB2312"/>
                <w:sz w:val="21"/>
                <w:b/>
              </w:rPr>
              <w:t>分辨率</w:t>
            </w:r>
            <w:r>
              <w:rPr>
                <w:rFonts w:ascii="仿宋_GB2312" w:hAnsi="仿宋_GB2312" w:cs="仿宋_GB2312" w:eastAsia="仿宋_GB2312"/>
                <w:sz w:val="21"/>
                <w:b/>
              </w:rPr>
              <w:t>双眼：</w:t>
            </w:r>
            <w:r>
              <w:rPr>
                <w:rFonts w:ascii="仿宋_GB2312" w:hAnsi="仿宋_GB2312" w:cs="仿宋_GB2312" w:eastAsia="仿宋_GB2312"/>
                <w:sz w:val="21"/>
                <w:b/>
              </w:rPr>
              <w:t>≥2880*1700</w:t>
            </w:r>
          </w:p>
          <w:p>
            <w:pPr>
              <w:pStyle w:val="null3"/>
              <w:jc w:val="left"/>
              <w:outlineLvl w:val="0"/>
            </w:pPr>
            <w:r>
              <w:rPr>
                <w:rFonts w:ascii="仿宋_GB2312" w:hAnsi="仿宋_GB2312" w:cs="仿宋_GB2312" w:eastAsia="仿宋_GB2312"/>
                <w:sz w:val="21"/>
                <w:b/>
              </w:rPr>
              <w:t>传感器：头戴式设备：</w:t>
            </w:r>
            <w:r>
              <w:rPr>
                <w:rFonts w:ascii="仿宋_GB2312" w:hAnsi="仿宋_GB2312" w:cs="仿宋_GB2312" w:eastAsia="仿宋_GB2312"/>
                <w:sz w:val="21"/>
                <w:b/>
              </w:rPr>
              <w:t>G-sensor校正，gyroscope陀螺仪，proximity距离感测器，瞳距校正感测器</w:t>
            </w:r>
          </w:p>
          <w:p>
            <w:pPr>
              <w:pStyle w:val="null3"/>
              <w:jc w:val="left"/>
              <w:outlineLvl w:val="0"/>
            </w:pPr>
            <w:r>
              <w:rPr>
                <w:rFonts w:ascii="仿宋_GB2312" w:hAnsi="仿宋_GB2312" w:cs="仿宋_GB2312" w:eastAsia="仿宋_GB2312"/>
                <w:sz w:val="21"/>
                <w:b/>
              </w:rPr>
              <w:t>操作手柄：陀螺仪，</w:t>
            </w:r>
            <w:r>
              <w:rPr>
                <w:rFonts w:ascii="仿宋_GB2312" w:hAnsi="仿宋_GB2312" w:cs="仿宋_GB2312" w:eastAsia="仿宋_GB2312"/>
                <w:sz w:val="21"/>
                <w:b/>
              </w:rPr>
              <w:t>G-sensor校正，霍尔传感器，触摸传感器</w:t>
            </w:r>
          </w:p>
          <w:p>
            <w:pPr>
              <w:pStyle w:val="null3"/>
              <w:jc w:val="left"/>
              <w:outlineLvl w:val="0"/>
            </w:pPr>
            <w:r>
              <w:rPr>
                <w:rFonts w:ascii="仿宋_GB2312" w:hAnsi="仿宋_GB2312" w:cs="仿宋_GB2312" w:eastAsia="仿宋_GB2312"/>
                <w:sz w:val="21"/>
                <w:b/>
              </w:rPr>
              <w:t>音频输入：内置麦克风</w:t>
            </w:r>
          </w:p>
          <w:p>
            <w:pPr>
              <w:pStyle w:val="null3"/>
              <w:jc w:val="left"/>
              <w:outlineLvl w:val="0"/>
            </w:pPr>
            <w:r>
              <w:rPr>
                <w:rFonts w:ascii="仿宋_GB2312" w:hAnsi="仿宋_GB2312" w:cs="仿宋_GB2312" w:eastAsia="仿宋_GB2312"/>
                <w:sz w:val="21"/>
                <w:b/>
              </w:rPr>
              <w:t>接口：</w:t>
            </w:r>
            <w:r>
              <w:rPr>
                <w:rFonts w:ascii="仿宋_GB2312" w:hAnsi="仿宋_GB2312" w:cs="仿宋_GB2312" w:eastAsia="仿宋_GB2312"/>
                <w:sz w:val="21"/>
                <w:b/>
              </w:rPr>
              <w:t>USB-C 3.0接口≥1个</w:t>
            </w:r>
          </w:p>
          <w:p>
            <w:pPr>
              <w:pStyle w:val="null3"/>
              <w:jc w:val="left"/>
              <w:outlineLvl w:val="0"/>
            </w:pPr>
            <w:r>
              <w:rPr>
                <w:rFonts w:ascii="仿宋_GB2312" w:hAnsi="仿宋_GB2312" w:cs="仿宋_GB2312" w:eastAsia="仿宋_GB2312"/>
                <w:sz w:val="21"/>
                <w:b/>
              </w:rPr>
              <w:t>镜片：菲涅尔透镜</w:t>
            </w:r>
          </w:p>
          <w:p>
            <w:pPr>
              <w:pStyle w:val="null3"/>
              <w:jc w:val="left"/>
              <w:outlineLvl w:val="0"/>
            </w:pPr>
            <w:r>
              <w:rPr>
                <w:rFonts w:ascii="仿宋_GB2312" w:hAnsi="仿宋_GB2312" w:cs="仿宋_GB2312" w:eastAsia="仿宋_GB2312"/>
                <w:sz w:val="21"/>
                <w:b/>
              </w:rPr>
              <w:t>接口：</w:t>
            </w:r>
            <w:r>
              <w:rPr>
                <w:rFonts w:ascii="仿宋_GB2312" w:hAnsi="仿宋_GB2312" w:cs="仿宋_GB2312" w:eastAsia="仿宋_GB2312"/>
                <w:sz w:val="21"/>
                <w:b/>
              </w:rPr>
              <w:t>USB3.0，Displayport1.2*1。</w:t>
            </w:r>
          </w:p>
          <w:p>
            <w:pPr>
              <w:pStyle w:val="null3"/>
              <w:jc w:val="left"/>
              <w:outlineLvl w:val="0"/>
            </w:pPr>
            <w:r>
              <w:rPr>
                <w:rFonts w:ascii="仿宋_GB2312" w:hAnsi="仿宋_GB2312" w:cs="仿宋_GB2312" w:eastAsia="仿宋_GB2312"/>
                <w:sz w:val="21"/>
                <w:b/>
              </w:rPr>
              <w:t>显示设备要求：</w:t>
            </w:r>
          </w:p>
          <w:p>
            <w:pPr>
              <w:pStyle w:val="null3"/>
              <w:jc w:val="left"/>
              <w:outlineLvl w:val="0"/>
            </w:pPr>
            <w:r>
              <w:rPr>
                <w:rFonts w:ascii="仿宋_GB2312" w:hAnsi="仿宋_GB2312" w:cs="仿宋_GB2312" w:eastAsia="仿宋_GB2312"/>
                <w:sz w:val="21"/>
                <w:b/>
              </w:rPr>
              <w:t>1、屏幕比例: 16:9</w:t>
            </w:r>
          </w:p>
          <w:p>
            <w:pPr>
              <w:pStyle w:val="null3"/>
              <w:jc w:val="left"/>
              <w:outlineLvl w:val="0"/>
            </w:pPr>
            <w:r>
              <w:rPr>
                <w:rFonts w:ascii="仿宋_GB2312" w:hAnsi="仿宋_GB2312" w:cs="仿宋_GB2312" w:eastAsia="仿宋_GB2312"/>
                <w:sz w:val="21"/>
                <w:b/>
              </w:rPr>
              <w:t>2、接口类型: AV HDMI RF射频接口 LAN端子 USB</w:t>
            </w:r>
          </w:p>
          <w:p>
            <w:pPr>
              <w:pStyle w:val="null3"/>
              <w:jc w:val="left"/>
              <w:outlineLvl w:val="0"/>
            </w:pPr>
            <w:r>
              <w:rPr>
                <w:rFonts w:ascii="仿宋_GB2312" w:hAnsi="仿宋_GB2312" w:cs="仿宋_GB2312" w:eastAsia="仿宋_GB2312"/>
                <w:sz w:val="21"/>
                <w:b/>
              </w:rPr>
              <w:t>3、分辨率: 3840x2160</w:t>
            </w:r>
          </w:p>
          <w:p>
            <w:pPr>
              <w:pStyle w:val="null3"/>
              <w:jc w:val="left"/>
              <w:outlineLvl w:val="0"/>
            </w:pPr>
            <w:r>
              <w:rPr>
                <w:rFonts w:ascii="仿宋_GB2312" w:hAnsi="仿宋_GB2312" w:cs="仿宋_GB2312" w:eastAsia="仿宋_GB2312"/>
                <w:sz w:val="21"/>
                <w:b/>
              </w:rPr>
              <w:t>4、尺寸：不小于55英寸</w:t>
            </w:r>
          </w:p>
          <w:p>
            <w:pPr>
              <w:pStyle w:val="null3"/>
              <w:jc w:val="left"/>
              <w:outlineLvl w:val="0"/>
            </w:pPr>
            <w:r>
              <w:rPr>
                <w:rFonts w:ascii="仿宋_GB2312" w:hAnsi="仿宋_GB2312" w:cs="仿宋_GB2312" w:eastAsia="仿宋_GB2312"/>
                <w:sz w:val="21"/>
                <w:b/>
              </w:rPr>
              <w:t>5、需提供产品节能功能证书、国家强制3C认证等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outlineLvl w:val="0"/>
            </w:pPr>
            <w:r>
              <w:rPr>
                <w:rFonts w:ascii="仿宋_GB2312" w:hAnsi="仿宋_GB2312" w:cs="仿宋_GB2312" w:eastAsia="仿宋_GB2312"/>
                <w:sz w:val="21"/>
                <w:b/>
              </w:rPr>
              <w:t>三、氛围打造，一项。</w:t>
            </w:r>
          </w:p>
          <w:p>
            <w:pPr>
              <w:pStyle w:val="null3"/>
              <w:jc w:val="left"/>
              <w:outlineLvl w:val="0"/>
            </w:pPr>
            <w:r>
              <w:rPr>
                <w:rFonts w:ascii="仿宋_GB2312" w:hAnsi="仿宋_GB2312" w:cs="仿宋_GB2312" w:eastAsia="仿宋_GB2312"/>
                <w:sz w:val="21"/>
                <w:b/>
              </w:rPr>
              <w:t>整体文化氛围打造，满足建成后的实习实训、教学培养、师资交流、学术交流等需要；材质：亚克力板</w:t>
            </w:r>
            <w:r>
              <w:rPr>
                <w:rFonts w:ascii="仿宋_GB2312" w:hAnsi="仿宋_GB2312" w:cs="仿宋_GB2312" w:eastAsia="仿宋_GB2312"/>
                <w:sz w:val="21"/>
                <w:b/>
              </w:rPr>
              <w:t>/雪佛板；广告二次设计，现场安装，面积不小于10㎡，数量不少于4块。</w:t>
            </w:r>
          </w:p>
          <w:p>
            <w:pPr>
              <w:pStyle w:val="null3"/>
              <w:jc w:val="left"/>
              <w:outlineLvl w:val="0"/>
            </w:pPr>
            <w:r>
              <w:rPr>
                <w:rFonts w:ascii="仿宋_GB2312" w:hAnsi="仿宋_GB2312" w:cs="仿宋_GB2312" w:eastAsia="仿宋_GB2312"/>
                <w:sz w:val="21"/>
                <w:b/>
              </w:rPr>
              <w:t>灯具更换：数量不少于</w:t>
            </w:r>
            <w:r>
              <w:rPr>
                <w:rFonts w:ascii="仿宋_GB2312" w:hAnsi="仿宋_GB2312" w:cs="仿宋_GB2312" w:eastAsia="仿宋_GB2312"/>
                <w:sz w:val="21"/>
                <w:b/>
              </w:rPr>
              <w:t>6个。</w:t>
            </w:r>
          </w:p>
          <w:p>
            <w:pPr>
              <w:pStyle w:val="null3"/>
              <w:jc w:val="left"/>
              <w:outlineLvl w:val="0"/>
            </w:pPr>
            <w:r>
              <w:rPr>
                <w:rFonts w:ascii="仿宋_GB2312" w:hAnsi="仿宋_GB2312" w:cs="仿宋_GB2312" w:eastAsia="仿宋_GB2312"/>
                <w:sz w:val="21"/>
                <w:b/>
              </w:rPr>
              <w:t>营造区域：教室全域</w:t>
            </w:r>
          </w:p>
          <w:p>
            <w:pPr>
              <w:pStyle w:val="null3"/>
              <w:jc w:val="left"/>
              <w:outlineLvl w:val="0"/>
            </w:pPr>
            <w:r>
              <w:rPr>
                <w:rFonts w:ascii="仿宋_GB2312" w:hAnsi="仿宋_GB2312" w:cs="仿宋_GB2312" w:eastAsia="仿宋_GB2312"/>
                <w:sz w:val="21"/>
                <w:b/>
              </w:rPr>
              <w:t>营造内容</w:t>
            </w:r>
            <w:r>
              <w:rPr>
                <w:rFonts w:ascii="仿宋_GB2312" w:hAnsi="仿宋_GB2312" w:cs="仿宋_GB2312" w:eastAsia="仿宋_GB2312"/>
                <w:sz w:val="21"/>
                <w:b/>
              </w:rPr>
              <w:t>:建筑材料介绍展示区、建筑材料检测的方法、常用的土木类的检测的知识介绍；展示目前我国建筑材料发展行业现状，以及未来新型的建筑材料的使用。</w:t>
            </w:r>
          </w:p>
          <w:p>
            <w:pPr>
              <w:pStyle w:val="null3"/>
              <w:jc w:val="both"/>
            </w:pPr>
            <w:r>
              <w:rPr>
                <w:rFonts w:ascii="仿宋_GB2312" w:hAnsi="仿宋_GB2312" w:cs="仿宋_GB2312" w:eastAsia="仿宋_GB2312"/>
                <w:sz w:val="21"/>
              </w:rPr>
              <w:t>材料材质：材质为</w:t>
            </w:r>
            <w:r>
              <w:rPr>
                <w:rFonts w:ascii="仿宋_GB2312" w:hAnsi="仿宋_GB2312" w:cs="仿宋_GB2312" w:eastAsia="仿宋_GB2312"/>
                <w:sz w:val="21"/>
              </w:rPr>
              <w:t>4mm厚透明亚克力板/雪佛板，UV打印加盖白，大小造型进行设计、排版、美工安装</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陕西开放大学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本项目政府采购工作，投标人须在陕西省政府采购电子化交易平台上传电子版投标文件并完成签章、加密，同时，线下递交纸质版投标文件正本一份、副本二份。若电子版投标文件与纸质版投标文件不一致的，以陕西省政府采购电子化交易平台上传的电子版投标文件为准。纸质版投标文件递交截止时间同开标截止时间，递交地点为西安市唐延路37号class公馆B栋1103室开标大厅。 2、由于本项目需要进行现场功能演示，请各投标人委派功能演示人员于开标截止时间前抵达西安市唐延路37号class公馆B栋1103室开标大厅等候演示，未按时到达的投标人视为自动放弃参与演示环节。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售后服务方案.docx 开标一览表 产品供货配送方案.docx 项目实施方案.docx 资格证明文件.docx 分项报价表.docx 投标函 节能环保、环境标志产品.docx 标的清单 保证金缴纳凭证.docx 投标文件封面 投标承诺书.docx 货物简要说明一览表.docx 商务偏离表.docx 监狱企业的证明文件 系统演示.docx 投标人认为有必要说明的其他资料.docx 质量保障措施及安全保障.docx 培训方案.docx 中小企业声明函 供货渠道证明.docx 人员配备方案.docx 技术偏离表.docx 残疾人福利性单位声明函 业绩统计表.docx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开标一览表 产品供货配送方案.docx 项目实施方案.docx 资格证明文件.docx 分项报价表.docx 投标函 节能环保、环境标志产品.docx 标的清单 保证金缴纳凭证.docx 投标文件封面 投标承诺书.docx 货物简要说明一览表.docx 商务偏离表.docx 监狱企业的证明文件 系统演示.docx 投标人认为有必要说明的其他资料.docx 质量保障措施及安全保障.docx 培训方案.docx 中小企业声明函 供货渠道证明.docx 人员配备方案.docx 技术偏离表.docx 残疾人福利性单位声明函 业绩统计表.docx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产品技术参数明确、配置齐全,对每个产品逐条进行明确响应,满足招标文件要求,计15分。带“▲”项为关键技术指标,每负偏离一项扣0.5分，其他参数每负偏离一项扣0.25分。 备注：投标人逐条对应技术参数进行应答，须提供充足的证明材料（包括但不限于产品技术说明书或产品彩页、功能截图、国家认可的第三方出具的检验报告等）。经评审专家审定得分，未提供或者提供但无法佐证的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一、评审内容 针对本项目提供完善的供货渠道证明材料，包括但不限于：①提供产品货源渠道正规，无假货、水货、翻新货且无产权纠纷的承诺函；②产品的合法来源渠道证明文件（包括但不限于产品授权书、代理协议、销售协议等）；③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 二、赋分依据（满分1.5分） 每提供一个评审内容得0.5分，满分1.5分。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针对本项目提供完善的项目实施方案，包括但不限于①项目实施步骤及管理方案；②实施进度计划及安排；③阶段工作和关键节点保障措施；④系统安装调试及测试方案；⑤与上级（或原有）平台对接方案。 二、评审标准 1、完整性：方案须全面，对评审内容中的各项要求有详细描述； 2、可实施性：切合本项目实际情况，实施步骤清晰、合理； 3、针对性：方案能够紧扣项目实际情况，内容科学合理。 三、赋分依据（满分15分） ①项目实施步骤及管理方案：每完全满足一个评审标准得1分，满分3分。 ②实施进度计划及安排：每完全满足一个评审标准得1分，满分3分。 ③阶段工作和关键节点保障措施：每完全满足一个评审标准得1分，满分3分。 ④系统安装调试及测试方案：每完全满足一个评审标准得1分，满分3分。 ⑤与上级（或原有）平台对接方案：每完全满足一个评审标准得1分，满分3分。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质量保障措施及安全保障</w:t>
            </w:r>
          </w:p>
        </w:tc>
        <w:tc>
          <w:tcPr>
            <w:tcW w:type="dxa" w:w="2492"/>
          </w:tcPr>
          <w:p>
            <w:pPr>
              <w:pStyle w:val="null3"/>
            </w:pPr>
            <w:r>
              <w:rPr>
                <w:rFonts w:ascii="仿宋_GB2312" w:hAnsi="仿宋_GB2312" w:cs="仿宋_GB2312" w:eastAsia="仿宋_GB2312"/>
              </w:rPr>
              <w:t>一、评审内容 针对本项目提供完善的质量保障措施及安全保障，包括但不限于：①产品质量保障措施；②对检验、安装、调试与验收的质量保证及风险控制保障。 二、评审标准 1、完整性：方案须全面，对评审内容中的各项要求有详细描述； 2、可实施性：切合本项目实际情况，实施步骤清晰、合理； 3、针对性：方案能够紧扣项目实际情况，内容科学合理。 三、赋分依据（满分6分） ①产品质量保障措施：每完全满足一个评审标准得1分，满分3分。 ②对检验、安装、调试与验收的质量保证及风险控制保障：每完全满足一个评审标准得1分，满分3分。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质量保障措施及安全保障.docx</w:t>
            </w:r>
          </w:p>
        </w:tc>
      </w:tr>
      <w:tr>
        <w:tc>
          <w:tcPr>
            <w:tcW w:type="dxa" w:w="831"/>
            <w:vMerge/>
          </w:tcPr>
          <w:p/>
        </w:tc>
        <w:tc>
          <w:tcPr>
            <w:tcW w:type="dxa" w:w="1661"/>
          </w:tcPr>
          <w:p>
            <w:pPr>
              <w:pStyle w:val="null3"/>
            </w:pPr>
            <w:r>
              <w:rPr>
                <w:rFonts w:ascii="仿宋_GB2312" w:hAnsi="仿宋_GB2312" w:cs="仿宋_GB2312" w:eastAsia="仿宋_GB2312"/>
              </w:rPr>
              <w:t>产品供货配送方案</w:t>
            </w:r>
          </w:p>
        </w:tc>
        <w:tc>
          <w:tcPr>
            <w:tcW w:type="dxa" w:w="2492"/>
          </w:tcPr>
          <w:p>
            <w:pPr>
              <w:pStyle w:val="null3"/>
            </w:pPr>
            <w:r>
              <w:rPr>
                <w:rFonts w:ascii="仿宋_GB2312" w:hAnsi="仿宋_GB2312" w:cs="仿宋_GB2312" w:eastAsia="仿宋_GB2312"/>
              </w:rPr>
              <w:t>一、评审内容 针对本项目提供完善的产品供货配送方案，包括但不限于①产品供货配送方案；②供货组织安排（包括仓储、运输、派送措施）及保障措施。 二、评审标准 1、完整性：方案须全面，对评审内容中的各项要求有详细描述； 2、可实施性：切合本项目实际情况，实施步骤清晰、合理； 3、针对性：方案能够紧扣项目实际情况，内容科学合理。 三、赋分依据（满分6分） ①产品供货配送方案：每完全满足一个评审标准得1分，满分3分。 ②供货组织安排（包括仓储、运输、派送措施）及保障措施：每完全满足一个评审标准得1分，满分3分。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产品供货配送方案.docx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针对本项目提供人员配备方案，包括但不限于：①实施组织机构划分、人员经验；②人员安排方案、岗位分工及职责任务。 二、评审标准 1、完整性：方案须全面，对评审内容中的各项要求有详细描述； 2、可实施性：切合本项目实际情况，实施步骤清晰、合理； 3、针对性：方案能够紧扣项目实际情况，内容科学合理。 三、赋分依据（满分6分） ①实施组织机构划分、人员经验：每完全满足一个评审标准得1分，满分3分。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针对本项目提供完善的售后服务方案，包括但不限于：①投标人服务承诺、免费保修期时间、服务响应时间及质保期内售后服务方案；②售后服务机构的网点分布及机构信息、专职售后人员配备。 二、评审标准 1、完整性：方案须全面，对评审内容中的各项要求有详细描述； 2、可实施性：切合本项目实际情况，实施步骤清晰、合理； 3、针对性：方案能够紧扣项目实际情况，内容科学合理。 三、赋分依据（满分6分） ①投标人服务承诺、免费保修期时间、服务响应时间及质保期内售后服务方案：每完全满足一个评审标准得1分，满分3分。 ②售后服务机构的网点分布及机构信息、专职售后人员配备：每完全满足一个评审标准得1分，满分3分。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完善的培训方案，包括但不限于：①培训方案及培训人员安排；②培训计划（包括培训体系、培训目标、培训内容、培训课程等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三、赋分依据（满分6分） ①培训方案及培训人员安排：每完全满足一个评审标准得1分，满分3分。 ②培训计划（包括培训体系、培训目标、培训内容、培训课程等的具体内容及方式），确保使用人员能够独立熟练操作、维护和正常使用：每完全满足一个评审标准得1分，满分3分。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招标文件第三章招标项目技术、服务、商务及其他要求，以下为本次模块演示项： 1、不等高式砖基础放大脚 2、等高式砖基础放大脚 3、轻钢结构厂房 4、板式楼梯 5、铝格栅吊顶 6、铝塑复合板安装 7、倒置式屋面 各投标人提供操作视频演示，演示平台自行搭建。演示内容共7项，每一项演示内容完全满足采购需求计0.5分，如有欠缺扣0.1-0.4分，不演示不计分，由专家自主赋分。 注：各投标人演示时间共计不得超过10分钟，自评审小组要求开始之时起计算时间。各投标人应在上述规定时间内完成演示部分的全部内容，如因时间问题未能演示完成或中断演示的，由投标人自行承担相关不利风险。各投标人应在开标前提前做好相关演示准备。且各投标人需自行准备相关演示所用的设施设备，并且自行考虑相关外部网络链接等问题，如在开标现场因投标人自身问题而造成的演示停滞、无法演示等情况，由投标人自行承担相关不利风险。</w:t>
            </w:r>
          </w:p>
        </w:tc>
        <w:tc>
          <w:tcPr>
            <w:tcW w:type="dxa" w:w="831"/>
          </w:tcPr>
          <w:p>
            <w:pPr>
              <w:pStyle w:val="null3"/>
              <w:jc w:val="right"/>
            </w:pPr>
            <w:r>
              <w:rPr>
                <w:rFonts w:ascii="仿宋_GB2312" w:hAnsi="仿宋_GB2312" w:cs="仿宋_GB2312" w:eastAsia="仿宋_GB2312"/>
              </w:rPr>
              <w:t>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系统演示.docx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投标人提供2022年至今完成的类似业绩证明（以合同签订日期为准）,每提供一份得1分,最高得5分；注：业绩以成交通知书或协议书（合同）为准,投标文件内附复印件加盖公章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满足招标文件实质性要求且投标总报价最低的价格为投标基准价，其价格分为30分。其他投标人的价格分统一按照下列公式计算：报价得分=（投标基准价/投标总报价）×30分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详见附件：节能环保、环境标志产品.docx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详见附件：供货渠道证明.docx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详见附件：质量保障措施及安全保障.docx</w:t>
      </w:r>
    </w:p>
    <w:p>
      <w:pPr>
        <w:pStyle w:val="null3"/>
        <w:ind w:firstLine="960"/>
      </w:pPr>
      <w:r>
        <w:rPr>
          <w:rFonts w:ascii="仿宋_GB2312" w:hAnsi="仿宋_GB2312" w:cs="仿宋_GB2312" w:eastAsia="仿宋_GB2312"/>
        </w:rPr>
        <w:t>详见附件：产品供货配送方案.docx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详见附件：系统演示.docx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