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FE04EE">
      <w:pPr>
        <w:spacing w:line="360" w:lineRule="auto"/>
        <w:outlineLvl w:val="2"/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lang w:val="en-US" w:eastAsia="zh-CN"/>
        </w:rPr>
        <w:t>资格证明文件</w:t>
      </w:r>
    </w:p>
    <w:p w14:paraId="2FCEB420">
      <w:pPr>
        <w:spacing w:line="360" w:lineRule="auto"/>
        <w:outlineLvl w:val="2"/>
        <w:rPr>
          <w:rFonts w:hint="eastAsia" w:ascii="仿宋" w:hAnsi="仿宋" w:eastAsia="仿宋" w:cs="仿宋"/>
          <w:color w:val="0D0D0D"/>
          <w:kern w:val="1"/>
          <w:sz w:val="24"/>
          <w:szCs w:val="24"/>
        </w:rPr>
      </w:pPr>
      <w:bookmarkStart w:id="0" w:name="_Toc5759"/>
      <w:bookmarkStart w:id="1" w:name="_Toc27886"/>
      <w:bookmarkStart w:id="2" w:name="_Toc21200"/>
      <w:bookmarkStart w:id="3" w:name="_Toc9245"/>
      <w:bookmarkStart w:id="4" w:name="_Toc7604"/>
      <w:bookmarkStart w:id="5" w:name="_Toc6704"/>
      <w:bookmarkStart w:id="6" w:name="_Toc25776"/>
      <w:r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highlight w:val="none"/>
          <w:lang w:val="en-US" w:eastAsia="zh-CN"/>
        </w:rPr>
        <w:t>1、具有独立承担民事责任的能力</w:t>
      </w:r>
      <w:r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highlight w:val="none"/>
        </w:rPr>
        <w:t>；</w:t>
      </w:r>
      <w:bookmarkEnd w:id="0"/>
      <w:bookmarkEnd w:id="1"/>
      <w:bookmarkEnd w:id="2"/>
      <w:bookmarkEnd w:id="3"/>
      <w:bookmarkEnd w:id="4"/>
      <w:bookmarkEnd w:id="5"/>
      <w:bookmarkEnd w:id="6"/>
    </w:p>
    <w:p w14:paraId="3B6BECAB">
      <w:pPr>
        <w:pStyle w:val="4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0D0D0D"/>
          <w:kern w:val="1"/>
          <w:sz w:val="24"/>
          <w:szCs w:val="24"/>
        </w:rPr>
      </w:pPr>
      <w:bookmarkStart w:id="7" w:name="_Toc14555"/>
      <w:bookmarkStart w:id="8" w:name="_Toc6501"/>
      <w:bookmarkStart w:id="9" w:name="_Toc27860"/>
      <w:bookmarkStart w:id="10" w:name="_Toc295"/>
      <w:bookmarkStart w:id="11" w:name="_Toc249"/>
      <w:bookmarkStart w:id="12" w:name="_Toc9655"/>
      <w:bookmarkStart w:id="13" w:name="_Toc29152"/>
      <w:bookmarkStart w:id="14" w:name="_Toc10566"/>
      <w:bookmarkStart w:id="15" w:name="_Toc5390"/>
      <w:bookmarkStart w:id="16" w:name="_Toc21467"/>
      <w:bookmarkStart w:id="17" w:name="_Toc20620"/>
      <w:bookmarkStart w:id="18" w:name="_Toc959"/>
      <w:bookmarkStart w:id="19" w:name="_Toc7020"/>
      <w:r>
        <w:rPr>
          <w:rFonts w:hint="eastAsia" w:ascii="仿宋" w:hAnsi="仿宋" w:eastAsia="仿宋" w:cs="仿宋"/>
          <w:color w:val="0D0D0D"/>
          <w:kern w:val="1"/>
          <w:sz w:val="24"/>
          <w:szCs w:val="24"/>
          <w:lang w:val="en-US" w:eastAsia="zh-CN"/>
        </w:rPr>
        <w:t>2、具有良好的商业信誉和健全的财务会计制度</w:t>
      </w:r>
      <w:r>
        <w:rPr>
          <w:rFonts w:hint="eastAsia" w:ascii="仿宋" w:hAnsi="仿宋" w:eastAsia="仿宋" w:cs="仿宋"/>
          <w:color w:val="0D0D0D"/>
          <w:kern w:val="1"/>
          <w:sz w:val="24"/>
          <w:szCs w:val="24"/>
        </w:rPr>
        <w:t>；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1501E616">
      <w:pPr>
        <w:spacing w:line="360" w:lineRule="auto"/>
        <w:outlineLvl w:val="2"/>
        <w:rPr>
          <w:rFonts w:hint="eastAsia" w:ascii="仿宋" w:hAnsi="仿宋" w:eastAsia="仿宋" w:cs="仿宋"/>
          <w:sz w:val="24"/>
          <w:szCs w:val="24"/>
        </w:rPr>
      </w:pPr>
      <w:bookmarkStart w:id="20" w:name="_Toc15615"/>
      <w:bookmarkStart w:id="21" w:name="_Toc31455"/>
      <w:bookmarkStart w:id="22" w:name="_Toc4788"/>
      <w:bookmarkStart w:id="23" w:name="_Toc5468"/>
      <w:bookmarkStart w:id="24" w:name="_Toc30477"/>
      <w:bookmarkStart w:id="25" w:name="_Toc13233"/>
      <w:bookmarkStart w:id="26" w:name="_Toc7791"/>
      <w:bookmarkStart w:id="27" w:name="_Toc13195"/>
      <w:bookmarkStart w:id="28" w:name="_Toc27097"/>
      <w:bookmarkStart w:id="29" w:name="_Toc10778"/>
      <w:bookmarkStart w:id="30" w:name="_Toc13516"/>
      <w:bookmarkStart w:id="31" w:name="_Toc20375"/>
      <w:bookmarkStart w:id="32" w:name="_Toc2910"/>
      <w:r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lang w:val="en-US" w:eastAsia="zh-CN"/>
        </w:rPr>
        <w:t>3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r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lang w:val="en-US" w:eastAsia="zh-CN"/>
        </w:rPr>
        <w:t>、具有履行合同所必需的设备和专业技术能力；</w:t>
      </w:r>
    </w:p>
    <w:p w14:paraId="4B14FC05">
      <w:pPr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u w:val="single"/>
        </w:rPr>
      </w:pPr>
      <w:r>
        <w:rPr>
          <w:rFonts w:hint="eastAsia" w:ascii="仿宋" w:hAnsi="仿宋" w:eastAsia="仿宋" w:cs="仿宋"/>
          <w:spacing w:val="4"/>
          <w:sz w:val="24"/>
          <w:szCs w:val="24"/>
          <w:u w:val="single"/>
          <w:lang w:val="en-US" w:eastAsia="zh-CN"/>
        </w:rPr>
        <w:t>(采购人名称)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>：</w:t>
      </w:r>
    </w:p>
    <w:p w14:paraId="65192BFB">
      <w:pPr>
        <w:spacing w:before="312" w:beforeLines="100" w:after="156" w:afterLines="50" w:line="360" w:lineRule="auto"/>
        <w:ind w:firstLine="744" w:firstLineChars="300"/>
        <w:jc w:val="both"/>
        <w:rPr>
          <w:rFonts w:hint="eastAsia" w:ascii="仿宋" w:hAnsi="仿宋" w:eastAsia="仿宋" w:cs="仿宋"/>
          <w:spacing w:val="4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（供应商名称）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 xml:space="preserve"> 于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年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月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日在中华人民共和国境内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（详细注册地址）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合法注册并经营，公司主营业务为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，营业（生产经营）面积为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 xml:space="preserve"> ，现有员工数量为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，其中与履行本合同相关的专业技术人员有（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   专业能力、数量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），本公司郑重承诺，具有履行本合同所必需的设备和专业技术能力。</w:t>
      </w:r>
    </w:p>
    <w:tbl>
      <w:tblPr>
        <w:tblStyle w:val="10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7"/>
        <w:gridCol w:w="2384"/>
        <w:gridCol w:w="2007"/>
        <w:gridCol w:w="753"/>
        <w:gridCol w:w="2269"/>
      </w:tblGrid>
      <w:tr w14:paraId="643F2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</w:trPr>
        <w:tc>
          <w:tcPr>
            <w:tcW w:w="8040" w:type="dxa"/>
            <w:gridSpan w:val="5"/>
            <w:noWrap w:val="0"/>
            <w:vAlign w:val="center"/>
          </w:tcPr>
          <w:p w14:paraId="184598F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履行合同所必需的设备清单</w:t>
            </w:r>
          </w:p>
        </w:tc>
      </w:tr>
      <w:tr w14:paraId="0FDFD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</w:trPr>
        <w:tc>
          <w:tcPr>
            <w:tcW w:w="627" w:type="dxa"/>
            <w:noWrap w:val="0"/>
            <w:vAlign w:val="center"/>
          </w:tcPr>
          <w:p w14:paraId="3A81374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384" w:type="dxa"/>
            <w:noWrap w:val="0"/>
            <w:vAlign w:val="center"/>
          </w:tcPr>
          <w:p w14:paraId="52DFF26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设备或材料名称</w:t>
            </w:r>
          </w:p>
        </w:tc>
        <w:tc>
          <w:tcPr>
            <w:tcW w:w="2007" w:type="dxa"/>
            <w:noWrap w:val="0"/>
            <w:vAlign w:val="center"/>
          </w:tcPr>
          <w:p w14:paraId="52C1665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品牌及型号</w:t>
            </w:r>
          </w:p>
        </w:tc>
        <w:tc>
          <w:tcPr>
            <w:tcW w:w="753" w:type="dxa"/>
            <w:noWrap w:val="0"/>
            <w:vAlign w:val="center"/>
          </w:tcPr>
          <w:p w14:paraId="5BE5BDB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数量</w:t>
            </w:r>
          </w:p>
        </w:tc>
        <w:tc>
          <w:tcPr>
            <w:tcW w:w="2269" w:type="dxa"/>
            <w:noWrap w:val="0"/>
            <w:vAlign w:val="center"/>
          </w:tcPr>
          <w:p w14:paraId="6A0DEE0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备注（自购/租赁）</w:t>
            </w:r>
          </w:p>
        </w:tc>
      </w:tr>
      <w:tr w14:paraId="5EF08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627" w:type="dxa"/>
            <w:noWrap w:val="0"/>
            <w:vAlign w:val="center"/>
          </w:tcPr>
          <w:p w14:paraId="6F6ABBC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384" w:type="dxa"/>
            <w:noWrap w:val="0"/>
            <w:vAlign w:val="center"/>
          </w:tcPr>
          <w:p w14:paraId="351B79E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07" w:type="dxa"/>
            <w:noWrap w:val="0"/>
            <w:vAlign w:val="center"/>
          </w:tcPr>
          <w:p w14:paraId="1086183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3" w:type="dxa"/>
            <w:noWrap w:val="0"/>
            <w:vAlign w:val="center"/>
          </w:tcPr>
          <w:p w14:paraId="7A78325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center"/>
          </w:tcPr>
          <w:p w14:paraId="0EBA740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C12B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27" w:type="dxa"/>
            <w:noWrap w:val="0"/>
            <w:vAlign w:val="center"/>
          </w:tcPr>
          <w:p w14:paraId="511781C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384" w:type="dxa"/>
            <w:noWrap w:val="0"/>
            <w:vAlign w:val="center"/>
          </w:tcPr>
          <w:p w14:paraId="5E70E88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07" w:type="dxa"/>
            <w:noWrap w:val="0"/>
            <w:vAlign w:val="center"/>
          </w:tcPr>
          <w:p w14:paraId="64D6A1E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3" w:type="dxa"/>
            <w:noWrap w:val="0"/>
            <w:vAlign w:val="center"/>
          </w:tcPr>
          <w:p w14:paraId="0F31A1A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center"/>
          </w:tcPr>
          <w:p w14:paraId="06AE70A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E61E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627" w:type="dxa"/>
            <w:noWrap w:val="0"/>
            <w:vAlign w:val="center"/>
          </w:tcPr>
          <w:p w14:paraId="3C2CC78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384" w:type="dxa"/>
            <w:noWrap w:val="0"/>
            <w:vAlign w:val="center"/>
          </w:tcPr>
          <w:p w14:paraId="0D6AF1A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07" w:type="dxa"/>
            <w:noWrap w:val="0"/>
            <w:vAlign w:val="center"/>
          </w:tcPr>
          <w:p w14:paraId="46C9884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3" w:type="dxa"/>
            <w:noWrap w:val="0"/>
            <w:vAlign w:val="center"/>
          </w:tcPr>
          <w:p w14:paraId="3687CD3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center"/>
          </w:tcPr>
          <w:p w14:paraId="1486E9E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E9A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627" w:type="dxa"/>
            <w:noWrap w:val="0"/>
            <w:vAlign w:val="center"/>
          </w:tcPr>
          <w:p w14:paraId="4711332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….</w:t>
            </w:r>
          </w:p>
        </w:tc>
        <w:tc>
          <w:tcPr>
            <w:tcW w:w="2384" w:type="dxa"/>
            <w:noWrap w:val="0"/>
            <w:vAlign w:val="center"/>
          </w:tcPr>
          <w:p w14:paraId="1EA83D8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07" w:type="dxa"/>
            <w:noWrap w:val="0"/>
            <w:vAlign w:val="center"/>
          </w:tcPr>
          <w:p w14:paraId="78769E4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3" w:type="dxa"/>
            <w:noWrap w:val="0"/>
            <w:vAlign w:val="center"/>
          </w:tcPr>
          <w:p w14:paraId="41EFA93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center"/>
          </w:tcPr>
          <w:p w14:paraId="602106F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A03AF99">
      <w:pPr>
        <w:spacing w:before="312" w:beforeLines="100" w:after="156" w:afterLines="50" w:line="360" w:lineRule="auto"/>
        <w:ind w:firstLine="170"/>
        <w:rPr>
          <w:rFonts w:hint="eastAsia" w:ascii="仿宋" w:hAnsi="仿宋" w:eastAsia="仿宋" w:cs="仿宋"/>
          <w:spacing w:val="4"/>
          <w:sz w:val="24"/>
          <w:szCs w:val="24"/>
        </w:rPr>
      </w:pPr>
    </w:p>
    <w:p w14:paraId="73A88FD3">
      <w:pPr>
        <w:pStyle w:val="6"/>
        <w:spacing w:line="360" w:lineRule="auto"/>
        <w:rPr>
          <w:rFonts w:hint="eastAsia" w:ascii="仿宋" w:hAnsi="仿宋" w:eastAsia="仿宋" w:cs="仿宋"/>
          <w:b w:val="0"/>
          <w:bCs w:val="0"/>
          <w:spacing w:val="4"/>
          <w:sz w:val="24"/>
          <w:szCs w:val="24"/>
        </w:rPr>
      </w:pPr>
    </w:p>
    <w:p w14:paraId="6D3F2826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12FADF84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供应商：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（公章）                 </w:t>
      </w:r>
    </w:p>
    <w:p w14:paraId="769C0FD4">
      <w:pPr>
        <w:spacing w:line="360" w:lineRule="auto"/>
        <w:ind w:firstLine="2650" w:firstLineChars="1100"/>
        <w:rPr>
          <w:rFonts w:hint="eastAsia" w:ascii="仿宋" w:hAnsi="仿宋" w:eastAsia="仿宋" w:cs="仿宋"/>
          <w:b/>
          <w:bCs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                     </w:t>
      </w:r>
    </w:p>
    <w:p w14:paraId="460D76C3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2000CCE7">
      <w:pPr>
        <w:spacing w:line="360" w:lineRule="auto"/>
        <w:outlineLvl w:val="2"/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br w:type="page"/>
      </w:r>
      <w:r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lang w:val="en-US" w:eastAsia="zh-CN"/>
        </w:rPr>
        <w:t>4、具有依法缴纳税收和社会保障资金的良好记录</w:t>
      </w:r>
      <w:r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lang w:val="en-US" w:eastAsia="zh-CN"/>
        </w:rPr>
        <w:t>；</w:t>
      </w:r>
      <w:bookmarkStart w:id="33" w:name="_Toc28034"/>
      <w:bookmarkStart w:id="34" w:name="_Toc14483"/>
      <w:bookmarkStart w:id="35" w:name="_Toc28669"/>
      <w:bookmarkStart w:id="36" w:name="_Toc7403"/>
      <w:bookmarkStart w:id="37" w:name="_Toc15791"/>
      <w:bookmarkStart w:id="38" w:name="_Toc13583"/>
      <w:bookmarkStart w:id="39" w:name="_Toc20233"/>
      <w:bookmarkStart w:id="40" w:name="_Toc4842"/>
      <w:bookmarkStart w:id="41" w:name="_Toc26845"/>
      <w:bookmarkStart w:id="42" w:name="_Toc19143"/>
      <w:bookmarkStart w:id="43" w:name="_Toc2140"/>
      <w:bookmarkStart w:id="44" w:name="_Toc29806"/>
      <w:bookmarkStart w:id="45" w:name="_Toc30844"/>
    </w:p>
    <w:p w14:paraId="11AA5512">
      <w:pPr>
        <w:spacing w:line="360" w:lineRule="auto"/>
        <w:outlineLvl w:val="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lang w:val="en-US" w:eastAsia="zh-CN"/>
        </w:rPr>
        <w:t>5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r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lang w:val="en-US" w:eastAsia="zh-CN"/>
        </w:rPr>
        <w:t>、参加政府采购活动前 3 年内在经营活动中没有重大违法记录；</w:t>
      </w:r>
    </w:p>
    <w:p w14:paraId="7640E300">
      <w:pPr>
        <w:pStyle w:val="9"/>
        <w:wordWrap w:val="0"/>
        <w:spacing w:before="0" w:beforeAutospacing="0" w:after="0" w:afterAutospacing="0" w:line="360" w:lineRule="auto"/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</w:pP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  <w:lang w:val="en-US" w:eastAsia="zh-CN"/>
        </w:rPr>
        <w:t>采购人名称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>：</w:t>
      </w:r>
    </w:p>
    <w:p w14:paraId="277B898D">
      <w:pPr>
        <w:pStyle w:val="9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我方作为项目名称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（项目编号：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 xml:space="preserve">）的投标供应商，在此郑重声明： </w:t>
      </w:r>
    </w:p>
    <w:p w14:paraId="5A536075">
      <w:pPr>
        <w:pStyle w:val="9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1、在参加本次政府采购活动前3年内的经营活动中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 xml:space="preserve">（填“没有”或“有”）重大违法记录。供应商在参加政府采购活动前3年内因违法经营被禁止在一定期限内参加政府采购活动，期限届满的，可以参加政府采购活动，但应提供期限届满的证明材料。 </w:t>
      </w:r>
    </w:p>
    <w:p w14:paraId="2CB2E003">
      <w:pPr>
        <w:pStyle w:val="9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2、我方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 xml:space="preserve">        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（填“未被列入”或“被列入”）失信被执行人名单。</w:t>
      </w:r>
    </w:p>
    <w:p w14:paraId="176C2B1E">
      <w:pPr>
        <w:pStyle w:val="9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3、我方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 xml:space="preserve">        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 xml:space="preserve">（填“未被列入”或“被列入”）重大税收违法案件当事人名单。 </w:t>
      </w:r>
    </w:p>
    <w:p w14:paraId="4BF77A84">
      <w:pPr>
        <w:pStyle w:val="9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4、我方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 xml:space="preserve">        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 xml:space="preserve">（填“未被列入”或“被列入”）政府采购严重违法失信行为记录名单。 </w:t>
      </w:r>
    </w:p>
    <w:p w14:paraId="6266C103">
      <w:pPr>
        <w:pStyle w:val="9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shd w:val="clear" w:color="auto" w:fill="FFFFFF"/>
        </w:rPr>
        <w:t>如有不实，我方将无条件地退出本项目的采购活动，并遵照《</w:t>
      </w:r>
      <w:r>
        <w:rPr>
          <w:rFonts w:hint="eastAsia" w:ascii="仿宋" w:hAnsi="仿宋" w:eastAsia="仿宋" w:cs="仿宋"/>
          <w:sz w:val="24"/>
          <w:szCs w:val="24"/>
          <w:highlight w:val="none"/>
          <w:shd w:val="clear" w:color="auto" w:fill="FFFFFF"/>
          <w:lang w:val="en-US" w:eastAsia="zh-CN"/>
        </w:rPr>
        <w:t>中华人民共和国</w:t>
      </w:r>
      <w:r>
        <w:rPr>
          <w:rFonts w:hint="eastAsia" w:ascii="仿宋" w:hAnsi="仿宋" w:eastAsia="仿宋" w:cs="仿宋"/>
          <w:sz w:val="24"/>
          <w:szCs w:val="24"/>
          <w:highlight w:val="none"/>
          <w:shd w:val="clear" w:color="auto" w:fill="FFFFFF"/>
        </w:rPr>
        <w:t xml:space="preserve">政府采购法》有关“提供虚假材料的规定”接受处罚。 </w:t>
      </w:r>
    </w:p>
    <w:p w14:paraId="2C1A9D51">
      <w:pPr>
        <w:pStyle w:val="9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z w:val="24"/>
          <w:szCs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shd w:val="clear" w:color="auto" w:fill="FFFFFF"/>
        </w:rPr>
        <w:t xml:space="preserve">特此声明。 </w:t>
      </w:r>
    </w:p>
    <w:p w14:paraId="4F62D5CE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供应商：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（公章）                 </w:t>
      </w:r>
    </w:p>
    <w:p w14:paraId="2478F028">
      <w:pPr>
        <w:spacing w:line="360" w:lineRule="auto"/>
        <w:ind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                     </w:t>
      </w:r>
    </w:p>
    <w:p w14:paraId="20835040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6D2AE0FF">
      <w:pPr>
        <w:pStyle w:val="9"/>
        <w:wordWrap w:val="0"/>
        <w:spacing w:before="0" w:beforeAutospacing="0" w:after="0" w:afterAutospacing="0" w:line="360" w:lineRule="auto"/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  <w:lang w:val="en-US" w:eastAsia="zh-CN" w:bidi="ar-SA"/>
        </w:rPr>
      </w:pPr>
      <w:bookmarkStart w:id="46" w:name="_GoBack"/>
      <w:bookmarkEnd w:id="4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2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</w:docVars>
  <w:rsids>
    <w:rsidRoot w:val="486F273F"/>
    <w:rsid w:val="09AD530E"/>
    <w:rsid w:val="0BBF3F9D"/>
    <w:rsid w:val="0FB779CF"/>
    <w:rsid w:val="1FF60EFA"/>
    <w:rsid w:val="2C4F6174"/>
    <w:rsid w:val="2D86058A"/>
    <w:rsid w:val="348E1E96"/>
    <w:rsid w:val="358B5C86"/>
    <w:rsid w:val="486F273F"/>
    <w:rsid w:val="73A9504B"/>
    <w:rsid w:val="74F91D42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beforeLines="0" w:after="290" w:afterLines="0" w:line="372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6">
    <w:name w:val="Body Text"/>
    <w:basedOn w:val="1"/>
    <w:next w:val="1"/>
    <w:qFormat/>
    <w:uiPriority w:val="0"/>
    <w:rPr>
      <w:b/>
      <w:sz w:val="28"/>
    </w:rPr>
  </w:style>
  <w:style w:type="paragraph" w:styleId="7">
    <w:name w:val="header"/>
    <w:basedOn w:val="1"/>
    <w:next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2"/>
    <w:basedOn w:val="1"/>
    <w:next w:val="1"/>
    <w:qFormat/>
    <w:uiPriority w:val="0"/>
    <w:pPr>
      <w:keepNext w:val="0"/>
      <w:keepLines w:val="0"/>
      <w:spacing w:before="0" w:beforeLines="0" w:after="0" w:afterLines="0" w:line="240" w:lineRule="auto"/>
      <w:ind w:left="210"/>
      <w:jc w:val="left"/>
      <w:outlineLvl w:val="9"/>
    </w:pPr>
    <w:rPr>
      <w:rFonts w:ascii="Times New Roman" w:hAnsi="Times New Roman" w:eastAsia="宋体"/>
      <w:b/>
      <w:bCs/>
      <w:smallCaps/>
      <w:sz w:val="20"/>
      <w:szCs w:val="20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1499</Words>
  <Characters>1507</Characters>
  <Lines>0</Lines>
  <Paragraphs>0</Paragraphs>
  <TotalTime>1</TotalTime>
  <ScaleCrop>false</ScaleCrop>
  <LinksUpToDate>false</LinksUpToDate>
  <CharactersWithSpaces>1832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2023-07-12T08:52:00Z</dcterms:created>
  <dc:creator>陕西中技招标有限公司</dc:creator>
  <cp:lastModifiedBy>陕西中技</cp:lastModifiedBy>
  <dcterms:modified xsi:type="dcterms:W3CDTF">2025-10-27T10:18:32Z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F8A8DF1BFD67441683E2C28521FEE55D_11</vt:lpwstr>
  </property>
  <property fmtid="{D5CDD505-2E9C-101B-9397-08002B2CF9AE}" pid="4" name="KSOTemplateDocerSaveRecord">
    <vt:lpwstr>eyJoZGlkIjoiMTY5OGYwNzI3M2U0MDZjZTIzODUzMTIxYWQ1YmM3MmQiLCJ1c2VySWQiOiI0ODM0NjExNDgifQ==</vt:lpwstr>
  </property>
</Properties>
</file>