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版本号：RTZB-2025-208920251027001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新冠病毒变异监测试剂耗材采购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RTZB-2025-2089</w:t>
      </w:r>
      <w:r>
        <w:br/>
      </w:r>
      <w:r>
        <w:br/>
      </w:r>
      <w:r>
        <w:br/>
      </w:r>
    </w:p>
    <w:p>
      <w:pPr>
        <w:pStyle w:val="null3"/>
        <w:jc w:val="center"/>
        <w:outlineLvl w:val="2"/>
      </w:pPr>
      <w:r>
        <w:rPr>
          <w:rFonts w:ascii="仿宋_GB2312" w:hAnsi="仿宋_GB2312" w:cs="仿宋_GB2312" w:eastAsia="仿宋_GB2312"/>
          <w:sz w:val="28"/>
          <w:b/>
        </w:rPr>
        <w:t>陕西省疾病预防控制中心</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新冠病毒变异监测试剂耗材采购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RTZB-2025-2089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新冠病毒变异监测试剂耗材采购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陕西省疾病预防控制中心拟采购新冠病毒变异监测试剂耗材一批。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2、联合体投标：不接受联合体，提供非联合体声明。</w:t>
      </w:r>
    </w:p>
    <w:p>
      <w:pPr>
        <w:pStyle w:val="null3"/>
      </w:pPr>
      <w:r>
        <w:rPr>
          <w:rFonts w:ascii="仿宋_GB2312" w:hAnsi="仿宋_GB2312" w:cs="仿宋_GB2312" w:eastAsia="仿宋_GB2312"/>
        </w:rPr>
        <w:t>3、资质：投标人为代理商的，提供《医疗器械经营许可证》，及所投医疗器械产品在有效期内的《医疗器械注册证》或《医疗器械产品备案凭证》；投标人为制造商的，所投产品如属于医疗器械的须提供《医疗器械生产许可证》或《医疗器械生产企业登记表》，及所投医疗器械产品在有效期内的《医疗器械注册证》或《医疗器械产品备案凭证》；所投产品不属于医疗器械的须提供书面声明；（注:供应商非全部所供医疗器械制造商的视为代理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2、联合体投标：不接受联合体，提供非联合体声明。</w:t>
      </w:r>
    </w:p>
    <w:p>
      <w:pPr>
        <w:pStyle w:val="null3"/>
      </w:pPr>
      <w:r>
        <w:rPr>
          <w:rFonts w:ascii="仿宋_GB2312" w:hAnsi="仿宋_GB2312" w:cs="仿宋_GB2312" w:eastAsia="仿宋_GB2312"/>
        </w:rPr>
        <w:t>3、资质：投标人为代理商的，提供《医疗器械经营许可证》，及所投医疗器械产品在有效期内的《医疗器械注册证》或《医疗器械产品备案凭证》；投标人为制造商的，所投产品如属于医疗器械的须提供《医疗器械生产许可证》或《医疗器械生产企业登记表》，及所投医疗器械产品在有效期内的《医疗器械注册证》或《医疗器械产品备案凭证》；所投产品不属于医疗器械的须提供书面声明；（注:供应商非全部所供医疗器械制造商的视为代理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陕西省碑林区和平门外建东街3号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029-82476605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贾堃 喻涛 张晨 张岩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采购包1：992,900.00元</w:t>
            </w:r>
          </w:p>
          <w:p>
            <w:pPr>
              <w:pStyle w:val="null3"/>
            </w:pPr>
            <w:r>
              <w:rPr>
                <w:rFonts w:ascii="仿宋_GB2312" w:hAnsi="仿宋_GB2312" w:cs="仿宋_GB2312" w:eastAsia="仿宋_GB2312"/>
              </w:rPr>
              <w:t>采购包2：907,200.00元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采购包1保证金金额：19,000.00元</w:t>
            </w:r>
          </w:p>
          <w:p>
            <w:pPr>
              <w:pStyle w:val="null3"/>
            </w:pPr>
            <w:r>
              <w:rPr>
                <w:rFonts w:ascii="仿宋_GB2312" w:hAnsi="仿宋_GB2312" w:cs="仿宋_GB2312" w:eastAsia="仿宋_GB2312"/>
              </w:rPr>
              <w:t>采购包2保证金金额：18,000.00元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各包以中标价为基础按货物类标准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陕西省疾病预防控制中心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联系人：贾堃 喻涛</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地址：西安市高新区科技路30号合力紫郡A座2204室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陕西省疾病预防控制中心拟采购新冠病毒变异监测试剂耗材一批，详见第三章采购需求。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992,900.00</w:t>
      </w:r>
    </w:p>
    <w:p>
      <w:pPr>
        <w:pStyle w:val="null3"/>
      </w:pPr>
      <w:r>
        <w:rPr>
          <w:rFonts w:ascii="仿宋_GB2312" w:hAnsi="仿宋_GB2312" w:cs="仿宋_GB2312" w:eastAsia="仿宋_GB2312"/>
        </w:rPr>
        <w:t>采购包最高限价（元）: 992,900.00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新冠变异监测测序用试剂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992,900.00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907,200.00</w:t>
      </w:r>
    </w:p>
    <w:p>
      <w:pPr>
        <w:pStyle w:val="null3"/>
      </w:pPr>
      <w:r>
        <w:rPr>
          <w:rFonts w:ascii="仿宋_GB2312" w:hAnsi="仿宋_GB2312" w:cs="仿宋_GB2312" w:eastAsia="仿宋_GB2312"/>
        </w:rPr>
        <w:t>采购包最高限价（元）: 907,200.00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新冠变异监测抗体检测用试剂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907,200.00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标的名称：新冠变异监测测序用试剂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color w:val="0000FF"/>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154"/>
              <w:gridCol w:w="456"/>
              <w:gridCol w:w="267"/>
              <w:gridCol w:w="154"/>
              <w:gridCol w:w="154"/>
              <w:gridCol w:w="987"/>
              <w:gridCol w:w="381"/>
            </w:tblGrid>
            <w:tr>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2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c>
                <w:tcPr>
                  <w:tcW w:type="dxa" w:w="3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用途</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Illumina MiniSeq平台测序反应通用试剂盒-快速芯片（MR100）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高通</w:t>
                  </w:r>
                  <w:r>
                    <w:rPr>
                      <w:rFonts w:ascii="仿宋_GB2312" w:hAnsi="仿宋_GB2312" w:cs="仿宋_GB2312" w:eastAsia="仿宋_GB2312"/>
                      <w:sz w:val="21"/>
                    </w:rPr>
                    <w:t>100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1.适用于Illumina MiniSeq测序平台；</w:t>
                  </w:r>
                </w:p>
                <w:p>
                  <w:pPr>
                    <w:pStyle w:val="null3"/>
                    <w:jc w:val="both"/>
                  </w:pPr>
                  <w:r>
                    <w:rPr>
                      <w:rFonts w:ascii="仿宋_GB2312" w:hAnsi="仿宋_GB2312" w:cs="仿宋_GB2312" w:eastAsia="仿宋_GB2312"/>
                      <w:sz w:val="21"/>
                    </w:rPr>
                    <w:t>2. 单芯片最大reads数≥20M，下机数据量≥2.0Gb；</w:t>
                  </w:r>
                </w:p>
                <w:p>
                  <w:pPr>
                    <w:pStyle w:val="null3"/>
                    <w:jc w:val="both"/>
                  </w:pPr>
                  <w:r>
                    <w:rPr>
                      <w:rFonts w:ascii="仿宋_GB2312" w:hAnsi="仿宋_GB2312" w:cs="仿宋_GB2312" w:eastAsia="仿宋_GB2312"/>
                      <w:sz w:val="21"/>
                    </w:rPr>
                    <w:t>3.测序总体碱基识别质量百分比（Q30）&gt;85%；</w:t>
                  </w:r>
                </w:p>
                <w:p>
                  <w:pPr>
                    <w:pStyle w:val="null3"/>
                    <w:jc w:val="both"/>
                  </w:pPr>
                  <w:r>
                    <w:rPr>
                      <w:rFonts w:ascii="仿宋_GB2312" w:hAnsi="仿宋_GB2312" w:cs="仿宋_GB2312" w:eastAsia="仿宋_GB2312"/>
                      <w:sz w:val="21"/>
                    </w:rPr>
                    <w:t>4.试剂预分装，带有RFID（无线射频识别）追踪；</w:t>
                  </w:r>
                </w:p>
                <w:p>
                  <w:pPr>
                    <w:pStyle w:val="null3"/>
                    <w:jc w:val="both"/>
                  </w:pPr>
                  <w:r>
                    <w:rPr>
                      <w:rFonts w:ascii="仿宋_GB2312" w:hAnsi="仿宋_GB2312" w:cs="仿宋_GB2312" w:eastAsia="仿宋_GB2312"/>
                      <w:sz w:val="21"/>
                    </w:rPr>
                    <w:t>5.SE100模式下，本试剂盒使用时对应仪器运行时间≤5小时。</w:t>
                  </w:r>
                </w:p>
              </w:tc>
              <w:tc>
                <w:tcPr>
                  <w:tcW w:type="dxa" w:w="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1、用于现有Illumina MiniSeq测序平台</w:t>
                  </w:r>
                  <w:r>
                    <w:br/>
                  </w:r>
                  <w:r>
                    <w:rPr>
                      <w:rFonts w:ascii="仿宋_GB2312" w:hAnsi="仿宋_GB2312" w:cs="仿宋_GB2312" w:eastAsia="仿宋_GB2312"/>
                      <w:sz w:val="21"/>
                    </w:rPr>
                    <w:t>2、主要用做新冠变异株全基因组测序分析</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Illumina MiniSeq平台测序反应通用试剂盒-中通量芯片(MM300)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中通</w:t>
                  </w:r>
                  <w:r>
                    <w:rPr>
                      <w:rFonts w:ascii="仿宋_GB2312" w:hAnsi="仿宋_GB2312" w:cs="仿宋_GB2312" w:eastAsia="仿宋_GB2312"/>
                      <w:sz w:val="21"/>
                    </w:rPr>
                    <w:t>300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1.适用于Illumina MiniSeq测序平台；</w:t>
                  </w:r>
                </w:p>
                <w:p>
                  <w:pPr>
                    <w:pStyle w:val="null3"/>
                    <w:jc w:val="both"/>
                  </w:pPr>
                  <w:r>
                    <w:rPr>
                      <w:rFonts w:ascii="仿宋_GB2312" w:hAnsi="仿宋_GB2312" w:cs="仿宋_GB2312" w:eastAsia="仿宋_GB2312"/>
                      <w:sz w:val="21"/>
                    </w:rPr>
                    <w:t>2. 单芯片最大reads数≥8M，下机数据量≥2.4Gb；</w:t>
                  </w:r>
                </w:p>
                <w:p>
                  <w:pPr>
                    <w:pStyle w:val="null3"/>
                    <w:jc w:val="both"/>
                  </w:pPr>
                  <w:r>
                    <w:rPr>
                      <w:rFonts w:ascii="仿宋_GB2312" w:hAnsi="仿宋_GB2312" w:cs="仿宋_GB2312" w:eastAsia="仿宋_GB2312"/>
                      <w:sz w:val="21"/>
                    </w:rPr>
                    <w:t>3.测序总体碱基识别质量百分比（Q30）&gt;85%；</w:t>
                  </w:r>
                </w:p>
                <w:p>
                  <w:pPr>
                    <w:pStyle w:val="null3"/>
                    <w:jc w:val="both"/>
                  </w:pPr>
                  <w:r>
                    <w:rPr>
                      <w:rFonts w:ascii="仿宋_GB2312" w:hAnsi="仿宋_GB2312" w:cs="仿宋_GB2312" w:eastAsia="仿宋_GB2312"/>
                      <w:sz w:val="21"/>
                    </w:rPr>
                    <w:t>4.试剂预分装，带有RFID（无线射频识别）追踪；</w:t>
                  </w:r>
                </w:p>
                <w:p>
                  <w:pPr>
                    <w:pStyle w:val="null3"/>
                    <w:jc w:val="both"/>
                  </w:pPr>
                  <w:r>
                    <w:rPr>
                      <w:rFonts w:ascii="仿宋_GB2312" w:hAnsi="仿宋_GB2312" w:cs="仿宋_GB2312" w:eastAsia="仿宋_GB2312"/>
                      <w:sz w:val="21"/>
                    </w:rPr>
                    <w:t>5.PE150模式下，本试剂盒使用时对应仪器运行时间≤17小时。</w:t>
                  </w:r>
                </w:p>
              </w:tc>
              <w:tc>
                <w:tcPr>
                  <w:tcW w:type="dxa" w:w="381"/>
                  <w:vMerge/>
                  <w:tcBorders>
                    <w:top w:val="none" w:color="000000" w:sz="4"/>
                    <w:left w:val="none" w:color="000000" w:sz="4"/>
                    <w:bottom w:val="single" w:color="000000" w:sz="4"/>
                    <w:right w:val="single" w:color="000000" w:sz="4"/>
                  </w:tcBorders>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Illumina MiniSeq平台测序反应通用试剂盒-高通量芯片（MH300）</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高通</w:t>
                  </w:r>
                  <w:r>
                    <w:rPr>
                      <w:rFonts w:ascii="仿宋_GB2312" w:hAnsi="仿宋_GB2312" w:cs="仿宋_GB2312" w:eastAsia="仿宋_GB2312"/>
                      <w:sz w:val="21"/>
                    </w:rPr>
                    <w:t>300</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1.适用于Illumina MiniSeq测序平台；</w:t>
                  </w:r>
                  <w:r>
                    <w:br/>
                  </w:r>
                  <w:r>
                    <w:rPr>
                      <w:rFonts w:ascii="仿宋_GB2312" w:hAnsi="仿宋_GB2312" w:cs="仿宋_GB2312" w:eastAsia="仿宋_GB2312"/>
                      <w:sz w:val="21"/>
                    </w:rPr>
                    <w:t>2. 单芯片最大reads数≥20M，下机数据量≥7.5Gb；</w:t>
                  </w:r>
                </w:p>
                <w:p>
                  <w:pPr>
                    <w:pStyle w:val="null3"/>
                    <w:jc w:val="both"/>
                  </w:pPr>
                  <w:r>
                    <w:rPr>
                      <w:rFonts w:ascii="仿宋_GB2312" w:hAnsi="仿宋_GB2312" w:cs="仿宋_GB2312" w:eastAsia="仿宋_GB2312"/>
                      <w:sz w:val="21"/>
                    </w:rPr>
                    <w:t>3.测序总体碱基识别质量百分比（Q30）&gt;85%；</w:t>
                  </w:r>
                  <w:r>
                    <w:br/>
                  </w:r>
                  <w:r>
                    <w:rPr>
                      <w:rFonts w:ascii="仿宋_GB2312" w:hAnsi="仿宋_GB2312" w:cs="仿宋_GB2312" w:eastAsia="仿宋_GB2312"/>
                      <w:sz w:val="21"/>
                    </w:rPr>
                    <w:t>4.试剂预分装，带有RFID（无线射频识别）追踪；</w:t>
                  </w:r>
                  <w:r>
                    <w:br/>
                  </w:r>
                  <w:r>
                    <w:rPr>
                      <w:rFonts w:ascii="仿宋_GB2312" w:hAnsi="仿宋_GB2312" w:cs="仿宋_GB2312" w:eastAsia="仿宋_GB2312"/>
                      <w:sz w:val="21"/>
                    </w:rPr>
                    <w:t>5.PE150模式下，本试剂盒使用时对应仪器运行时间≤24小时。</w:t>
                  </w:r>
                </w:p>
              </w:tc>
              <w:tc>
                <w:tcPr>
                  <w:tcW w:type="dxa" w:w="381"/>
                  <w:vMerge/>
                  <w:tcBorders>
                    <w:top w:val="none" w:color="000000" w:sz="4"/>
                    <w:left w:val="none" w:color="000000" w:sz="4"/>
                    <w:bottom w:val="single" w:color="000000" w:sz="4"/>
                    <w:right w:val="single" w:color="000000" w:sz="4"/>
                  </w:tcBorders>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呼吸道多种病原体靶向测序试剂</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1.采用多重PCR建库体系对目标病原微生物进行正向富集；结合二代测序技术，对病原微生物核酸信息进行靶向高通量测序；</w:t>
                  </w:r>
                  <w:r>
                    <w:br/>
                  </w:r>
                  <w:r>
                    <w:rPr>
                      <w:rFonts w:ascii="仿宋_GB2312" w:hAnsi="仿宋_GB2312" w:cs="仿宋_GB2312" w:eastAsia="仿宋_GB2312"/>
                      <w:sz w:val="21"/>
                    </w:rPr>
                    <w:t>2.检测限≤100copies/mL；</w:t>
                  </w:r>
                  <w:r>
                    <w:br/>
                  </w:r>
                  <w:r>
                    <w:rPr>
                      <w:rFonts w:ascii="仿宋_GB2312" w:hAnsi="仿宋_GB2312" w:cs="仿宋_GB2312" w:eastAsia="仿宋_GB2312"/>
                      <w:sz w:val="21"/>
                    </w:rPr>
                    <w:t>3.可检测≥</w:t>
                  </w:r>
                  <w:r>
                    <w:rPr>
                      <w:rFonts w:ascii="仿宋_GB2312" w:hAnsi="仿宋_GB2312" w:cs="仿宋_GB2312" w:eastAsia="仿宋_GB2312"/>
                      <w:sz w:val="21"/>
                    </w:rPr>
                    <w:t>300种与呼吸道感染相关的致病病原体，涵盖细菌、真菌、病毒、支原体、衣原体等，并能精准检测≥300多种耐药基因/基因型；</w:t>
                  </w:r>
                  <w:r>
                    <w:br/>
                  </w:r>
                  <w:r>
                    <w:rPr>
                      <w:rFonts w:ascii="仿宋_GB2312" w:hAnsi="仿宋_GB2312" w:cs="仿宋_GB2312" w:eastAsia="仿宋_GB2312"/>
                      <w:sz w:val="21"/>
                    </w:rPr>
                    <w:t>4.可分型甲流（H1N1、H3N2）、腺病毒、鼻病毒、肠道病毒、新冠病毒变异株、非结核分枝杆菌（NTM）等多种病原体。</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1、用于未知病原的定性检测（靶向基因组测序）</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超灵敏度多病原全基因组探针杂交捕获建库试剂盒</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210"/>
                    <w:jc w:val="both"/>
                  </w:pPr>
                  <w:r>
                    <w:rPr>
                      <w:rFonts w:ascii="仿宋_GB2312" w:hAnsi="仿宋_GB2312" w:cs="仿宋_GB2312" w:eastAsia="仿宋_GB2312"/>
                      <w:sz w:val="21"/>
                    </w:rPr>
                    <w:t>1.寡核苷酸杂交捕获，探针长度100—120bp，叠瓦式寡核苷酸设计可完整覆盖每个基因组；</w:t>
                  </w:r>
                </w:p>
                <w:p>
                  <w:pPr>
                    <w:pStyle w:val="null3"/>
                    <w:ind w:left="210"/>
                    <w:jc w:val="both"/>
                  </w:pPr>
                  <w:r>
                    <w:rPr>
                      <w:rFonts w:ascii="仿宋_GB2312" w:hAnsi="仿宋_GB2312" w:cs="仿宋_GB2312" w:eastAsia="仿宋_GB2312"/>
                      <w:sz w:val="21"/>
                    </w:rPr>
                    <w:t>2.一次实验可获得≥19种病原的全基因组序列，至少包括冠状病毒（229E/HKU1/NL63/OC43)、肠病毒（A/B/C/D组）、流感病毒（甲/乙）、人腺病毒（B/C/D/E组）、博卡病毒、偏肺病毒、副流感病毒（1/2/3/4型）、鼻病毒（A/B/C）、腮腺炎病毒、麻疹病毒、风疹病毒、新冠病毒、合胞病毒、水痘带状疱疹病毒、SARS病毒、诺如病毒、登革热病毒、轮状病毒、星状病毒；</w:t>
                  </w:r>
                </w:p>
                <w:p>
                  <w:pPr>
                    <w:pStyle w:val="null3"/>
                    <w:ind w:left="210"/>
                    <w:jc w:val="both"/>
                  </w:pPr>
                  <w:r>
                    <w:rPr>
                      <w:rFonts w:ascii="仿宋_GB2312" w:hAnsi="仿宋_GB2312" w:cs="仿宋_GB2312" w:eastAsia="仿宋_GB2312"/>
                      <w:sz w:val="21"/>
                    </w:rPr>
                    <w:t>3.适用于多种样本类型： 鼻咽（NP）、口咽（OP）、废水、表面等；杂交时间≤4小时；</w:t>
                  </w:r>
                </w:p>
                <w:p>
                  <w:pPr>
                    <w:pStyle w:val="null3"/>
                    <w:ind w:left="210"/>
                    <w:jc w:val="both"/>
                  </w:pPr>
                  <w:r>
                    <w:rPr>
                      <w:rFonts w:ascii="仿宋_GB2312" w:hAnsi="仿宋_GB2312" w:cs="仿宋_GB2312" w:eastAsia="仿宋_GB2312"/>
                      <w:sz w:val="21"/>
                    </w:rPr>
                    <w:t>4.兼容Illumina MiniSeq高通量二代测序平台。</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1、用于未知病原的定性检测（宏基因组测序）</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革兰氏阳性菌及革兰氏阴性菌</w:t>
                  </w:r>
                  <w:r>
                    <w:rPr>
                      <w:rFonts w:ascii="仿宋_GB2312" w:hAnsi="仿宋_GB2312" w:cs="仿宋_GB2312" w:eastAsia="仿宋_GB2312"/>
                      <w:sz w:val="21"/>
                    </w:rPr>
                    <w:t>rRNA去除试剂盒</w:t>
                  </w:r>
                  <w:r>
                    <w:rPr>
                      <w:rFonts w:ascii="仿宋_GB2312" w:hAnsi="仿宋_GB2312" w:cs="仿宋_GB2312" w:eastAsia="仿宋_GB2312"/>
                      <w:sz w:val="21"/>
                      <w:b/>
                      <w:color w:val="000000"/>
                      <w:u w:val="single"/>
                    </w:rPr>
                    <w:t>（</w:t>
                  </w:r>
                  <w:r>
                    <w:rPr>
                      <w:rFonts w:ascii="仿宋_GB2312" w:hAnsi="仿宋_GB2312" w:cs="仿宋_GB2312" w:eastAsia="仿宋_GB2312"/>
                      <w:sz w:val="21"/>
                      <w:b/>
                      <w:color w:val="000000"/>
                      <w:u w:val="single"/>
                    </w:rPr>
                    <w:t>核心产品</w:t>
                  </w:r>
                  <w:r>
                    <w:rPr>
                      <w:rFonts w:ascii="仿宋_GB2312" w:hAnsi="仿宋_GB2312" w:cs="仿宋_GB2312" w:eastAsia="仿宋_GB2312"/>
                      <w:sz w:val="21"/>
                      <w:b/>
                      <w:color w:val="000000"/>
                      <w:u w:val="single"/>
                    </w:rPr>
                    <w:t>）</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1.革兰氏阳性菌和革兰氏阴性菌的rRNA去除；</w:t>
                  </w:r>
                  <w:r>
                    <w:br/>
                  </w:r>
                  <w:r>
                    <w:rPr>
                      <w:rFonts w:ascii="仿宋_GB2312" w:hAnsi="仿宋_GB2312" w:cs="仿宋_GB2312" w:eastAsia="仿宋_GB2312"/>
                      <w:sz w:val="21"/>
                    </w:rPr>
                    <w:t>2.去除的rRNA包括包括16S和23S rRNA；</w:t>
                  </w:r>
                  <w:r>
                    <w:br/>
                  </w:r>
                  <w:r>
                    <w:rPr>
                      <w:rFonts w:ascii="仿宋_GB2312" w:hAnsi="仿宋_GB2312" w:cs="仿宋_GB2312" w:eastAsia="仿宋_GB2312"/>
                      <w:sz w:val="21"/>
                    </w:rPr>
                    <w:t>3.剂盒适用于起始模板量为0.01 - 1 μg的总RNA；</w:t>
                  </w:r>
                </w:p>
              </w:tc>
              <w:tc>
                <w:tcPr>
                  <w:tcW w:type="dxa" w:w="3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1、用于病毒RNA检测前的去细菌和宿主等背景</w:t>
                  </w:r>
                  <w:r>
                    <w:br/>
                  </w:r>
                  <w:r>
                    <w:rPr>
                      <w:rFonts w:ascii="仿宋_GB2312" w:hAnsi="仿宋_GB2312" w:cs="仿宋_GB2312" w:eastAsia="仿宋_GB2312"/>
                      <w:sz w:val="21"/>
                    </w:rPr>
                    <w:t>2、构建基因测序分库</w:t>
                  </w: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转座酶法</w:t>
                  </w:r>
                  <w:r>
                    <w:rPr>
                      <w:rFonts w:ascii="仿宋_GB2312" w:hAnsi="仿宋_GB2312" w:cs="仿宋_GB2312" w:eastAsia="仿宋_GB2312"/>
                      <w:sz w:val="21"/>
                    </w:rPr>
                    <w:t>DNA建库试剂盒</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采用转座酶对</w:t>
                  </w:r>
                  <w:r>
                    <w:rPr>
                      <w:rFonts w:ascii="仿宋_GB2312" w:hAnsi="仿宋_GB2312" w:cs="仿宋_GB2312" w:eastAsia="仿宋_GB2312"/>
                      <w:sz w:val="21"/>
                    </w:rPr>
                    <w:t>DNA进行片段化；</w:t>
                  </w:r>
                </w:p>
                <w:p>
                  <w:pPr>
                    <w:pStyle w:val="null3"/>
                    <w:numPr>
                      <w:ilvl w:val="0"/>
                      <w:numId w:val="1"/>
                    </w:numPr>
                    <w:jc w:val="both"/>
                  </w:pPr>
                  <w:r>
                    <w:rPr>
                      <w:rFonts w:ascii="仿宋_GB2312" w:hAnsi="仿宋_GB2312" w:cs="仿宋_GB2312" w:eastAsia="仿宋_GB2312"/>
                      <w:sz w:val="21"/>
                    </w:rPr>
                    <w:t>适用于标准</w:t>
                  </w:r>
                  <w:r>
                    <w:rPr>
                      <w:rFonts w:ascii="仿宋_GB2312" w:hAnsi="仿宋_GB2312" w:cs="仿宋_GB2312" w:eastAsia="仿宋_GB2312"/>
                      <w:sz w:val="21"/>
                    </w:rPr>
                    <w:t>DNA投入量为5ng的反应；</w:t>
                  </w:r>
                </w:p>
              </w:tc>
              <w:tc>
                <w:tcPr>
                  <w:tcW w:type="dxa" w:w="381"/>
                  <w:vMerge/>
                  <w:tcBorders>
                    <w:top w:val="none" w:color="000000" w:sz="4"/>
                    <w:left w:val="none" w:color="000000" w:sz="4"/>
                    <w:bottom w:val="single" w:color="000000" w:sz="4"/>
                    <w:right w:val="single" w:color="000000" w:sz="4"/>
                  </w:tcBorders>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50ng起始DNA转座酶法建库试剂盒</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1.适用于从DNA样本构建Illumina专用的高质量测序文库；</w:t>
                  </w:r>
                  <w:r>
                    <w:br/>
                  </w:r>
                  <w:r>
                    <w:rPr>
                      <w:rFonts w:ascii="仿宋_GB2312" w:hAnsi="仿宋_GB2312" w:cs="仿宋_GB2312" w:eastAsia="仿宋_GB2312"/>
                      <w:sz w:val="21"/>
                    </w:rPr>
                    <w:t>2.采用转座酶对DNA进行片段化；</w:t>
                  </w:r>
                  <w:r>
                    <w:br/>
                  </w:r>
                  <w:r>
                    <w:rPr>
                      <w:rFonts w:ascii="仿宋_GB2312" w:hAnsi="仿宋_GB2312" w:cs="仿宋_GB2312" w:eastAsia="仿宋_GB2312"/>
                      <w:sz w:val="21"/>
                    </w:rPr>
                    <w:t>3.适用于标准DNA投入量为50ng的反应；</w:t>
                  </w:r>
                </w:p>
              </w:tc>
              <w:tc>
                <w:tcPr>
                  <w:tcW w:type="dxa" w:w="381"/>
                  <w:vMerge/>
                  <w:tcBorders>
                    <w:top w:val="none" w:color="000000" w:sz="4"/>
                    <w:left w:val="none" w:color="000000" w:sz="4"/>
                    <w:bottom w:val="single" w:color="000000" w:sz="4"/>
                    <w:right w:val="single" w:color="000000" w:sz="4"/>
                  </w:tcBorders>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高频物种珠蛋白（</w:t>
                  </w:r>
                  <w:r>
                    <w:rPr>
                      <w:rFonts w:ascii="仿宋_GB2312" w:hAnsi="仿宋_GB2312" w:cs="仿宋_GB2312" w:eastAsia="仿宋_GB2312"/>
                      <w:sz w:val="21"/>
                    </w:rPr>
                    <w:t>Globin）mRNA去除试剂盒</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1.针对高频物种人、大鼠、小鼠、中国仓鼠、恒河猴、食蟹猴等；</w:t>
                  </w:r>
                  <w:r>
                    <w:br/>
                  </w:r>
                  <w:r>
                    <w:rPr>
                      <w:rFonts w:ascii="仿宋_GB2312" w:hAnsi="仿宋_GB2312" w:cs="仿宋_GB2312" w:eastAsia="仿宋_GB2312"/>
                      <w:sz w:val="21"/>
                    </w:rPr>
                    <w:t>2.探针包含血液中的珠蛋白相关Globin mRNA包括HBA1/2，HBB，HBD，HBE1，HBG1/2，HBBP1，HBQ1，HBM，HBZ；</w:t>
                  </w:r>
                  <w:r>
                    <w:br/>
                  </w:r>
                  <w:r>
                    <w:rPr>
                      <w:rFonts w:ascii="仿宋_GB2312" w:hAnsi="仿宋_GB2312" w:cs="仿宋_GB2312" w:eastAsia="仿宋_GB2312"/>
                      <w:sz w:val="21"/>
                    </w:rPr>
                    <w:t>3.适用于起始模板量为0.01 - 1 μg的总RNA；</w:t>
                  </w:r>
                </w:p>
              </w:tc>
              <w:tc>
                <w:tcPr>
                  <w:tcW w:type="dxa" w:w="381"/>
                  <w:vMerge/>
                  <w:tcBorders>
                    <w:top w:val="none" w:color="000000" w:sz="4"/>
                    <w:left w:val="none" w:color="000000" w:sz="4"/>
                    <w:bottom w:val="single" w:color="000000" w:sz="4"/>
                    <w:right w:val="single" w:color="000000" w:sz="4"/>
                  </w:tcBorders>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高频物种（人、大鼠、小鼠等）</w:t>
                  </w:r>
                  <w:r>
                    <w:rPr>
                      <w:rFonts w:ascii="仿宋_GB2312" w:hAnsi="仿宋_GB2312" w:cs="仿宋_GB2312" w:eastAsia="仿宋_GB2312"/>
                      <w:sz w:val="21"/>
                    </w:rPr>
                    <w:t>rRNA去除试剂盒</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24T/套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1.针对高频物种人、大鼠、小鼠、中国仓鼠等；</w:t>
                  </w:r>
                  <w:r>
                    <w:br/>
                  </w:r>
                  <w:r>
                    <w:rPr>
                      <w:rFonts w:ascii="仿宋_GB2312" w:hAnsi="仿宋_GB2312" w:cs="仿宋_GB2312" w:eastAsia="仿宋_GB2312"/>
                      <w:sz w:val="21"/>
                    </w:rPr>
                    <w:t>2.去除的rRNA包括5S、5.8S、18S、28S rRNA，12S、16S rRNA，45S rRNA；</w:t>
                  </w:r>
                  <w:r>
                    <w:br/>
                  </w:r>
                  <w:r>
                    <w:rPr>
                      <w:rFonts w:ascii="仿宋_GB2312" w:hAnsi="仿宋_GB2312" w:cs="仿宋_GB2312" w:eastAsia="仿宋_GB2312"/>
                      <w:sz w:val="21"/>
                    </w:rPr>
                    <w:t>3.适用于起始模板量为0.01 - 1 μg的总RNA；</w:t>
                  </w:r>
                </w:p>
              </w:tc>
              <w:tc>
                <w:tcPr>
                  <w:tcW w:type="dxa" w:w="381"/>
                  <w:vMerge/>
                  <w:tcBorders>
                    <w:top w:val="none" w:color="000000" w:sz="4"/>
                    <w:left w:val="none" w:color="000000" w:sz="4"/>
                    <w:bottom w:val="single" w:color="000000" w:sz="4"/>
                    <w:right w:val="single" w:color="000000" w:sz="4"/>
                  </w:tcBorders>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热启动超保真</w:t>
                  </w:r>
                  <w:r>
                    <w:rPr>
                      <w:rFonts w:ascii="仿宋_GB2312" w:hAnsi="仿宋_GB2312" w:cs="仿宋_GB2312" w:eastAsia="仿宋_GB2312"/>
                      <w:sz w:val="21"/>
                    </w:rPr>
                    <w:t>2X酶预混液</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500次</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超保真热启动</w:t>
                  </w:r>
                  <w:r>
                    <w:rPr>
                      <w:rFonts w:ascii="仿宋_GB2312" w:hAnsi="仿宋_GB2312" w:cs="仿宋_GB2312" w:eastAsia="仿宋_GB2312"/>
                      <w:sz w:val="21"/>
                    </w:rPr>
                    <w:t>DNA扩增预混液</w:t>
                  </w:r>
                </w:p>
              </w:tc>
              <w:tc>
                <w:tcPr>
                  <w:tcW w:type="dxa" w:w="381"/>
                  <w:vMerge/>
                  <w:tcBorders>
                    <w:top w:val="none" w:color="000000" w:sz="4"/>
                    <w:left w:val="none" w:color="000000" w:sz="4"/>
                    <w:bottom w:val="single" w:color="000000" w:sz="4"/>
                    <w:right w:val="single" w:color="000000" w:sz="4"/>
                  </w:tcBorders>
                </w:tcPr>
                <w:p/>
              </w:tc>
            </w:tr>
            <w:tr>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高效反转录酶预混液</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500T/套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套</w:t>
                  </w:r>
                </w:p>
              </w:tc>
              <w:tc>
                <w:tcPr>
                  <w:tcW w:type="dxa" w:w="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单管</w:t>
                  </w:r>
                  <w:r>
                    <w:rPr>
                      <w:rFonts w:ascii="仿宋_GB2312" w:hAnsi="仿宋_GB2312" w:cs="仿宋_GB2312" w:eastAsia="仿宋_GB2312"/>
                      <w:sz w:val="21"/>
                    </w:rPr>
                    <w:t>cDNA 反应预混液，可用于两步法 RT-qPCR</w:t>
                  </w:r>
                </w:p>
              </w:tc>
              <w:tc>
                <w:tcPr>
                  <w:tcW w:type="dxa" w:w="381"/>
                  <w:vMerge/>
                  <w:tcBorders>
                    <w:top w:val="none" w:color="000000" w:sz="4"/>
                    <w:left w:val="non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标的名称：新冠变异监测抗体检测用试剂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采购清单</w:t>
            </w:r>
          </w:p>
          <w:tbl>
            <w:tblPr>
              <w:tblInd w:type="dxa" w:w="120"/>
              <w:tblBorders>
                <w:top w:val="none" w:color="000000" w:sz="4"/>
                <w:left w:val="none" w:color="000000" w:sz="4"/>
                <w:bottom w:val="none" w:color="000000" w:sz="4"/>
                <w:right w:val="none" w:color="000000" w:sz="4"/>
                <w:insideH w:val="none"/>
                <w:insideV w:val="none"/>
              </w:tblBorders>
            </w:tblPr>
            <w:tblGrid>
              <w:gridCol w:w="192"/>
              <w:gridCol w:w="418"/>
              <w:gridCol w:w="229"/>
              <w:gridCol w:w="157"/>
              <w:gridCol w:w="157"/>
              <w:gridCol w:w="1011"/>
              <w:gridCol w:w="389"/>
            </w:tblGrid>
            <w:tr>
              <w:tc>
                <w:tcPr>
                  <w:tcW w:type="dxa" w:w="1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产品名称</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10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参数</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用途</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抗新冠病毒</w:t>
                  </w:r>
                  <w:r>
                    <w:rPr>
                      <w:rFonts w:ascii="仿宋_GB2312" w:hAnsi="仿宋_GB2312" w:cs="仿宋_GB2312" w:eastAsia="仿宋_GB2312"/>
                      <w:sz w:val="21"/>
                    </w:rPr>
                    <w:t>XDV株RBD中和抗体IgG检测试剂盒</w:t>
                  </w:r>
                  <w:r>
                    <w:rPr>
                      <w:rFonts w:ascii="仿宋_GB2312" w:hAnsi="仿宋_GB2312" w:cs="仿宋_GB2312" w:eastAsia="仿宋_GB2312"/>
                      <w:sz w:val="21"/>
                      <w:b/>
                    </w:rPr>
                    <w:t>（</w:t>
                  </w:r>
                  <w:r>
                    <w:rPr>
                      <w:rFonts w:ascii="仿宋_GB2312" w:hAnsi="仿宋_GB2312" w:cs="仿宋_GB2312" w:eastAsia="仿宋_GB2312"/>
                      <w:sz w:val="21"/>
                      <w:b/>
                    </w:rPr>
                    <w:t>核心产品</w:t>
                  </w:r>
                  <w:r>
                    <w:rPr>
                      <w:rFonts w:ascii="仿宋_GB2312" w:hAnsi="仿宋_GB2312" w:cs="仿宋_GB2312" w:eastAsia="仿宋_GB2312"/>
                      <w:sz w:val="21"/>
                      <w:b/>
                    </w:rPr>
                    <w:t>）</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酶联免疫吸附实验（</w:t>
                  </w:r>
                  <w:r>
                    <w:rPr>
                      <w:rFonts w:ascii="仿宋_GB2312" w:hAnsi="仿宋_GB2312" w:cs="仿宋_GB2312" w:eastAsia="仿宋_GB2312"/>
                      <w:sz w:val="21"/>
                    </w:rPr>
                    <w:t>ELISA）法定性检测人血清中抗新冠病毒XDV株RBD中和抗体IgG</w:t>
                  </w:r>
                </w:p>
              </w:tc>
              <w:tc>
                <w:tcPr>
                  <w:tcW w:type="dxa" w:w="3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对我省近</w:t>
                  </w:r>
                  <w:r>
                    <w:rPr>
                      <w:rFonts w:ascii="仿宋_GB2312" w:hAnsi="仿宋_GB2312" w:cs="仿宋_GB2312" w:eastAsia="仿宋_GB2312"/>
                      <w:sz w:val="21"/>
                    </w:rPr>
                    <w:t>2000人份的新冠病毒变异株感染者血清，开展其最近变异株XDV及NB.1.8的中和抗体水平检测，用于新冠变异株感染后大人群的免疫水平基线调查。</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抗新冠病毒</w:t>
                  </w:r>
                  <w:r>
                    <w:rPr>
                      <w:rFonts w:ascii="仿宋_GB2312" w:hAnsi="仿宋_GB2312" w:cs="仿宋_GB2312" w:eastAsia="仿宋_GB2312"/>
                      <w:sz w:val="21"/>
                    </w:rPr>
                    <w:t>XDV株RBD中和抗体IgA检测试剂盒</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酶联免疫吸附实验（</w:t>
                  </w:r>
                  <w:r>
                    <w:rPr>
                      <w:rFonts w:ascii="仿宋_GB2312" w:hAnsi="仿宋_GB2312" w:cs="仿宋_GB2312" w:eastAsia="仿宋_GB2312"/>
                      <w:sz w:val="21"/>
                    </w:rPr>
                    <w:t>ELISA）法定性检测人血清中抗新冠病毒XDV株RBD中和抗体IgA</w:t>
                  </w:r>
                </w:p>
              </w:tc>
              <w:tc>
                <w:tcPr>
                  <w:tcW w:type="dxa" w:w="389"/>
                  <w:vMerge/>
                  <w:tcBorders>
                    <w:top w:val="none" w:color="000000" w:sz="4"/>
                    <w:left w:val="none" w:color="000000" w:sz="4"/>
                    <w:bottom w:val="single" w:color="000000" w:sz="4"/>
                    <w:right w:val="single" w:color="000000" w:sz="4"/>
                  </w:tcBorders>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新型冠状病毒</w:t>
                  </w:r>
                  <w:r>
                    <w:rPr>
                      <w:rFonts w:ascii="仿宋_GB2312" w:hAnsi="仿宋_GB2312" w:cs="仿宋_GB2312" w:eastAsia="仿宋_GB2312"/>
                      <w:sz w:val="21"/>
                    </w:rPr>
                    <w:t>NB.1.8株S-RBD蛋白IgA抗体检测试剂盒</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酶联免疫吸附实验（</w:t>
                  </w:r>
                  <w:r>
                    <w:rPr>
                      <w:rFonts w:ascii="仿宋_GB2312" w:hAnsi="仿宋_GB2312" w:cs="仿宋_GB2312" w:eastAsia="仿宋_GB2312"/>
                      <w:sz w:val="21"/>
                    </w:rPr>
                    <w:t>ELISA）法定性检测人血清中抗新冠病毒NB.1.8株RBD中和抗体IgA</w:t>
                  </w:r>
                </w:p>
              </w:tc>
              <w:tc>
                <w:tcPr>
                  <w:tcW w:type="dxa" w:w="389"/>
                  <w:vMerge/>
                  <w:tcBorders>
                    <w:top w:val="none" w:color="000000" w:sz="4"/>
                    <w:left w:val="none" w:color="000000" w:sz="4"/>
                    <w:bottom w:val="single" w:color="000000" w:sz="4"/>
                    <w:right w:val="single" w:color="000000" w:sz="4"/>
                  </w:tcBorders>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新型冠状病毒</w:t>
                  </w:r>
                  <w:r>
                    <w:rPr>
                      <w:rFonts w:ascii="仿宋_GB2312" w:hAnsi="仿宋_GB2312" w:cs="仿宋_GB2312" w:eastAsia="仿宋_GB2312"/>
                      <w:sz w:val="21"/>
                    </w:rPr>
                    <w:t>NB.1.8.1株S-RBD蛋白IgG抗体检测试剂盒</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酶联免疫吸附实验（</w:t>
                  </w:r>
                  <w:r>
                    <w:rPr>
                      <w:rFonts w:ascii="仿宋_GB2312" w:hAnsi="仿宋_GB2312" w:cs="仿宋_GB2312" w:eastAsia="仿宋_GB2312"/>
                      <w:sz w:val="21"/>
                    </w:rPr>
                    <w:t>ELISA）法定性检测人血清中抗新冠病毒NB.1.8株RBD中和抗体IgG</w:t>
                  </w:r>
                </w:p>
              </w:tc>
              <w:tc>
                <w:tcPr>
                  <w:tcW w:type="dxa" w:w="389"/>
                  <w:vMerge/>
                  <w:tcBorders>
                    <w:top w:val="none" w:color="000000" w:sz="4"/>
                    <w:left w:val="none" w:color="000000" w:sz="4"/>
                    <w:bottom w:val="single" w:color="000000" w:sz="4"/>
                    <w:right w:val="single" w:color="000000" w:sz="4"/>
                  </w:tcBorders>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冠状病毒</w:t>
                  </w:r>
                  <w:r>
                    <w:rPr>
                      <w:rFonts w:ascii="仿宋_GB2312" w:hAnsi="仿宋_GB2312" w:cs="仿宋_GB2312" w:eastAsia="仿宋_GB2312"/>
                      <w:sz w:val="21"/>
                    </w:rPr>
                    <w:t>HCoV-229E株S-RBD蛋白IgA抗体检测试剂盒</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酶联免疫吸附实验（</w:t>
                  </w:r>
                  <w:r>
                    <w:rPr>
                      <w:rFonts w:ascii="仿宋_GB2312" w:hAnsi="仿宋_GB2312" w:cs="仿宋_GB2312" w:eastAsia="仿宋_GB2312"/>
                      <w:sz w:val="21"/>
                    </w:rPr>
                    <w:t>ELISA）法定性检测人血清中抗冠病毒229E型RBD中和抗体IgA</w:t>
                  </w:r>
                </w:p>
              </w:tc>
              <w:tc>
                <w:tcPr>
                  <w:tcW w:type="dxa" w:w="38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用于常见不同型冠状病毒感染后的中和抗体水平基线调查，可检测</w:t>
                  </w:r>
                  <w:r>
                    <w:rPr>
                      <w:rFonts w:ascii="仿宋_GB2312" w:hAnsi="仿宋_GB2312" w:cs="仿宋_GB2312" w:eastAsia="仿宋_GB2312"/>
                      <w:sz w:val="21"/>
                    </w:rPr>
                    <w:t>1600份样本</w:t>
                  </w: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冠状病毒</w:t>
                  </w:r>
                  <w:r>
                    <w:rPr>
                      <w:rFonts w:ascii="仿宋_GB2312" w:hAnsi="仿宋_GB2312" w:cs="仿宋_GB2312" w:eastAsia="仿宋_GB2312"/>
                      <w:sz w:val="21"/>
                    </w:rPr>
                    <w:t>HCoV-229E株S-RBD蛋白IgG抗体检测试剂盒</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酶联免疫吸附实验（</w:t>
                  </w:r>
                  <w:r>
                    <w:rPr>
                      <w:rFonts w:ascii="仿宋_GB2312" w:hAnsi="仿宋_GB2312" w:cs="仿宋_GB2312" w:eastAsia="仿宋_GB2312"/>
                      <w:sz w:val="21"/>
                    </w:rPr>
                    <w:t>ELISA）法定性检测人血清中抗新冠病毒229E型RBD中和抗体IgG</w:t>
                  </w:r>
                </w:p>
              </w:tc>
              <w:tc>
                <w:tcPr>
                  <w:tcW w:type="dxa" w:w="389"/>
                  <w:vMerge/>
                  <w:tcBorders>
                    <w:top w:val="none" w:color="000000" w:sz="4"/>
                    <w:left w:val="none" w:color="000000" w:sz="4"/>
                    <w:bottom w:val="single" w:color="000000" w:sz="4"/>
                    <w:right w:val="single" w:color="000000" w:sz="4"/>
                  </w:tcBorders>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冠状病毒</w:t>
                  </w:r>
                  <w:r>
                    <w:rPr>
                      <w:rFonts w:ascii="仿宋_GB2312" w:hAnsi="仿宋_GB2312" w:cs="仿宋_GB2312" w:eastAsia="仿宋_GB2312"/>
                      <w:sz w:val="21"/>
                    </w:rPr>
                    <w:t>HCoV-NL63株S-RBD蛋白IgA抗体检测试剂盒</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酶联免疫吸附实验（</w:t>
                  </w:r>
                  <w:r>
                    <w:rPr>
                      <w:rFonts w:ascii="仿宋_GB2312" w:hAnsi="仿宋_GB2312" w:cs="仿宋_GB2312" w:eastAsia="仿宋_GB2312"/>
                      <w:sz w:val="21"/>
                    </w:rPr>
                    <w:t>ELISA）法定性检测人血清中抗新冠病毒NL63株RBD中和抗体IgA</w:t>
                  </w:r>
                </w:p>
              </w:tc>
              <w:tc>
                <w:tcPr>
                  <w:tcW w:type="dxa" w:w="389"/>
                  <w:vMerge/>
                  <w:tcBorders>
                    <w:top w:val="none" w:color="000000" w:sz="4"/>
                    <w:left w:val="none" w:color="000000" w:sz="4"/>
                    <w:bottom w:val="single" w:color="000000" w:sz="4"/>
                    <w:right w:val="single" w:color="000000" w:sz="4"/>
                  </w:tcBorders>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冠状病毒</w:t>
                  </w:r>
                  <w:r>
                    <w:rPr>
                      <w:rFonts w:ascii="仿宋_GB2312" w:hAnsi="仿宋_GB2312" w:cs="仿宋_GB2312" w:eastAsia="仿宋_GB2312"/>
                      <w:sz w:val="21"/>
                    </w:rPr>
                    <w:t>HCoV-NL63株S-RBD蛋白IgG抗体检测试剂盒</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酶联免疫吸附实验（</w:t>
                  </w:r>
                  <w:r>
                    <w:rPr>
                      <w:rFonts w:ascii="仿宋_GB2312" w:hAnsi="仿宋_GB2312" w:cs="仿宋_GB2312" w:eastAsia="仿宋_GB2312"/>
                      <w:sz w:val="21"/>
                    </w:rPr>
                    <w:t>ELISA）法定性检测人血清中抗新冠病毒NL63株RBD中和抗体IgG</w:t>
                  </w:r>
                </w:p>
              </w:tc>
              <w:tc>
                <w:tcPr>
                  <w:tcW w:type="dxa" w:w="389"/>
                  <w:vMerge/>
                  <w:tcBorders>
                    <w:top w:val="none" w:color="000000" w:sz="4"/>
                    <w:left w:val="none" w:color="000000" w:sz="4"/>
                    <w:bottom w:val="single" w:color="000000" w:sz="4"/>
                    <w:right w:val="single" w:color="000000" w:sz="4"/>
                  </w:tcBorders>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冠状病毒</w:t>
                  </w:r>
                  <w:r>
                    <w:rPr>
                      <w:rFonts w:ascii="仿宋_GB2312" w:hAnsi="仿宋_GB2312" w:cs="仿宋_GB2312" w:eastAsia="仿宋_GB2312"/>
                      <w:sz w:val="21"/>
                    </w:rPr>
                    <w:t>HCoV-HKU1株S-RBD蛋白IgA抗体检测试剂盒</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酶联免疫吸附实验（</w:t>
                  </w:r>
                  <w:r>
                    <w:rPr>
                      <w:rFonts w:ascii="仿宋_GB2312" w:hAnsi="仿宋_GB2312" w:cs="仿宋_GB2312" w:eastAsia="仿宋_GB2312"/>
                      <w:sz w:val="21"/>
                    </w:rPr>
                    <w:t>ELISA）法定性检测人血清中抗新冠病毒HKU1株RBD中和抗体IgA</w:t>
                  </w:r>
                </w:p>
              </w:tc>
              <w:tc>
                <w:tcPr>
                  <w:tcW w:type="dxa" w:w="389"/>
                  <w:vMerge/>
                  <w:tcBorders>
                    <w:top w:val="none" w:color="000000" w:sz="4"/>
                    <w:left w:val="none" w:color="000000" w:sz="4"/>
                    <w:bottom w:val="single" w:color="000000" w:sz="4"/>
                    <w:right w:val="single" w:color="000000" w:sz="4"/>
                  </w:tcBorders>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冠状病毒</w:t>
                  </w:r>
                  <w:r>
                    <w:rPr>
                      <w:rFonts w:ascii="仿宋_GB2312" w:hAnsi="仿宋_GB2312" w:cs="仿宋_GB2312" w:eastAsia="仿宋_GB2312"/>
                      <w:sz w:val="21"/>
                    </w:rPr>
                    <w:t>HCoV-HKU1株S-RBD蛋白IgG抗体检测试剂盒</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酶联免疫吸附实验（</w:t>
                  </w:r>
                  <w:r>
                    <w:rPr>
                      <w:rFonts w:ascii="仿宋_GB2312" w:hAnsi="仿宋_GB2312" w:cs="仿宋_GB2312" w:eastAsia="仿宋_GB2312"/>
                      <w:sz w:val="21"/>
                    </w:rPr>
                    <w:t>ELISA）法定性检测人血清中抗新冠病毒HKU1株RBD中和抗体IgG</w:t>
                  </w:r>
                </w:p>
              </w:tc>
              <w:tc>
                <w:tcPr>
                  <w:tcW w:type="dxa" w:w="389"/>
                  <w:vMerge/>
                  <w:tcBorders>
                    <w:top w:val="none" w:color="000000" w:sz="4"/>
                    <w:left w:val="none" w:color="000000" w:sz="4"/>
                    <w:bottom w:val="single" w:color="000000" w:sz="4"/>
                    <w:right w:val="single" w:color="000000" w:sz="4"/>
                  </w:tcBorders>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冠状病毒</w:t>
                  </w:r>
                  <w:r>
                    <w:rPr>
                      <w:rFonts w:ascii="仿宋_GB2312" w:hAnsi="仿宋_GB2312" w:cs="仿宋_GB2312" w:eastAsia="仿宋_GB2312"/>
                      <w:sz w:val="21"/>
                    </w:rPr>
                    <w:t>HCoV-OC43株S-RBD蛋白IgA抗体检测试剂盒</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酶联免疫吸附实验（</w:t>
                  </w:r>
                  <w:r>
                    <w:rPr>
                      <w:rFonts w:ascii="仿宋_GB2312" w:hAnsi="仿宋_GB2312" w:cs="仿宋_GB2312" w:eastAsia="仿宋_GB2312"/>
                      <w:sz w:val="21"/>
                    </w:rPr>
                    <w:t>ELISA）法定性检测人血清中抗新冠病毒OC43株RBD中和抗体IgA</w:t>
                  </w:r>
                </w:p>
              </w:tc>
              <w:tc>
                <w:tcPr>
                  <w:tcW w:type="dxa" w:w="389"/>
                  <w:vMerge/>
                  <w:tcBorders>
                    <w:top w:val="none" w:color="000000" w:sz="4"/>
                    <w:left w:val="none" w:color="000000" w:sz="4"/>
                    <w:bottom w:val="single" w:color="000000" w:sz="4"/>
                    <w:right w:val="single" w:color="000000" w:sz="4"/>
                  </w:tcBorders>
                </w:tcPr>
                <w:p/>
              </w:tc>
            </w:tr>
            <w:tr>
              <w:tc>
                <w:tcPr>
                  <w:tcW w:type="dxa" w:w="1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冠状病毒</w:t>
                  </w:r>
                  <w:r>
                    <w:rPr>
                      <w:rFonts w:ascii="仿宋_GB2312" w:hAnsi="仿宋_GB2312" w:cs="仿宋_GB2312" w:eastAsia="仿宋_GB2312"/>
                      <w:sz w:val="21"/>
                    </w:rPr>
                    <w:t>HCoV-OC43株S-RBD蛋白IgG抗体检测试剂盒</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96T/盒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盒</w:t>
                  </w:r>
                </w:p>
              </w:tc>
              <w:tc>
                <w:tcPr>
                  <w:tcW w:type="dxa" w:w="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18</w:t>
                  </w:r>
                </w:p>
              </w:tc>
              <w:tc>
                <w:tcPr>
                  <w:tcW w:type="dxa" w:w="10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酶联免疫吸附实验（</w:t>
                  </w:r>
                  <w:r>
                    <w:rPr>
                      <w:rFonts w:ascii="仿宋_GB2312" w:hAnsi="仿宋_GB2312" w:cs="仿宋_GB2312" w:eastAsia="仿宋_GB2312"/>
                      <w:sz w:val="21"/>
                    </w:rPr>
                    <w:t>ELISA）法定性检测人血清中抗新冠病毒OC43株RBD中和抗体IgG</w:t>
                  </w:r>
                </w:p>
              </w:tc>
              <w:tc>
                <w:tcPr>
                  <w:tcW w:type="dxa" w:w="389"/>
                  <w:vMerge/>
                  <w:tcBorders>
                    <w:top w:val="none" w:color="000000" w:sz="4"/>
                    <w:left w:val="non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自合同签订之日起30天内到货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自合同签订之日起30天内到货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供应商所供货物到达采购人指定地点后经双方验收合格后，采购人进行结算。在付款前，供应商开具全额发票给采购人。采购人收到发票后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供应商所供货物到达采购人指定地点后经双方验收合格后，采购人进行结算。在付款前，供应商开具全额发票给采购人。采购人收到发票后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1.质保期：送达采购人指定地点的试剂收货后的有效期不少于成品总有效期三分之二。 2.售后服务标准要求：按照合同约定执行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1.质保期：送达采购人指定地点的试剂收货后的有效期不少于成品总有效期三分之二。 2.售后服务标准要求：按照合同约定执行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一、投标要求： 1.本项目通过电子化交易系统投标，投标人除需在电子化交易系统上传投标文件外，另外还需在投标截止时间前，向代理机构递交密封完好的系统生成的纸质版投标文件（壹份，胶装），密封封套上标注项目名称、所投包号和投标人名称。有关报价文件，投标人可以不提供。 2.开标当日，投标人应在开标大厅等候并保持通讯畅通，以便出现询标时能及时在线。 二、非实质性偏离：非实质性偏差不影响投标文件的有效性。以下情况属于非实质性偏差： 1.文字表述的内容含义不明确的； 2.同类问题表述不一致的； 3.有明显文字和计算错误的； 4.提供的技术信息和资料不完整的； 5.评标委员会认定的其他非实质性偏差。 三、无效投标情形：投标人或投标文件存在下列情况之一的为无效投标： 1.投标人名称与注册证照名称不符的； 2.不具备招标文件规定的资格条件或证明材料无效或不全的； 3.无投标有效期或投标有效期不足的； 4.不能实质性响应招标文件采购内容的； 5.报价明显低于其他合格投标人的报价，在现场规定的时间内不能提供有效证明材料且经评标委员会认定形成不正当竞争的； 6.提供虚假证明，开具虚假资质，出现虚假应答或故意隐瞒行为的，除按无效投标处理外还按政府采购相关规定进行相应的处罚； 7.不符合法律、法规和招标文件规定的其他无效情形。 四、本文件中供应商也称投标人，采购文件也称招标文件。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代理商的，提供《医疗器械经营许可证》，及所投医疗器械产品在有效期内的《医疗器械注册证》或《医疗器械产品备案凭证》；投标人为制造商的，所投产品如属于医疗器械的须提供《医疗器械生产许可证》或《医疗器械生产企业登记表》，及所投医疗器械产品在有效期内的《医疗器械注册证》或《医疗器械产品备案凭证》；所投产品不属于医疗器械的须提供书面声明；（注:供应商非全部所供医疗器械制造商的视为代理商）</w:t>
            </w:r>
          </w:p>
        </w:tc>
        <w:tc>
          <w:tcPr>
            <w:tcW w:type="dxa" w:w="1661"/>
          </w:tcPr>
          <w:p>
            <w:pPr>
              <w:pStyle w:val="null3"/>
            </w:pPr>
            <w:r>
              <w:rPr>
                <w:rFonts w:ascii="仿宋_GB2312" w:hAnsi="仿宋_GB2312" w:cs="仿宋_GB2312" w:eastAsia="仿宋_GB2312"/>
              </w:rPr>
              <w:t>资质.docx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不接受联合体，提供非联合体声明。</w:t>
            </w:r>
          </w:p>
        </w:tc>
        <w:tc>
          <w:tcPr>
            <w:tcW w:type="dxa" w:w="1661"/>
          </w:tcPr>
          <w:p>
            <w:pPr>
              <w:pStyle w:val="null3"/>
            </w:pPr>
            <w:r>
              <w:rPr>
                <w:rFonts w:ascii="仿宋_GB2312" w:hAnsi="仿宋_GB2312" w:cs="仿宋_GB2312" w:eastAsia="仿宋_GB2312"/>
              </w:rPr>
              <w:t>非联合体声明.docx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代理商的，提供《医疗器械经营许可证》，及所投医疗器械产品在有效期内的《医疗器械注册证》或《医疗器械产品备案凭证》；投标人为制造商的，所投产品如属于医疗器械的须提供《医疗器械生产许可证》或《医疗器械生产企业登记表》，及所投医疗器械产品在有效期内的《医疗器械注册证》或《医疗器械产品备案凭证》；所投产品不属于医疗器械的须提供书面声明；（注:供应商非全部所供医疗器械制造商的视为代理商）</w:t>
            </w:r>
          </w:p>
        </w:tc>
        <w:tc>
          <w:tcPr>
            <w:tcW w:type="dxa" w:w="1661"/>
          </w:tcPr>
          <w:p>
            <w:pPr>
              <w:pStyle w:val="null3"/>
            </w:pPr>
            <w:r>
              <w:rPr>
                <w:rFonts w:ascii="仿宋_GB2312" w:hAnsi="仿宋_GB2312" w:cs="仿宋_GB2312" w:eastAsia="仿宋_GB2312"/>
              </w:rPr>
              <w:t>资质.docx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供应商应按格式/模板填写供应商名称，至少以下文件应与营业执照、公章一致。1.投标文件封面。2.投标函。</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自合同签订之日起30天内到货</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1.质保期：送达采购人指定地点的试剂收货后的有效期不少于成品总有效期三分之二 。 2.支付：供应商所供货物到达采购人指定地点后经双方验收合格后，采购人进行结算。在付款前，供应商开具全额发票给采购人。采购人收到发票后 15 日内，支付合同总金额的100％</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投标产品品目、数量、规格符合采购文件的要求。</w:t>
            </w:r>
          </w:p>
        </w:tc>
        <w:tc>
          <w:tcPr>
            <w:tcW w:type="dxa" w:w="1661"/>
          </w:tcPr>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供应商应按格式/模板填写供应商名称，至少以下文件应与营业执照、公章一致。1.投标文件封面。2.投标函。</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1.报价未超过采购预算，且报价唯一。 2.报价货币符合招标文件要求。</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自合同签订之日起30天内到货</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主要商务条款</w:t>
            </w:r>
          </w:p>
        </w:tc>
        <w:tc>
          <w:tcPr>
            <w:tcW w:type="dxa" w:w="3322"/>
          </w:tcPr>
          <w:p>
            <w:pPr>
              <w:pStyle w:val="null3"/>
            </w:pPr>
            <w:r>
              <w:rPr>
                <w:rFonts w:ascii="仿宋_GB2312" w:hAnsi="仿宋_GB2312" w:cs="仿宋_GB2312" w:eastAsia="仿宋_GB2312"/>
              </w:rPr>
              <w:t>1.质保期：送达采购人指定地点的试剂收货后的有效期不少于成品总有效期三分之二 。 2.支付：供应商所供货物到达采购人指定地点后经双方验收合格后，采购人进行结算。在付款前，供应商开具全额发票给采购人。采购人收到发票后 15 日内，支付合同总金额的100％。</w:t>
            </w:r>
          </w:p>
        </w:tc>
        <w:tc>
          <w:tcPr>
            <w:tcW w:type="dxa" w:w="1661"/>
          </w:tcPr>
          <w:p>
            <w:pPr>
              <w:pStyle w:val="null3"/>
            </w:pPr>
            <w:r>
              <w:rPr>
                <w:rFonts w:ascii="仿宋_GB2312" w:hAnsi="仿宋_GB2312" w:cs="仿宋_GB2312" w:eastAsia="仿宋_GB2312"/>
              </w:rPr>
              <w:t>主要商务条款响应偏离表.docx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投标产品品目、数量、规格符合采购文件的要求。</w:t>
            </w:r>
          </w:p>
        </w:tc>
        <w:tc>
          <w:tcPr>
            <w:tcW w:type="dxa" w:w="1661"/>
          </w:tcPr>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所供产品功能和技术参数完全满足或优于采购要求的得40分，有一项参数不满足扣1.5分，扣完为止。 注：①需要提供证明材料，材料可以采用以下任意一种：产品说明书、制造商官网截图、带有CMA标志的检测报告。②采购需求中“参数”要求中有序号的，每个序号为一个指标项，无序号的视为一个指标项。</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投标产品技术指标偏离表.docx</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供应商需结合自身实力和经验提供供货实施方案，方案包括但不限于：①产品来源渠道②备货供货组织③人力安排及资金调配④运输配送保障等⑤验收组织。 1.产品来源渠道明晰可靠、实施链条完整，措施具体，责任分工明确，可行性强，根据内容的详细程度计［3-0]分。 2.备货供货计划详细，时间节点具体，实施链条完整，便于采购人监督核查。根据响应程度、详细程度、可行性得［3-0]分。 3.各环节人力安排具体，责任清晰，资金调配保障可靠，能较好的保证项目实施，便于采购人监督核查。根据响应程度、详细程度、可行性得［3-0]分。 4.运输配送方案全面、详细，安全保障措施具体。根据响应程度、详细程度、可行性得［3-0]分。 5.入库资料完整，验收组织计划充分。根据响应程度、详细程度、可行性得［3-0]分 注：①以上各项如未提供或内容可行性差或与项目不符，对应项不得分。②内容空洞，或内容前后重复、堆砌，或属于照搬照抄针对性差，对应项最高0.5分。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售后服务方案完整，服务内容详细，措施具体，可行性强，根据详细程度得［2-0]分。注：未提供不得分。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根据供应商提供在质保期内包含但不限于针对①试剂耗材临时增加②试剂配送质量及数量不达标③紧急安全保障措施等应急方案进行赋分，每项计［1-0]分，本项最高3分。注：未提供的不得分。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投标人每提供一份2022年1月1日至今试剂供货业绩计2分，最高得10分。注：①业绩以合同为准，时间以合同签订时间为准。②需提供完整合同扫描件。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价格分统一采用最低价优先法计算，即满足招标文件要求 且投标价格最低的投标报价为评标基准价，其价格分为满分。其他投标人的价格分统一按照下列公式计算：投标报价得分=(评标基准价／投标报价)×30。计算分数时四舍五入取小数点后两位。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所供产品功能和技术参数完全满足或优于采购要求的得40分，有一项参数不满足扣3.5分，扣完为止。 注：①需要提供证明材料，材料可以采用以下任意一种：产品说明书、制造商官网截图、带有CMA标志的检测报告。②采购需求中“参数”要求中有序号的，每个序号为一个指标项，无序号的视为一个指标项。</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投标产品技术指标偏离表.docx</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供应商需结合自身实力和经验提供供货实施方案，方案包括但不限于：①产品来源渠道②备货供货组织③人力安排及资金调配④运输配送保障等⑤验收组织。 1.产品来源渠道明晰可靠、实施链条完整，措施具体，责任分工明确，可行性强，根据内容的详细程度计［3-0]分。 2.备货供货计划详细，时间节点具体，实施链条完整，便于采购人监督核查。根据响应程度、详细程度、可行性得［3-0]分。 3.各环节人力安排具体，责任清晰，资金调配保障可靠，能较好的保证项目实施，便于采购人监督核查。根据响应程度、详细程度、可行性得［3-0]分。 4.运输配送方案全面、详细，安全保障措施具体。根据响应程度、详细程度、可行性得［3-0]分。 5.入库资料完整，验收组织计划充分。根据响应程度、详细程度、可行性得［3-0]分 注：①以上各项如未提供或内容可行性差或与项目不符，对应项不得分。②内容空洞，或内容前后重复、堆砌，或属于照搬照抄针对性差，对应项最高0.5分。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售后服务方案完整，服务内容详细，措施具体，可行性强，根据详细程度得［2-0]分。注：未提供不得分。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根据供应商提供在质保期内包含但不限于针对①试剂耗材临时增加②试剂配送质量及数量不达标③紧急安全保障措施等应急方案进行赋分，每项计［1-0]分，本项最高3分。注：未提供的不得分。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投标人每提供一份2022年1月1日至今试剂供货业绩计2分，最高得10分。注：①业绩以合同为准，时间以合同签订时间为准。②需提供完整合同扫描件。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价格分统一采用最低价优先法计算，即满足招标文件要求 且投标价格最低的投标报价为评标基准价，其价格分为满分。其他投标人的价格分统一按照下列公式计算：投标报价得分=(评标基准价／投标报价)×30。计算分数时四舍五入取小数点后两位。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详见附件：资质.docx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详见附件：资质.docx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详见附件：投标产品技术指标偏离表.docx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详见附件：主要商务条款响应偏离表.docx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