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00E16">
      <w:pPr>
        <w:ind w:firstLine="480" w:firstLineChars="150"/>
        <w:jc w:val="center"/>
        <w:rPr>
          <w:color w:val="000000"/>
          <w:sz w:val="32"/>
          <w:szCs w:val="32"/>
        </w:rPr>
      </w:pPr>
      <w:r>
        <w:rPr>
          <w:color w:val="000000"/>
          <w:sz w:val="32"/>
          <w:szCs w:val="32"/>
        </w:rPr>
        <w:t>××购置合同</w:t>
      </w:r>
    </w:p>
    <w:p w14:paraId="400BE8A8">
      <w:pPr>
        <w:ind w:firstLine="360" w:firstLineChars="150"/>
        <w:jc w:val="center"/>
        <w:rPr>
          <w:color w:val="000000"/>
          <w:sz w:val="24"/>
        </w:rPr>
      </w:pPr>
      <w:r>
        <w:rPr>
          <w:rFonts w:hint="eastAsia"/>
          <w:color w:val="000000"/>
          <w:sz w:val="24"/>
        </w:rPr>
        <w:t>（参考模版）</w:t>
      </w:r>
    </w:p>
    <w:p w14:paraId="046E1FC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18254376">
      <w:pPr>
        <w:spacing w:line="360" w:lineRule="auto"/>
        <w:rPr>
          <w:rFonts w:ascii="仿宋" w:hAnsi="仿宋" w:eastAsia="仿宋" w:cs="仿宋"/>
          <w:b/>
          <w:sz w:val="24"/>
        </w:rPr>
      </w:pPr>
      <w:r>
        <w:rPr>
          <w:rFonts w:hint="eastAsia" w:ascii="仿宋" w:hAnsi="仿宋" w:eastAsia="仿宋" w:cs="仿宋"/>
          <w:b/>
          <w:sz w:val="24"/>
        </w:rPr>
        <w:t>一、合同内容</w:t>
      </w:r>
    </w:p>
    <w:p w14:paraId="64626A82">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5299A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C71FA1B">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7C78EF69">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5E5458E8">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5CF724E7">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59E40528">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0B3922D1">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12EB8800">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3072ED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69514AE6">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3CABF0E6">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564A37B8">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1C33644F">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2E0A1D3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4C420DB0">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541CD8DD">
            <w:pPr>
              <w:spacing w:line="360" w:lineRule="auto"/>
              <w:rPr>
                <w:rFonts w:ascii="仿宋" w:hAnsi="仿宋" w:eastAsia="仿宋" w:cs="仿宋"/>
                <w:szCs w:val="21"/>
              </w:rPr>
            </w:pPr>
          </w:p>
        </w:tc>
      </w:tr>
      <w:tr w14:paraId="027727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6C32EBE9">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15AF261C">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0F7F3785">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4A206810">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443651FC">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7B4457CE">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00239033">
            <w:pPr>
              <w:spacing w:line="360" w:lineRule="auto"/>
              <w:rPr>
                <w:rFonts w:ascii="仿宋" w:hAnsi="仿宋" w:eastAsia="仿宋" w:cs="仿宋"/>
                <w:szCs w:val="21"/>
              </w:rPr>
            </w:pPr>
          </w:p>
        </w:tc>
      </w:tr>
      <w:tr w14:paraId="546C118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13BE4605">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0CEF1625">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7BDC39F5">
            <w:pPr>
              <w:spacing w:line="360" w:lineRule="auto"/>
              <w:rPr>
                <w:rFonts w:ascii="仿宋" w:hAnsi="仿宋" w:eastAsia="仿宋" w:cs="仿宋"/>
                <w:szCs w:val="21"/>
              </w:rPr>
            </w:pPr>
            <w:r>
              <w:rPr>
                <w:rFonts w:hint="eastAsia" w:ascii="仿宋" w:hAnsi="仿宋" w:eastAsia="仿宋" w:cs="仿宋"/>
                <w:szCs w:val="21"/>
              </w:rPr>
              <w:t>小写</w:t>
            </w:r>
          </w:p>
        </w:tc>
      </w:tr>
    </w:tbl>
    <w:p w14:paraId="4140F55A">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F6B613A">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364653EC">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14:paraId="02E543DC">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75ED0625">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0D7556CC">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4F9FC2AE">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C67A191">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67026FA6">
      <w:pPr>
        <w:ind w:firstLine="482" w:firstLineChars="200"/>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14:paraId="62CBFB24">
      <w:pPr>
        <w:pStyle w:val="5"/>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9EB4929">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14:paraId="2E7AC510">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70958E3A">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14:paraId="314FA54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77141EA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27DDC6F2">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六、质保期及售后服务</w:t>
      </w:r>
    </w:p>
    <w:p w14:paraId="4AFC938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1、供应商提供的设备质保期限</w:t>
      </w:r>
      <w:r>
        <w:rPr>
          <w:rFonts w:hint="eastAsia" w:ascii="仿宋" w:hAnsi="仿宋" w:eastAsia="仿宋" w:cs="仿宋"/>
          <w:color w:val="000000"/>
          <w:szCs w:val="21"/>
          <w:lang w:val="en-US" w:eastAsia="zh-CN"/>
        </w:rPr>
        <w:t>x</w:t>
      </w:r>
      <w:r>
        <w:rPr>
          <w:rFonts w:hint="eastAsia" w:ascii="仿宋" w:hAnsi="仿宋" w:eastAsia="仿宋" w:cs="仿宋"/>
          <w:color w:val="000000"/>
          <w:szCs w:val="21"/>
        </w:rPr>
        <w:t>年（从安装完成经甲方验收合格之日算起）,终身维护。质保期内供应商接到采购方反映电话后，2小时内响应，24小时内派技术人员到现场，72小时解决问题，如出现超过72小时未维修好，供应商应向采购方提供同类新产品替代，以保证甲方的正常使用。质保期外，供应商只收取材料费。</w:t>
      </w:r>
    </w:p>
    <w:p w14:paraId="22D00BB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14:paraId="6C931C8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14:paraId="08D5B8D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乙方售后服务及维修专线：××××××。</w:t>
      </w:r>
    </w:p>
    <w:p w14:paraId="7C3E56FE">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14:paraId="77FAD885">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7BC1884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120CEA1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w:t>
      </w:r>
      <w:r>
        <w:rPr>
          <w:rFonts w:hint="eastAsia" w:ascii="仿宋" w:hAnsi="仿宋" w:eastAsia="仿宋" w:cs="仿宋"/>
          <w:szCs w:val="21"/>
        </w:rPr>
        <w:t xml:space="preserve"> 方式提交；</w:t>
      </w:r>
    </w:p>
    <w:p w14:paraId="22169A7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262766FA">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14:paraId="2DD300B2">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验收合格后，乙方提供全额增值税专用发票后</w:t>
      </w:r>
      <w:r>
        <w:rPr>
          <w:rFonts w:hint="eastAsia" w:ascii="仿宋" w:hAnsi="仿宋" w:eastAsia="仿宋" w:cs="仿宋"/>
          <w:color w:val="000000" w:themeColor="text1"/>
          <w:szCs w:val="21"/>
          <w:lang w:val="en-US" w:eastAsia="zh-CN"/>
          <w14:textFill>
            <w14:solidFill>
              <w14:schemeClr w14:val="tx1"/>
            </w14:solidFill>
          </w14:textFill>
        </w:rPr>
        <w:t>30</w:t>
      </w:r>
      <w:r>
        <w:rPr>
          <w:rFonts w:hint="eastAsia" w:ascii="仿宋" w:hAnsi="仿宋" w:eastAsia="仿宋" w:cs="仿宋"/>
          <w:color w:val="000000" w:themeColor="text1"/>
          <w:szCs w:val="21"/>
          <w14:textFill>
            <w14:solidFill>
              <w14:schemeClr w14:val="tx1"/>
            </w14:solidFill>
          </w14:textFill>
        </w:rPr>
        <w:t>内支付合同金额的100%。</w:t>
      </w:r>
    </w:p>
    <w:p w14:paraId="265B2776">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3最终结算时，乙方须向甲方出具合同总价款的增值税专用发票。</w:t>
      </w:r>
    </w:p>
    <w:p w14:paraId="37351E87">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14:paraId="108D9CEE">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4C4F3BE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8BE02E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338E7E6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7FFB0FC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7F94DAB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A2E805B">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5DFB263">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九、解决合同纠纷方式：双方友好协商解决，协商未果由西安市仲裁委员会仲裁。</w:t>
      </w:r>
    </w:p>
    <w:p w14:paraId="0677B1AC">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14:paraId="27C4980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5C0F2BB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3D11CBE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3"/>
        <w:tblW w:w="9363" w:type="dxa"/>
        <w:jc w:val="center"/>
        <w:tblLayout w:type="fixed"/>
        <w:tblCellMar>
          <w:top w:w="0" w:type="dxa"/>
          <w:left w:w="108" w:type="dxa"/>
          <w:bottom w:w="0" w:type="dxa"/>
          <w:right w:w="108" w:type="dxa"/>
        </w:tblCellMar>
      </w:tblPr>
      <w:tblGrid>
        <w:gridCol w:w="3780"/>
        <w:gridCol w:w="3088"/>
        <w:gridCol w:w="2495"/>
      </w:tblGrid>
      <w:tr w14:paraId="21344454">
        <w:tblPrEx>
          <w:tblCellMar>
            <w:top w:w="0" w:type="dxa"/>
            <w:left w:w="108" w:type="dxa"/>
            <w:bottom w:w="0" w:type="dxa"/>
            <w:right w:w="108" w:type="dxa"/>
          </w:tblCellMar>
        </w:tblPrEx>
        <w:trPr>
          <w:jc w:val="center"/>
        </w:trPr>
        <w:tc>
          <w:tcPr>
            <w:tcW w:w="3780" w:type="dxa"/>
            <w:vAlign w:val="center"/>
          </w:tcPr>
          <w:p w14:paraId="7C525DA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03510BD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293A0B8A">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14:paraId="500BAAC9">
        <w:tblPrEx>
          <w:tblCellMar>
            <w:top w:w="0" w:type="dxa"/>
            <w:left w:w="108" w:type="dxa"/>
            <w:bottom w:w="0" w:type="dxa"/>
            <w:right w:w="108" w:type="dxa"/>
          </w:tblCellMar>
        </w:tblPrEx>
        <w:trPr>
          <w:jc w:val="center"/>
        </w:trPr>
        <w:tc>
          <w:tcPr>
            <w:tcW w:w="3780" w:type="dxa"/>
            <w:vAlign w:val="center"/>
          </w:tcPr>
          <w:p w14:paraId="00B3D8B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626B37B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323D488C">
            <w:pPr>
              <w:spacing w:line="360" w:lineRule="auto"/>
              <w:ind w:firstLine="315" w:firstLineChars="150"/>
              <w:rPr>
                <w:rFonts w:ascii="仿宋" w:hAnsi="仿宋" w:eastAsia="仿宋" w:cs="仿宋"/>
                <w:color w:val="000000"/>
                <w:szCs w:val="21"/>
              </w:rPr>
            </w:pPr>
          </w:p>
        </w:tc>
      </w:tr>
      <w:tr w14:paraId="6139A86A">
        <w:tblPrEx>
          <w:tblCellMar>
            <w:top w:w="0" w:type="dxa"/>
            <w:left w:w="108" w:type="dxa"/>
            <w:bottom w:w="0" w:type="dxa"/>
            <w:right w:w="108" w:type="dxa"/>
          </w:tblCellMar>
        </w:tblPrEx>
        <w:trPr>
          <w:jc w:val="center"/>
        </w:trPr>
        <w:tc>
          <w:tcPr>
            <w:tcW w:w="3780" w:type="dxa"/>
            <w:vAlign w:val="center"/>
          </w:tcPr>
          <w:p w14:paraId="3AC46D0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15BD2F5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3CF92011">
            <w:pPr>
              <w:spacing w:line="360" w:lineRule="auto"/>
              <w:ind w:firstLine="315" w:firstLineChars="150"/>
              <w:rPr>
                <w:rFonts w:ascii="仿宋" w:hAnsi="仿宋" w:eastAsia="仿宋" w:cs="仿宋"/>
                <w:color w:val="000000"/>
                <w:szCs w:val="21"/>
              </w:rPr>
            </w:pPr>
          </w:p>
        </w:tc>
      </w:tr>
      <w:tr w14:paraId="2EF9757E">
        <w:tblPrEx>
          <w:tblCellMar>
            <w:top w:w="0" w:type="dxa"/>
            <w:left w:w="108" w:type="dxa"/>
            <w:bottom w:w="0" w:type="dxa"/>
            <w:right w:w="108" w:type="dxa"/>
          </w:tblCellMar>
        </w:tblPrEx>
        <w:trPr>
          <w:jc w:val="center"/>
        </w:trPr>
        <w:tc>
          <w:tcPr>
            <w:tcW w:w="3780" w:type="dxa"/>
            <w:vAlign w:val="center"/>
          </w:tcPr>
          <w:p w14:paraId="50B5302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0DF0261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7023A534">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14:paraId="0FE9D27D">
        <w:tblPrEx>
          <w:tblCellMar>
            <w:top w:w="0" w:type="dxa"/>
            <w:left w:w="108" w:type="dxa"/>
            <w:bottom w:w="0" w:type="dxa"/>
            <w:right w:w="108" w:type="dxa"/>
          </w:tblCellMar>
        </w:tblPrEx>
        <w:trPr>
          <w:jc w:val="center"/>
        </w:trPr>
        <w:tc>
          <w:tcPr>
            <w:tcW w:w="3780" w:type="dxa"/>
            <w:vAlign w:val="center"/>
          </w:tcPr>
          <w:p w14:paraId="4ABAD09B">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4A09AC8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1A4EBE32">
            <w:pPr>
              <w:spacing w:line="360" w:lineRule="auto"/>
              <w:ind w:firstLine="315" w:firstLineChars="150"/>
              <w:rPr>
                <w:rFonts w:ascii="仿宋" w:hAnsi="仿宋" w:eastAsia="仿宋" w:cs="仿宋"/>
                <w:color w:val="000000"/>
                <w:szCs w:val="21"/>
              </w:rPr>
            </w:pPr>
          </w:p>
        </w:tc>
      </w:tr>
      <w:tr w14:paraId="516D84BF">
        <w:tblPrEx>
          <w:tblCellMar>
            <w:top w:w="0" w:type="dxa"/>
            <w:left w:w="108" w:type="dxa"/>
            <w:bottom w:w="0" w:type="dxa"/>
            <w:right w:w="108" w:type="dxa"/>
          </w:tblCellMar>
        </w:tblPrEx>
        <w:trPr>
          <w:jc w:val="center"/>
        </w:trPr>
        <w:tc>
          <w:tcPr>
            <w:tcW w:w="3780" w:type="dxa"/>
            <w:vAlign w:val="center"/>
          </w:tcPr>
          <w:p w14:paraId="1057C74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74A0B3B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34A0C33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14:paraId="1A47DEF2">
        <w:tblPrEx>
          <w:tblCellMar>
            <w:top w:w="0" w:type="dxa"/>
            <w:left w:w="108" w:type="dxa"/>
            <w:bottom w:w="0" w:type="dxa"/>
            <w:right w:w="108" w:type="dxa"/>
          </w:tblCellMar>
        </w:tblPrEx>
        <w:trPr>
          <w:jc w:val="center"/>
        </w:trPr>
        <w:tc>
          <w:tcPr>
            <w:tcW w:w="3780" w:type="dxa"/>
            <w:vAlign w:val="center"/>
          </w:tcPr>
          <w:p w14:paraId="1986944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6E09D0D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68C051B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14:paraId="1BED7DA7">
        <w:tblPrEx>
          <w:tblCellMar>
            <w:top w:w="0" w:type="dxa"/>
            <w:left w:w="108" w:type="dxa"/>
            <w:bottom w:w="0" w:type="dxa"/>
            <w:right w:w="108" w:type="dxa"/>
          </w:tblCellMar>
        </w:tblPrEx>
        <w:trPr>
          <w:jc w:val="center"/>
        </w:trPr>
        <w:tc>
          <w:tcPr>
            <w:tcW w:w="3780" w:type="dxa"/>
            <w:vAlign w:val="center"/>
          </w:tcPr>
          <w:p w14:paraId="20280F8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12D509F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19C5017C">
            <w:pPr>
              <w:spacing w:line="360" w:lineRule="auto"/>
              <w:ind w:firstLine="315" w:firstLineChars="150"/>
              <w:rPr>
                <w:rFonts w:ascii="仿宋" w:hAnsi="仿宋" w:eastAsia="仿宋" w:cs="仿宋"/>
                <w:color w:val="000000"/>
                <w:szCs w:val="21"/>
              </w:rPr>
            </w:pPr>
          </w:p>
        </w:tc>
      </w:tr>
    </w:tbl>
    <w:p w14:paraId="4867B362"/>
    <w:p w14:paraId="3D0EAE7A">
      <w:pPr>
        <w:pStyle w:val="5"/>
        <w:rPr>
          <w:rFonts w:hint="default"/>
        </w:rPr>
      </w:pPr>
    </w:p>
    <w:p w14:paraId="6AD3A22D"/>
    <w:p w14:paraId="011189E3">
      <w:pPr>
        <w:pStyle w:val="5"/>
        <w:rPr>
          <w:rFonts w:hint="default" w:ascii="方正仿宋_GB2312" w:hAnsi="方正仿宋_GB2312" w:eastAsia="方正仿宋_GB2312" w:cs="方正仿宋_GB2312"/>
          <w:sz w:val="28"/>
          <w:szCs w:val="28"/>
        </w:rPr>
      </w:pPr>
      <w:r>
        <w:rPr>
          <w:rFonts w:ascii="方正仿宋_GB2312" w:hAnsi="方正仿宋_GB2312" w:eastAsia="方正仿宋_GB2312" w:cs="方正仿宋_GB2312"/>
          <w:sz w:val="28"/>
          <w:szCs w:val="28"/>
        </w:rPr>
        <w:t xml:space="preserve"> </w:t>
      </w:r>
      <w:r>
        <w:rPr>
          <w:rFonts w:ascii="方正仿宋_GB2312" w:hAnsi="方正仿宋_GB2312" w:eastAsia="方正仿宋_GB2312" w:cs="方正仿宋_GB2312"/>
          <w:sz w:val="28"/>
          <w:szCs w:val="28"/>
        </w:rPr>
        <w:br w:type="textWrapping"/>
      </w:r>
    </w:p>
    <w:p w14:paraId="225D5075">
      <w:pPr>
        <w:rPr>
          <w:sz w:val="24"/>
          <w:lang w:eastAsia="zh-Hans"/>
        </w:rPr>
      </w:pPr>
    </w:p>
    <w:p w14:paraId="43DE20A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80CEF"/>
    <w:rsid w:val="2BB80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2025-10-27T11:17:00Z</dcterms:created>
  <dc:creator>许芳芳</dc:creator>
  <cp:lastModifiedBy>许芳芳</cp:lastModifiedBy>
  <dcterms:modified xsi:type="dcterms:W3CDTF">2025-10-27T11:18:24Z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A64A2567FA6347D9989EDB4ED8D0A919_11</vt:lpwstr>
  </property>
  <property fmtid="{D5CDD505-2E9C-101B-9397-08002B2CF9AE}" pid="4" name="KSOTemplateDocerSaveRecord">
    <vt:lpwstr>eyJoZGlkIjoiMGFlMjUwN2Q0NDgxM2NhMjQ3ZWQ4MDljOWRkZjYwMzYiLCJ1c2VySWQiOiI3NTIwMjAyMTAifQ==</vt:lpwstr>
  </property>
</Properties>
</file>