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版本号：RH采字【20251011】号20251031002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附属中学楼屋面防水项目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RH采字【20251011】号</w:t>
      </w:r>
      <w:r>
        <w:br/>
      </w:r>
      <w:r>
        <w:br/>
      </w:r>
      <w:r>
        <w:br/>
      </w:r>
    </w:p>
    <w:p>
      <w:pPr>
        <w:pStyle w:val="null3"/>
        <w:jc w:val="center"/>
        <w:outlineLvl w:val="2"/>
      </w:pPr>
      <w:r>
        <w:rPr>
          <w:rFonts w:ascii="仿宋_GB2312" w:hAnsi="仿宋_GB2312" w:cs="仿宋_GB2312" w:eastAsia="仿宋_GB2312"/>
          <w:sz w:val="28"/>
          <w:b/>
        </w:rPr>
        <w:t>西北大学</w:t>
      </w:r>
    </w:p>
    <w:p>
      <w:pPr>
        <w:pStyle w:val="null3"/>
        <w:jc w:val="center"/>
        <w:outlineLvl w:val="2"/>
      </w:pPr>
      <w:r>
        <w:rPr>
          <w:rFonts w:ascii="仿宋_GB2312" w:hAnsi="仿宋_GB2312" w:cs="仿宋_GB2312" w:eastAsia="仿宋_GB2312"/>
          <w:sz w:val="28"/>
          <w:b/>
        </w:rPr>
        <w:t>瑞恒项目管理有限公司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2025年10月28日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瑞恒项目管理有限公司</w:t>
      </w:r>
      <w:r>
        <w:rPr>
          <w:rFonts w:ascii="仿宋_GB2312" w:hAnsi="仿宋_GB2312" w:cs="仿宋_GB2312" w:eastAsia="仿宋_GB2312"/>
        </w:rPr>
        <w:t>（以下简称“代理机构”）受</w:t>
      </w:r>
      <w:r>
        <w:rPr>
          <w:rFonts w:ascii="仿宋_GB2312" w:hAnsi="仿宋_GB2312" w:cs="仿宋_GB2312" w:eastAsia="仿宋_GB2312"/>
        </w:rPr>
        <w:t>西北大学</w:t>
      </w:r>
      <w:r>
        <w:rPr>
          <w:rFonts w:ascii="仿宋_GB2312" w:hAnsi="仿宋_GB2312" w:cs="仿宋_GB2312" w:eastAsia="仿宋_GB2312"/>
        </w:rPr>
        <w:t>委托，拟对</w:t>
      </w:r>
      <w:r>
        <w:rPr>
          <w:rFonts w:ascii="仿宋_GB2312" w:hAnsi="仿宋_GB2312" w:cs="仿宋_GB2312" w:eastAsia="仿宋_GB2312"/>
        </w:rPr>
        <w:t>附属中学楼屋面防水项目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RH采字【20251011】号</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附属中学楼屋面防水项目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西北大学西北大学附属中学楼屋面防水项目，拟对西北大学附属中学楼屋面进行防水维修处理。工程内容主要为：拆除屋面旧防水层，局部拆除屋面旧水泥盖板，屋面水泥砂浆找平（5cm厚），新做SBS防水卷材（3mm+4mm厚），垃圾清运等内容。具体内容详见磋商文件和工程量清单。</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采购包1（附属中学楼屋面防水项目）：属于专门面向中小企业采购。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1、具有独立承担民事责任的能力：具有独立承担民事责任能力的法人、其他组织或自然人，提供合法有效的统一社会信用代码营业执照（事业单位提供法人证书，自然人提供身份证）。</w:t>
      </w:r>
    </w:p>
    <w:p>
      <w:pPr>
        <w:pStyle w:val="null3"/>
      </w:pPr>
      <w:r>
        <w:rPr>
          <w:rFonts w:ascii="仿宋_GB2312" w:hAnsi="仿宋_GB2312" w:cs="仿宋_GB2312" w:eastAsia="仿宋_GB2312"/>
        </w:rPr>
        <w:t>2、具有良好的商业信誉和健全的财务会计制度：法人提供经审计的2024年度财务报告（成立时间至响应文件递交截止时间不足一年的可提供成立后任意时段的资产负债表）或响应文件递交截止时间前六个月内银行出具的资信证明；其他组织和自然人提供银行出具的资信证明或财务报表。注：①提供财务报告的，内容至少包括审计报告、附注。②提供资信证明的，必须提供资信证明全部页以及基本户信息（提供开户许可证或提供基本银行账户信息），银行出具的存款证明不能代替资信证明，存款证明无效。</w:t>
      </w:r>
    </w:p>
    <w:p>
      <w:pPr>
        <w:pStyle w:val="null3"/>
      </w:pPr>
      <w:r>
        <w:rPr>
          <w:rFonts w:ascii="仿宋_GB2312" w:hAnsi="仿宋_GB2312" w:cs="仿宋_GB2312" w:eastAsia="仿宋_GB2312"/>
        </w:rPr>
        <w:t>3、有依法缴纳税收的良好记录：法人提供响应文件递交截止时间前一年内至少一个月依法缴纳税收的相关凭据（时间以税款所属日期为准，凭据应有税务机关或代收机关的公章或业务专用章）；其他组织和自然人提供缴纳税收的凭据；依法免税的供应商应提供相关文件证明。</w:t>
      </w:r>
    </w:p>
    <w:p>
      <w:pPr>
        <w:pStyle w:val="null3"/>
      </w:pPr>
      <w:r>
        <w:rPr>
          <w:rFonts w:ascii="仿宋_GB2312" w:hAnsi="仿宋_GB2312" w:cs="仿宋_GB2312" w:eastAsia="仿宋_GB2312"/>
        </w:rPr>
        <w:t>4、有依法缴纳社会保障资金的良好记录：提供响应文件递交截止时间前一年内至少一个月已缴纳的社会保障资金的凭据（社会保障资金缴存单据或社保机构开具的社会保险参保缴费情况证明）；依法不需要缴纳社会保障资金的供应商应提供相关文件证明。</w:t>
      </w:r>
    </w:p>
    <w:p>
      <w:pPr>
        <w:pStyle w:val="null3"/>
      </w:pPr>
      <w:r>
        <w:rPr>
          <w:rFonts w:ascii="仿宋_GB2312" w:hAnsi="仿宋_GB2312" w:cs="仿宋_GB2312" w:eastAsia="仿宋_GB2312"/>
        </w:rPr>
        <w:t>5、具有履行合同所必需的设备和专业技术能力：提供具有履行合同所必需的设备和专业技术能力的承诺。</w:t>
      </w:r>
    </w:p>
    <w:p>
      <w:pPr>
        <w:pStyle w:val="null3"/>
      </w:pPr>
      <w:r>
        <w:rPr>
          <w:rFonts w:ascii="仿宋_GB2312" w:hAnsi="仿宋_GB2312" w:cs="仿宋_GB2312" w:eastAsia="仿宋_GB2312"/>
        </w:rPr>
        <w:t>6、参加政府采购活动前三年内，在经营活动中没有重大违法记录：提供参加政府采购活动前三年内，在经营活动中没有重大违法记录的书面声明。</w:t>
      </w:r>
    </w:p>
    <w:p>
      <w:pPr>
        <w:pStyle w:val="null3"/>
      </w:pPr>
      <w:r>
        <w:rPr>
          <w:rFonts w:ascii="仿宋_GB2312" w:hAnsi="仿宋_GB2312" w:cs="仿宋_GB2312" w:eastAsia="仿宋_GB2312"/>
        </w:rPr>
        <w:t>7、法定代表人授权书、法定代表人身份证明合格：提供合格的法定代表人授权书（附法定代表人、被授权人身份证复印件）或法定代表人身份证明（法定代表人直接参加的）。</w:t>
      </w:r>
    </w:p>
    <w:p>
      <w:pPr>
        <w:pStyle w:val="null3"/>
      </w:pPr>
      <w:r>
        <w:rPr>
          <w:rFonts w:ascii="仿宋_GB2312" w:hAnsi="仿宋_GB2312" w:cs="仿宋_GB2312" w:eastAsia="仿宋_GB2312"/>
        </w:rPr>
        <w:t>8、信用承诺：提供未被“信用中国”网站（www.creditchina.gov.cn）列入失信被执行人或重大税收违法失信主体名单，未被财政部门在中国政府采购网（www.ccgp.gov.cn）政府采购严重违法失信行为记录名单中禁止参加政府采购活动的承诺。</w:t>
      </w:r>
    </w:p>
    <w:p>
      <w:pPr>
        <w:pStyle w:val="null3"/>
      </w:pPr>
      <w:r>
        <w:rPr>
          <w:rFonts w:ascii="仿宋_GB2312" w:hAnsi="仿宋_GB2312" w:cs="仿宋_GB2312" w:eastAsia="仿宋_GB2312"/>
        </w:rPr>
        <w:t>9、供应商企业资质：具备建设行政主管部门颁发的防水防腐保温工程专业承包二级以上（含二级）资质，并具有有效的安全生产许可证。</w:t>
      </w:r>
    </w:p>
    <w:p>
      <w:pPr>
        <w:pStyle w:val="null3"/>
      </w:pPr>
      <w:r>
        <w:rPr>
          <w:rFonts w:ascii="仿宋_GB2312" w:hAnsi="仿宋_GB2312" w:cs="仿宋_GB2312" w:eastAsia="仿宋_GB2312"/>
        </w:rPr>
        <w:t>10、拟派项目负责人资格和专业要求：具备建筑工程专业二级以上（含二级）注册建造师资格及合格的安全生产考核合格证，须在本单位注册，且无在建项目（提供承诺）。</w:t>
      </w:r>
    </w:p>
    <w:p>
      <w:pPr>
        <w:pStyle w:val="null3"/>
      </w:pPr>
      <w:r>
        <w:rPr>
          <w:rFonts w:ascii="仿宋_GB2312" w:hAnsi="仿宋_GB2312" w:cs="仿宋_GB2312" w:eastAsia="仿宋_GB2312"/>
        </w:rPr>
        <w:t>11、外省进陕企业要求：供应商为外省进陕企业的，须提供陕西省住房和城乡建设厅官网企业库外省进陕企业信息首页截图。</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西北大学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太白北路229号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赵老师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029-88302595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瑞恒项目管理有限公司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陕西省西安市曲江新区雁翔路3269号旺座曲江D座30层3001号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石雨鑫、张丰利、刘菲、王倩倩</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15091632950</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采购包1：1,300,000.00元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【A10030901 沥青和改性沥青防水卷材】等</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采购包1保证金金额：10,000.00元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开户名称：瑞恒项目管理有限公司</w:t>
            </w:r>
          </w:p>
          <w:p>
            <w:pPr>
              <w:pStyle w:val="null3"/>
            </w:pPr>
            <w:r>
              <w:rPr>
                <w:rFonts w:ascii="仿宋_GB2312" w:hAnsi="仿宋_GB2312" w:cs="仿宋_GB2312" w:eastAsia="仿宋_GB2312"/>
              </w:rPr>
              <w:t>开户银行：工行西安城南科技支行</w:t>
            </w:r>
          </w:p>
          <w:p>
            <w:pPr>
              <w:pStyle w:val="null3"/>
            </w:pPr>
            <w:r>
              <w:rPr>
                <w:rFonts w:ascii="仿宋_GB2312" w:hAnsi="仿宋_GB2312" w:cs="仿宋_GB2312" w:eastAsia="仿宋_GB2312"/>
              </w:rPr>
              <w:t>银行账号：3700024819200044620</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说明：成交供应商于合同签订前缴纳，缴纳金额为合同金额的5%。 缴纳方式：银行转账、支票/汇票/本票、保函/保险； 履约保证金汇款账户：户 名：西北大学 开户银行：交通银行太白路支行 账 号：611301015018001145006 履约保证金汇款后，可持银行回执到西北大学换取收据。 退还方式：待合同执行完毕、工程竣工验收合格后凭收据和验收单复印件无息退还。 如遇下列情况之一者，合同履约保证金不予退还，作为对采购人的赔偿： （1）合同签订后不能按合同时限要求提供服务的；（2）所提供的服务与合同不符或验收不合格的；（3）不能按合同履约的。</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代理服务费收费标准：成交供应商于合同签订前缴纳，缴纳金额为合同金额的5%。 缴纳方式：银行转账、支票/汇票/本票、保函/保险； 履约保证金汇款账户：户 名：西北大学 开户银行：交通银行太白路支行 账 号：611301015018001145006 履约保证金汇款后，可持银行回执到西北大学换取收据。 退还方式：待合同执行完毕、工程竣工验收合格后凭收据和验收单复印件无息退还。 如遇下列情况之一者，合同履约保证金不予退还，作为对采购人的赔偿： （1）合同签订后不能按合同时限要求提供服务的；（2）所提供的服务与合同不符或验收不合格的；（3）不能按合同履约的。</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采购包1：组织现场踏勘：是</w:t>
            </w:r>
          </w:p>
          <w:p>
            <w:pPr>
              <w:pStyle w:val="null3"/>
              <w:ind w:firstLine="975"/>
            </w:pPr>
            <w:r>
              <w:rPr>
                <w:rFonts w:ascii="仿宋_GB2312" w:hAnsi="仿宋_GB2312" w:cs="仿宋_GB2312" w:eastAsia="仿宋_GB2312"/>
              </w:rPr>
              <w:t>踏勘时间：2025-11-07 09:30:00</w:t>
            </w:r>
          </w:p>
          <w:p>
            <w:pPr>
              <w:pStyle w:val="null3"/>
              <w:ind w:firstLine="975"/>
            </w:pPr>
            <w:r>
              <w:rPr>
                <w:rFonts w:ascii="仿宋_GB2312" w:hAnsi="仿宋_GB2312" w:cs="仿宋_GB2312" w:eastAsia="仿宋_GB2312"/>
              </w:rPr>
              <w:t>踏勘地点：西北大学附属中学桃园校区（请各单位准时到场）</w:t>
            </w:r>
          </w:p>
          <w:p>
            <w:pPr>
              <w:pStyle w:val="null3"/>
              <w:ind w:firstLine="975"/>
            </w:pPr>
            <w:r>
              <w:rPr>
                <w:rFonts w:ascii="仿宋_GB2312" w:hAnsi="仿宋_GB2312" w:cs="仿宋_GB2312" w:eastAsia="仿宋_GB2312"/>
              </w:rPr>
              <w:t>联系人：王工</w:t>
            </w:r>
          </w:p>
          <w:p>
            <w:pPr>
              <w:pStyle w:val="null3"/>
              <w:ind w:firstLine="975"/>
            </w:pPr>
            <w:r>
              <w:rPr>
                <w:rFonts w:ascii="仿宋_GB2312" w:hAnsi="仿宋_GB2312" w:cs="仿宋_GB2312" w:eastAsia="仿宋_GB2312"/>
              </w:rPr>
              <w:t>联系电话号码：15091632950</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西北大学</w:t>
      </w:r>
      <w:r>
        <w:rPr>
          <w:rFonts w:ascii="仿宋_GB2312" w:hAnsi="仿宋_GB2312" w:cs="仿宋_GB2312" w:eastAsia="仿宋_GB2312"/>
        </w:rPr>
        <w:t>和</w:t>
      </w:r>
      <w:r>
        <w:rPr>
          <w:rFonts w:ascii="仿宋_GB2312" w:hAnsi="仿宋_GB2312" w:cs="仿宋_GB2312" w:eastAsia="仿宋_GB2312"/>
        </w:rPr>
        <w:t>瑞恒项目管理有限公司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西北大学</w:t>
      </w:r>
      <w:r>
        <w:rPr>
          <w:rFonts w:ascii="仿宋_GB2312" w:hAnsi="仿宋_GB2312" w:cs="仿宋_GB2312" w:eastAsia="仿宋_GB2312"/>
        </w:rPr>
        <w:t>负责解释。除上述磋商文件内容，其他内容由</w:t>
      </w:r>
      <w:r>
        <w:rPr>
          <w:rFonts w:ascii="仿宋_GB2312" w:hAnsi="仿宋_GB2312" w:cs="仿宋_GB2312" w:eastAsia="仿宋_GB2312"/>
        </w:rPr>
        <w:t>瑞恒项目管理有限公司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西北大学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瑞恒项目管理有限公司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详见采购文件及合同文本。</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瑞恒项目管理有限公司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瑞恒项目管理有限公司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瑞恒项目管理有限公司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联系人：石雨鑫、张丰利、刘菲、王倩倩</w:t>
      </w:r>
    </w:p>
    <w:p>
      <w:pPr>
        <w:pStyle w:val="null3"/>
      </w:pPr>
      <w:r>
        <w:rPr>
          <w:rFonts w:ascii="仿宋_GB2312" w:hAnsi="仿宋_GB2312" w:cs="仿宋_GB2312" w:eastAsia="仿宋_GB2312"/>
        </w:rPr>
        <w:t>联系电话：15091632950（15091632950@qq.com）</w:t>
      </w:r>
    </w:p>
    <w:p>
      <w:pPr>
        <w:pStyle w:val="null3"/>
      </w:pPr>
      <w:r>
        <w:rPr>
          <w:rFonts w:ascii="仿宋_GB2312" w:hAnsi="仿宋_GB2312" w:cs="仿宋_GB2312" w:eastAsia="仿宋_GB2312"/>
        </w:rPr>
        <w:t>地址：陕西省西安市曲江新区雁翔路3269号旺座曲江D座30层3001号</w:t>
      </w:r>
    </w:p>
    <w:p>
      <w:pPr>
        <w:pStyle w:val="null3"/>
      </w:pPr>
      <w:r>
        <w:rPr>
          <w:rFonts w:ascii="仿宋_GB2312" w:hAnsi="仿宋_GB2312" w:cs="仿宋_GB2312" w:eastAsia="仿宋_GB2312"/>
        </w:rPr>
        <w:t>邮编：710061</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1,300,000.00</w:t>
      </w:r>
    </w:p>
    <w:p>
      <w:pPr>
        <w:pStyle w:val="null3"/>
      </w:pPr>
      <w:r>
        <w:rPr>
          <w:rFonts w:ascii="仿宋_GB2312" w:hAnsi="仿宋_GB2312" w:cs="仿宋_GB2312" w:eastAsia="仿宋_GB2312"/>
        </w:rPr>
        <w:t>采购包最高限价（元）: 1,300,000.00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附属中学楼屋面防水项目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1,300,000.00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标的名称：附属中学楼屋面防水项目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0"/>
                <w:b/>
              </w:rPr>
              <w:t>工期</w:t>
            </w:r>
            <w:r>
              <w:rPr>
                <w:rFonts w:ascii="仿宋_GB2312" w:hAnsi="仿宋_GB2312" w:cs="仿宋_GB2312" w:eastAsia="仿宋_GB2312"/>
                <w:sz w:val="20"/>
                <w:b/>
              </w:rPr>
              <w:t>：</w:t>
            </w:r>
            <w:r>
              <w:rPr>
                <w:rFonts w:ascii="仿宋_GB2312" w:hAnsi="仿宋_GB2312" w:cs="仿宋_GB2312" w:eastAsia="仿宋_GB2312"/>
                <w:sz w:val="20"/>
              </w:rPr>
              <w:t>自合同签订之日起</w:t>
            </w:r>
            <w:r>
              <w:rPr>
                <w:rFonts w:ascii="仿宋_GB2312" w:hAnsi="仿宋_GB2312" w:cs="仿宋_GB2312" w:eastAsia="仿宋_GB2312"/>
                <w:sz w:val="20"/>
              </w:rPr>
              <w:t>45日历天</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sz w:val="20"/>
                <w:b/>
              </w:rPr>
              <w:t>质量保修期</w:t>
            </w:r>
            <w:r>
              <w:rPr>
                <w:rFonts w:ascii="仿宋_GB2312" w:hAnsi="仿宋_GB2312" w:cs="仿宋_GB2312" w:eastAsia="仿宋_GB2312"/>
                <w:sz w:val="20"/>
                <w:b/>
              </w:rPr>
              <w:t>：</w:t>
            </w:r>
          </w:p>
          <w:p>
            <w:pPr>
              <w:pStyle w:val="null3"/>
            </w:pPr>
            <w:r>
              <w:rPr>
                <w:rFonts w:ascii="仿宋_GB2312" w:hAnsi="仿宋_GB2312" w:cs="仿宋_GB2312" w:eastAsia="仿宋_GB2312"/>
                <w:sz w:val="20"/>
              </w:rPr>
              <w:t>本项目质保期自竣工验收合格之日起</w:t>
            </w:r>
            <w:r>
              <w:rPr>
                <w:rFonts w:ascii="仿宋_GB2312" w:hAnsi="仿宋_GB2312" w:cs="仿宋_GB2312" w:eastAsia="仿宋_GB2312"/>
                <w:sz w:val="20"/>
              </w:rPr>
              <w:t>60个月。供应商可在此基础上根据企业自身情况自主承诺予以延长。</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sz w:val="20"/>
                <w:b/>
              </w:rPr>
              <w:t>施工范围及工作内容</w:t>
            </w:r>
          </w:p>
          <w:p>
            <w:pPr>
              <w:pStyle w:val="null3"/>
            </w:pPr>
            <w:r>
              <w:rPr>
                <w:rFonts w:ascii="仿宋_GB2312" w:hAnsi="仿宋_GB2312" w:cs="仿宋_GB2312" w:eastAsia="仿宋_GB2312"/>
                <w:sz w:val="20"/>
              </w:rPr>
              <w:t>公寓一号楼、公寓三号楼、附中食堂、新教学楼</w:t>
            </w:r>
            <w:r>
              <w:rPr>
                <w:rFonts w:ascii="仿宋_GB2312" w:hAnsi="仿宋_GB2312" w:cs="仿宋_GB2312" w:eastAsia="仿宋_GB2312"/>
                <w:sz w:val="20"/>
              </w:rPr>
              <w:t>及新教学楼书法室</w:t>
            </w:r>
            <w:r>
              <w:rPr>
                <w:rFonts w:ascii="仿宋_GB2312" w:hAnsi="仿宋_GB2312" w:cs="仿宋_GB2312" w:eastAsia="仿宋_GB2312"/>
                <w:sz w:val="20"/>
              </w:rPr>
              <w:t>拆除屋面旧瓷砖及原防水层；屋面清理后基层处理，进行</w:t>
            </w:r>
            <w:r>
              <w:rPr>
                <w:rFonts w:ascii="仿宋_GB2312" w:hAnsi="仿宋_GB2312" w:cs="仿宋_GB2312" w:eastAsia="仿宋_GB2312"/>
                <w:sz w:val="20"/>
              </w:rPr>
              <w:t>50mm厚水泥砂浆找平；重新做3mm+4mm厚SBS改性沥青防水卷材；拆除架空板及恢复；铺设新防滑瓷砖，铺设保温隔热屋面等；垃圾清理、倒运、外运，人工搬运材料上下楼。详见工程量清单。</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sz w:val="20"/>
                <w:b/>
              </w:rPr>
              <w:t>实施要求</w:t>
            </w:r>
            <w:r>
              <w:rPr>
                <w:rFonts w:ascii="仿宋_GB2312" w:hAnsi="仿宋_GB2312" w:cs="仿宋_GB2312" w:eastAsia="仿宋_GB2312"/>
                <w:sz w:val="20"/>
                <w:b/>
              </w:rPr>
              <w:t>：</w:t>
            </w:r>
          </w:p>
          <w:p>
            <w:pPr>
              <w:pStyle w:val="null3"/>
              <w:jc w:val="left"/>
            </w:pPr>
            <w:r>
              <w:rPr>
                <w:rFonts w:ascii="仿宋_GB2312" w:hAnsi="仿宋_GB2312" w:cs="仿宋_GB2312" w:eastAsia="仿宋_GB2312"/>
                <w:sz w:val="20"/>
                <w:b/>
              </w:rPr>
              <w:t>工程质量：</w:t>
            </w:r>
            <w:r>
              <w:rPr>
                <w:rFonts w:ascii="仿宋_GB2312" w:hAnsi="仿宋_GB2312" w:cs="仿宋_GB2312" w:eastAsia="仿宋_GB2312"/>
                <w:sz w:val="20"/>
              </w:rPr>
              <w:t>合格。</w:t>
            </w:r>
          </w:p>
          <w:p>
            <w:pPr>
              <w:pStyle w:val="null3"/>
            </w:pPr>
            <w:r>
              <w:rPr>
                <w:rFonts w:ascii="仿宋_GB2312" w:hAnsi="仿宋_GB2312" w:cs="仿宋_GB2312" w:eastAsia="仿宋_GB2312"/>
                <w:sz w:val="20"/>
                <w:b/>
              </w:rPr>
              <w:t>安全、文明施工：</w:t>
            </w:r>
            <w:r>
              <w:rPr>
                <w:rFonts w:ascii="仿宋_GB2312" w:hAnsi="仿宋_GB2312" w:cs="仿宋_GB2312" w:eastAsia="仿宋_GB2312"/>
                <w:sz w:val="20"/>
              </w:rPr>
              <w:t>严格遵守安全防护和文明施工的规定，不得使用不符合安全施工要求的安全防护用具、机械设备、施工机具等。</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jc w:val="left"/>
            </w:pPr>
            <w:r>
              <w:rPr>
                <w:rFonts w:ascii="仿宋_GB2312" w:hAnsi="仿宋_GB2312" w:cs="仿宋_GB2312" w:eastAsia="仿宋_GB2312"/>
                <w:b/>
              </w:rPr>
              <w:t>合同价款形式：</w:t>
            </w:r>
            <w:r>
              <w:rPr>
                <w:rFonts w:ascii="仿宋_GB2312" w:hAnsi="仿宋_GB2312" w:cs="仿宋_GB2312" w:eastAsia="仿宋_GB2312"/>
              </w:rPr>
              <w:t>固定综合单价</w:t>
            </w:r>
          </w:p>
          <w:p>
            <w:pPr>
              <w:pStyle w:val="null3"/>
              <w:jc w:val="left"/>
            </w:pPr>
            <w:r>
              <w:rPr>
                <w:rFonts w:ascii="仿宋_GB2312" w:hAnsi="仿宋_GB2312" w:cs="仿宋_GB2312" w:eastAsia="仿宋_GB2312"/>
                <w:sz w:val="20"/>
              </w:rPr>
              <w:t>①本项目采用固定综合单价合同。</w:t>
            </w:r>
          </w:p>
          <w:p>
            <w:pPr>
              <w:pStyle w:val="null3"/>
              <w:jc w:val="left"/>
            </w:pPr>
            <w:r>
              <w:rPr>
                <w:rFonts w:ascii="仿宋_GB2312" w:hAnsi="仿宋_GB2312" w:cs="仿宋_GB2312" w:eastAsia="仿宋_GB2312"/>
                <w:sz w:val="20"/>
              </w:rPr>
              <w:t>②综合单价</w:t>
            </w:r>
            <w:r>
              <w:rPr>
                <w:rFonts w:ascii="仿宋_GB2312" w:hAnsi="仿宋_GB2312" w:cs="仿宋_GB2312" w:eastAsia="仿宋_GB2312"/>
                <w:sz w:val="20"/>
              </w:rPr>
              <w:t>等</w:t>
            </w:r>
            <w:r>
              <w:rPr>
                <w:rFonts w:ascii="仿宋_GB2312" w:hAnsi="仿宋_GB2312" w:cs="仿宋_GB2312" w:eastAsia="仿宋_GB2312"/>
                <w:sz w:val="20"/>
              </w:rPr>
              <w:t>修正系数：修正系数</w:t>
            </w:r>
            <w:r>
              <w:rPr>
                <w:rFonts w:ascii="仿宋_GB2312" w:hAnsi="仿宋_GB2312" w:cs="仿宋_GB2312" w:eastAsia="仿宋_GB2312"/>
                <w:sz w:val="20"/>
              </w:rPr>
              <w:t>=磋商最</w:t>
            </w:r>
            <w:r>
              <w:rPr>
                <w:rFonts w:ascii="仿宋_GB2312" w:hAnsi="仿宋_GB2312" w:cs="仿宋_GB2312" w:eastAsia="仿宋_GB2312"/>
                <w:sz w:val="20"/>
              </w:rPr>
              <w:t>后</w:t>
            </w:r>
            <w:r>
              <w:rPr>
                <w:rFonts w:ascii="仿宋_GB2312" w:hAnsi="仿宋_GB2312" w:cs="仿宋_GB2312" w:eastAsia="仿宋_GB2312"/>
                <w:sz w:val="20"/>
              </w:rPr>
              <w:t>报价</w:t>
            </w:r>
            <w:r>
              <w:rPr>
                <w:rFonts w:ascii="仿宋_GB2312" w:hAnsi="仿宋_GB2312" w:cs="仿宋_GB2312" w:eastAsia="仿宋_GB2312"/>
                <w:sz w:val="20"/>
              </w:rPr>
              <w:t>/</w:t>
            </w:r>
            <w:r>
              <w:rPr>
                <w:rFonts w:ascii="仿宋_GB2312" w:hAnsi="仿宋_GB2312" w:cs="仿宋_GB2312" w:eastAsia="仿宋_GB2312"/>
                <w:sz w:val="20"/>
              </w:rPr>
              <w:t>首次报价。</w:t>
            </w:r>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p>
            <w:pPr>
              <w:pStyle w:val="null3"/>
              <w:jc w:val="left"/>
            </w:pPr>
            <w:r>
              <w:rPr>
                <w:rFonts w:ascii="仿宋_GB2312" w:hAnsi="仿宋_GB2312" w:cs="仿宋_GB2312" w:eastAsia="仿宋_GB2312"/>
                <w:sz w:val="20"/>
                <w:b/>
              </w:rPr>
              <w:t>付款方式：</w:t>
            </w:r>
          </w:p>
          <w:p>
            <w:pPr>
              <w:pStyle w:val="null3"/>
            </w:pPr>
            <w:r>
              <w:rPr>
                <w:rFonts w:ascii="仿宋_GB2312" w:hAnsi="仿宋_GB2312" w:cs="仿宋_GB2312" w:eastAsia="仿宋_GB2312"/>
                <w:sz w:val="20"/>
              </w:rPr>
              <w:t>本项目无预付款，待工程竣工验收合格后付至合同金额的</w:t>
            </w:r>
            <w:r>
              <w:rPr>
                <w:rFonts w:ascii="仿宋_GB2312" w:hAnsi="仿宋_GB2312" w:cs="仿宋_GB2312" w:eastAsia="仿宋_GB2312"/>
                <w:sz w:val="20"/>
              </w:rPr>
              <w:t>80% ；经学校审计后付至审定金额的 100% ；但前期支付金额超过审定金额的，成交供应商应当退还。</w:t>
            </w:r>
          </w:p>
        </w:tc>
      </w:tr>
      <w:tr>
        <w:tc>
          <w:tcPr>
            <w:tcW w:type="dxa" w:w="2769"/>
          </w:tcPr>
          <w:p>
            <w:pPr>
              <w:pStyle w:val="null3"/>
            </w:pPr>
            <w:r>
              <w:rPr>
                <w:rFonts w:ascii="仿宋_GB2312" w:hAnsi="仿宋_GB2312" w:cs="仿宋_GB2312" w:eastAsia="仿宋_GB2312"/>
              </w:rPr>
              <w:t>7</w:t>
            </w:r>
          </w:p>
        </w:tc>
        <w:tc>
          <w:tcPr>
            <w:tcW w:type="dxa" w:w="2769"/>
          </w:tcPr>
          <w:p/>
        </w:tc>
        <w:tc>
          <w:tcPr>
            <w:tcW w:type="dxa" w:w="2769"/>
          </w:tcPr>
          <w:p>
            <w:pPr>
              <w:pStyle w:val="null3"/>
              <w:jc w:val="left"/>
            </w:pPr>
            <w:r>
              <w:rPr>
                <w:rFonts w:ascii="仿宋_GB2312" w:hAnsi="仿宋_GB2312" w:cs="仿宋_GB2312" w:eastAsia="仿宋_GB2312"/>
                <w:sz w:val="20"/>
                <w:b/>
              </w:rPr>
              <w:t>质量保证及验收标准：</w:t>
            </w:r>
          </w:p>
          <w:p>
            <w:pPr>
              <w:pStyle w:val="null3"/>
              <w:jc w:val="left"/>
            </w:pPr>
            <w:r>
              <w:rPr>
                <w:rFonts w:ascii="仿宋_GB2312" w:hAnsi="仿宋_GB2312" w:cs="仿宋_GB2312" w:eastAsia="仿宋_GB2312"/>
                <w:sz w:val="20"/>
              </w:rPr>
              <w:t>1.中标供应商应遵循现行的国家标准或国家行政部门颁布的法律法规、规章制度等，自觉采用行业较高施工作业标准，高标准完成施工内容，确保施工品质。没有国家标准的，可以参考行业最新标涨。</w:t>
            </w:r>
          </w:p>
          <w:p>
            <w:pPr>
              <w:pStyle w:val="null3"/>
              <w:jc w:val="left"/>
            </w:pPr>
            <w:r>
              <w:rPr>
                <w:rFonts w:ascii="仿宋_GB2312" w:hAnsi="仿宋_GB2312" w:cs="仿宋_GB2312" w:eastAsia="仿宋_GB2312"/>
                <w:sz w:val="20"/>
              </w:rPr>
              <w:t>2.所交付工程不符合其投标承诺，存在偷工减料、以次充好情形的，采购人要求更换一次后仍不符合约定的，采购人有权解除采购合同，没收约保证金，并将有关情况上报政府采购监管部门处理。</w:t>
            </w:r>
          </w:p>
          <w:p>
            <w:pPr>
              <w:pStyle w:val="null3"/>
            </w:pPr>
            <w:r>
              <w:rPr>
                <w:rFonts w:ascii="仿宋_GB2312" w:hAnsi="仿宋_GB2312" w:cs="仿宋_GB2312" w:eastAsia="仿宋_GB2312"/>
                <w:sz w:val="20"/>
              </w:rPr>
              <w:t>3.工程质量达到国家现行施工验收规范合格标准并符合采购文件、合同以及采购方使用需求，按照实际情况组织现场验收。验收标准：符合《屋面工程质量验收规范》GB50207-20</w:t>
            </w:r>
            <w:r>
              <w:rPr>
                <w:rFonts w:ascii="仿宋_GB2312" w:hAnsi="仿宋_GB2312" w:cs="仿宋_GB2312" w:eastAsia="仿宋_GB2312"/>
                <w:sz w:val="20"/>
              </w:rPr>
              <w:t>12</w:t>
            </w:r>
            <w:r>
              <w:rPr>
                <w:rFonts w:ascii="仿宋_GB2312" w:hAnsi="仿宋_GB2312" w:cs="仿宋_GB2312" w:eastAsia="仿宋_GB2312"/>
                <w:sz w:val="20"/>
              </w:rPr>
              <w:t>及国家《建筑工程施工质量验收统一标准》相关规范及标准。</w:t>
            </w:r>
          </w:p>
        </w:tc>
      </w:tr>
      <w:tr>
        <w:tc>
          <w:tcPr>
            <w:tcW w:type="dxa" w:w="2769"/>
          </w:tcPr>
          <w:p>
            <w:pPr>
              <w:pStyle w:val="null3"/>
            </w:pPr>
            <w:r>
              <w:rPr>
                <w:rFonts w:ascii="仿宋_GB2312" w:hAnsi="仿宋_GB2312" w:cs="仿宋_GB2312" w:eastAsia="仿宋_GB2312"/>
              </w:rPr>
              <w:t>8</w:t>
            </w:r>
          </w:p>
        </w:tc>
        <w:tc>
          <w:tcPr>
            <w:tcW w:type="dxa" w:w="2769"/>
          </w:tcPr>
          <w:p/>
        </w:tc>
        <w:tc>
          <w:tcPr>
            <w:tcW w:type="dxa" w:w="2769"/>
          </w:tcPr>
          <w:p>
            <w:pPr>
              <w:pStyle w:val="null3"/>
              <w:jc w:val="left"/>
            </w:pPr>
            <w:r>
              <w:rPr>
                <w:rFonts w:ascii="仿宋_GB2312" w:hAnsi="仿宋_GB2312" w:cs="仿宋_GB2312" w:eastAsia="仿宋_GB2312"/>
                <w:sz w:val="20"/>
                <w:b/>
              </w:rPr>
              <w:t>违约责任</w:t>
            </w:r>
            <w:r>
              <w:rPr>
                <w:rFonts w:ascii="仿宋_GB2312" w:hAnsi="仿宋_GB2312" w:cs="仿宋_GB2312" w:eastAsia="仿宋_GB2312"/>
                <w:sz w:val="20"/>
                <w:b/>
              </w:rPr>
              <w:t>：</w:t>
            </w:r>
          </w:p>
          <w:p>
            <w:pPr>
              <w:pStyle w:val="null3"/>
            </w:pPr>
            <w:r>
              <w:rPr>
                <w:rFonts w:ascii="仿宋_GB2312" w:hAnsi="仿宋_GB2312" w:cs="仿宋_GB2312" w:eastAsia="仿宋_GB2312"/>
                <w:sz w:val="20"/>
              </w:rPr>
              <w:t>中标</w:t>
            </w:r>
            <w:r>
              <w:rPr>
                <w:rFonts w:ascii="仿宋_GB2312" w:hAnsi="仿宋_GB2312" w:cs="仿宋_GB2312" w:eastAsia="仿宋_GB2312"/>
                <w:sz w:val="20"/>
              </w:rPr>
              <w:t>/成交供应商所交付工程不符合其投标承诺，存在偷工减料、以次充好情形的，采购人要求更换一次后仍不符合约定的，采购人有权解除采购合同，没收履约保证金，并将有关情况上报政府采购监管部门处理。</w:t>
            </w:r>
          </w:p>
        </w:tc>
      </w:tr>
      <w:tr>
        <w:tc>
          <w:tcPr>
            <w:tcW w:type="dxa" w:w="2769"/>
          </w:tcPr>
          <w:p>
            <w:pPr>
              <w:pStyle w:val="null3"/>
            </w:pPr>
            <w:r>
              <w:rPr>
                <w:rFonts w:ascii="仿宋_GB2312" w:hAnsi="仿宋_GB2312" w:cs="仿宋_GB2312" w:eastAsia="仿宋_GB2312"/>
              </w:rPr>
              <w:t>9</w:t>
            </w:r>
          </w:p>
        </w:tc>
        <w:tc>
          <w:tcPr>
            <w:tcW w:type="dxa" w:w="2769"/>
          </w:tcPr>
          <w:p/>
        </w:tc>
        <w:tc>
          <w:tcPr>
            <w:tcW w:type="dxa" w:w="2769"/>
          </w:tcPr>
          <w:p>
            <w:pPr>
              <w:pStyle w:val="null3"/>
              <w:jc w:val="left"/>
            </w:pPr>
            <w:r>
              <w:rPr>
                <w:rFonts w:ascii="仿宋_GB2312" w:hAnsi="仿宋_GB2312" w:cs="仿宋_GB2312" w:eastAsia="仿宋_GB2312"/>
                <w:sz w:val="20"/>
                <w:b/>
              </w:rPr>
              <w:t>采购标的需实现的功能或者目标：</w:t>
            </w:r>
          </w:p>
          <w:p>
            <w:pPr>
              <w:pStyle w:val="null3"/>
            </w:pPr>
            <w:r>
              <w:rPr>
                <w:rFonts w:ascii="仿宋_GB2312" w:hAnsi="仿宋_GB2312" w:cs="仿宋_GB2312" w:eastAsia="仿宋_GB2312"/>
                <w:sz w:val="20"/>
              </w:rPr>
              <w:t>从校园楼宇漏水的实际破损程度出发，在保证节约工程成本的基础上，做好校园防水维修改造工作，保证建筑物和构筑物不受侵蚀，内部环境不受破坏，从而实现校园环境提升，为全校师生提供一个良好安全的学习和工作环境。</w:t>
            </w:r>
          </w:p>
        </w:tc>
      </w:tr>
      <w:tr>
        <w:tc>
          <w:tcPr>
            <w:tcW w:type="dxa" w:w="2769"/>
          </w:tcPr>
          <w:p>
            <w:pPr>
              <w:pStyle w:val="null3"/>
            </w:pPr>
            <w:r>
              <w:rPr>
                <w:rFonts w:ascii="仿宋_GB2312" w:hAnsi="仿宋_GB2312" w:cs="仿宋_GB2312" w:eastAsia="仿宋_GB2312"/>
              </w:rPr>
              <w:t>10</w:t>
            </w:r>
          </w:p>
        </w:tc>
        <w:tc>
          <w:tcPr>
            <w:tcW w:type="dxa" w:w="2769"/>
          </w:tcPr>
          <w:p/>
        </w:tc>
        <w:tc>
          <w:tcPr>
            <w:tcW w:type="dxa" w:w="2769"/>
          </w:tcPr>
          <w:p>
            <w:pPr>
              <w:pStyle w:val="null3"/>
              <w:jc w:val="left"/>
            </w:pPr>
            <w:r>
              <w:rPr>
                <w:rFonts w:ascii="仿宋_GB2312" w:hAnsi="仿宋_GB2312" w:cs="仿宋_GB2312" w:eastAsia="仿宋_GB2312"/>
                <w:sz w:val="20"/>
                <w:b/>
              </w:rPr>
              <w:t>采购标的需执行的标准：</w:t>
            </w:r>
          </w:p>
          <w:p>
            <w:pPr>
              <w:pStyle w:val="null3"/>
            </w:pPr>
            <w:r>
              <w:rPr>
                <w:rFonts w:ascii="仿宋_GB2312" w:hAnsi="仿宋_GB2312" w:cs="仿宋_GB2312" w:eastAsia="仿宋_GB2312"/>
                <w:sz w:val="20"/>
              </w:rPr>
              <w:t>符合《屋面工程质量验收规范》</w:t>
            </w:r>
            <w:r>
              <w:rPr>
                <w:rFonts w:ascii="仿宋_GB2312" w:hAnsi="仿宋_GB2312" w:cs="仿宋_GB2312" w:eastAsia="仿宋_GB2312"/>
                <w:sz w:val="20"/>
              </w:rPr>
              <w:t>GB50207-2002及国家《建筑工程施工质量验收统一标准》相关规范及标准。</w:t>
            </w:r>
          </w:p>
        </w:tc>
      </w:tr>
      <w:tr>
        <w:tc>
          <w:tcPr>
            <w:tcW w:type="dxa" w:w="2769"/>
          </w:tcPr>
          <w:p>
            <w:pPr>
              <w:pStyle w:val="null3"/>
            </w:pPr>
            <w:r>
              <w:rPr>
                <w:rFonts w:ascii="仿宋_GB2312" w:hAnsi="仿宋_GB2312" w:cs="仿宋_GB2312" w:eastAsia="仿宋_GB2312"/>
              </w:rPr>
              <w:t>11</w:t>
            </w:r>
          </w:p>
        </w:tc>
        <w:tc>
          <w:tcPr>
            <w:tcW w:type="dxa" w:w="2769"/>
          </w:tcPr>
          <w:p/>
        </w:tc>
        <w:tc>
          <w:tcPr>
            <w:tcW w:type="dxa" w:w="2769"/>
          </w:tcPr>
          <w:p>
            <w:pPr>
              <w:pStyle w:val="null3"/>
            </w:pPr>
            <w:r>
              <w:rPr>
                <w:rFonts w:ascii="仿宋_GB2312" w:hAnsi="仿宋_GB2312" w:cs="仿宋_GB2312" w:eastAsia="仿宋_GB2312"/>
                <w:sz w:val="20"/>
                <w:b/>
              </w:rPr>
              <w:t>工程量清单：</w:t>
            </w:r>
            <w:r>
              <w:rPr>
                <w:rFonts w:ascii="仿宋_GB2312" w:hAnsi="仿宋_GB2312" w:cs="仿宋_GB2312" w:eastAsia="仿宋_GB2312"/>
                <w:sz w:val="20"/>
              </w:rPr>
              <w:t>详见附件。</w:t>
            </w:r>
          </w:p>
        </w:tc>
      </w:tr>
      <w:tr>
        <w:tc>
          <w:tcPr>
            <w:tcW w:type="dxa" w:w="2769"/>
          </w:tcPr>
          <w:p>
            <w:pPr>
              <w:pStyle w:val="null3"/>
            </w:pPr>
            <w:r>
              <w:rPr>
                <w:rFonts w:ascii="仿宋_GB2312" w:hAnsi="仿宋_GB2312" w:cs="仿宋_GB2312" w:eastAsia="仿宋_GB2312"/>
              </w:rPr>
              <w:t>12</w:t>
            </w:r>
          </w:p>
        </w:tc>
        <w:tc>
          <w:tcPr>
            <w:tcW w:type="dxa" w:w="2769"/>
          </w:tcPr>
          <w:p/>
        </w:tc>
        <w:tc>
          <w:tcPr>
            <w:tcW w:type="dxa" w:w="2769"/>
          </w:tcPr>
          <w:p>
            <w:pPr>
              <w:pStyle w:val="null3"/>
              <w:jc w:val="left"/>
            </w:pPr>
            <w:r>
              <w:rPr>
                <w:rFonts w:ascii="仿宋_GB2312" w:hAnsi="仿宋_GB2312" w:cs="仿宋_GB2312" w:eastAsia="仿宋_GB2312"/>
                <w:sz w:val="20"/>
                <w:b/>
              </w:rPr>
              <w:t>发包人任务书：</w:t>
            </w:r>
          </w:p>
          <w:p>
            <w:pPr>
              <w:pStyle w:val="null3"/>
              <w:jc w:val="left"/>
            </w:pPr>
            <w:r>
              <w:rPr>
                <w:rFonts w:ascii="仿宋_GB2312" w:hAnsi="仿宋_GB2312" w:cs="仿宋_GB2312" w:eastAsia="仿宋_GB2312"/>
                <w:sz w:val="20"/>
                <w:b/>
              </w:rPr>
              <w:t>（一）项目内容</w:t>
            </w:r>
          </w:p>
          <w:p>
            <w:pPr>
              <w:pStyle w:val="null3"/>
              <w:jc w:val="left"/>
            </w:pPr>
            <w:r>
              <w:rPr>
                <w:rFonts w:ascii="仿宋_GB2312" w:hAnsi="仿宋_GB2312" w:cs="仿宋_GB2312" w:eastAsia="仿宋_GB2312"/>
                <w:sz w:val="20"/>
              </w:rPr>
              <w:t>拟对西北大学附属中学楼屋面进行防水维修处理。工程内容主要为</w:t>
            </w:r>
            <w:r>
              <w:rPr>
                <w:rFonts w:ascii="仿宋_GB2312" w:hAnsi="仿宋_GB2312" w:cs="仿宋_GB2312" w:eastAsia="仿宋_GB2312"/>
                <w:sz w:val="20"/>
              </w:rPr>
              <w:t>:拆除屋面旧防水层，局部拆除屋面旧水泥盖板，屋面水泥砂浆找平（5cm厚），新做SBS防水卷材（3mm+4mm厚），垃圾清运等内容。</w:t>
            </w:r>
            <w:r>
              <w:rPr>
                <w:rFonts w:ascii="仿宋_GB2312" w:hAnsi="仿宋_GB2312" w:cs="仿宋_GB2312" w:eastAsia="仿宋_GB2312"/>
                <w:sz w:val="20"/>
              </w:rPr>
              <w:t>详见工程量清单。</w:t>
            </w:r>
          </w:p>
          <w:p>
            <w:pPr>
              <w:pStyle w:val="null3"/>
              <w:jc w:val="left"/>
            </w:pPr>
            <w:r>
              <w:rPr>
                <w:rFonts w:ascii="仿宋_GB2312" w:hAnsi="仿宋_GB2312" w:cs="仿宋_GB2312" w:eastAsia="仿宋_GB2312"/>
                <w:sz w:val="20"/>
                <w:b/>
              </w:rPr>
              <w:t>（二）防水项目</w:t>
            </w:r>
            <w:r>
              <w:rPr>
                <w:rFonts w:ascii="仿宋_GB2312" w:hAnsi="仿宋_GB2312" w:cs="仿宋_GB2312" w:eastAsia="仿宋_GB2312"/>
                <w:sz w:val="20"/>
                <w:b/>
              </w:rPr>
              <w:t>要求</w:t>
            </w:r>
          </w:p>
          <w:p>
            <w:pPr>
              <w:pStyle w:val="null3"/>
              <w:jc w:val="left"/>
            </w:pPr>
            <w:r>
              <w:rPr>
                <w:rFonts w:ascii="仿宋_GB2312" w:hAnsi="仿宋_GB2312" w:cs="仿宋_GB2312" w:eastAsia="仿宋_GB2312"/>
                <w:sz w:val="20"/>
              </w:rPr>
              <w:t>1.依据设计文件的要求，本工程项目的施工、材料等技术和工艺环节须达到现行的中华人民共和国以及陕西省、西安市的工程建设标准或行业规程的要求。当各级、各类标准及规范中的同一条文规定有出入时，以较严格者为准。</w:t>
            </w:r>
          </w:p>
          <w:p>
            <w:pPr>
              <w:pStyle w:val="null3"/>
              <w:jc w:val="left"/>
            </w:pPr>
            <w:r>
              <w:rPr>
                <w:rFonts w:ascii="仿宋_GB2312" w:hAnsi="仿宋_GB2312" w:cs="仿宋_GB2312" w:eastAsia="仿宋_GB2312"/>
                <w:sz w:val="20"/>
              </w:rPr>
              <w:t>1.1《屋面</w:t>
            </w:r>
            <w:r>
              <w:rPr>
                <w:rFonts w:ascii="仿宋_GB2312" w:hAnsi="仿宋_GB2312" w:cs="仿宋_GB2312" w:eastAsia="仿宋_GB2312"/>
                <w:sz w:val="20"/>
              </w:rPr>
              <w:t>工程</w:t>
            </w:r>
            <w:r>
              <w:rPr>
                <w:rFonts w:ascii="仿宋_GB2312" w:hAnsi="仿宋_GB2312" w:cs="仿宋_GB2312" w:eastAsia="仿宋_GB2312"/>
                <w:sz w:val="20"/>
              </w:rPr>
              <w:t>质量验收规范》（</w:t>
            </w:r>
            <w:r>
              <w:rPr>
                <w:rFonts w:ascii="仿宋_GB2312" w:hAnsi="仿宋_GB2312" w:cs="仿宋_GB2312" w:eastAsia="仿宋_GB2312"/>
                <w:sz w:val="20"/>
              </w:rPr>
              <w:t>GB50207</w:t>
            </w:r>
            <w:r>
              <w:rPr>
                <w:rFonts w:ascii="仿宋_GB2312" w:hAnsi="仿宋_GB2312" w:cs="仿宋_GB2312" w:eastAsia="仿宋_GB2312"/>
                <w:sz w:val="20"/>
              </w:rPr>
              <w:t>-2012</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rPr>
              <w:t>1.2《屋面工程技术规范》（GB50345-20</w:t>
            </w:r>
            <w:r>
              <w:rPr>
                <w:rFonts w:ascii="仿宋_GB2312" w:hAnsi="仿宋_GB2312" w:cs="仿宋_GB2312" w:eastAsia="仿宋_GB2312"/>
                <w:sz w:val="20"/>
              </w:rPr>
              <w:t>12</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rPr>
              <w:t>1.3《屋面工程质量验收规范》（GB50207-2012）</w:t>
            </w:r>
          </w:p>
          <w:p>
            <w:pPr>
              <w:pStyle w:val="null3"/>
              <w:jc w:val="left"/>
            </w:pPr>
            <w:r>
              <w:rPr>
                <w:rFonts w:ascii="仿宋_GB2312" w:hAnsi="仿宋_GB2312" w:cs="仿宋_GB2312" w:eastAsia="仿宋_GB2312"/>
                <w:sz w:val="20"/>
              </w:rPr>
              <w:t>1.4《建筑与市政工程防水通用规范》（GB 55030-2022）</w:t>
            </w:r>
          </w:p>
          <w:p>
            <w:pPr>
              <w:pStyle w:val="null3"/>
              <w:jc w:val="left"/>
            </w:pPr>
            <w:r>
              <w:rPr>
                <w:rFonts w:ascii="仿宋_GB2312" w:hAnsi="仿宋_GB2312" w:cs="仿宋_GB2312" w:eastAsia="仿宋_GB2312"/>
                <w:sz w:val="20"/>
              </w:rPr>
              <w:t>1.5《建筑工程施工质量验收统一标准》（GB50300-20</w:t>
            </w:r>
            <w:r>
              <w:rPr>
                <w:rFonts w:ascii="仿宋_GB2312" w:hAnsi="仿宋_GB2312" w:cs="仿宋_GB2312" w:eastAsia="仿宋_GB2312"/>
                <w:sz w:val="20"/>
              </w:rPr>
              <w:t>13</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rPr>
              <w:t>1.6《屋面工程质量验收规范》（GB50207-2012）</w:t>
            </w:r>
          </w:p>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根据工程设计要求，该项工程项目的施工、材料等除达到以上标准外，还应满足设计要求和招标人在招标文件中的有关要求。</w:t>
            </w:r>
          </w:p>
          <w:p>
            <w:pPr>
              <w:pStyle w:val="null3"/>
              <w:jc w:val="left"/>
            </w:pPr>
            <w:r>
              <w:rPr>
                <w:rFonts w:ascii="仿宋_GB2312" w:hAnsi="仿宋_GB2312" w:cs="仿宋_GB2312" w:eastAsia="仿宋_GB2312"/>
                <w:sz w:val="20"/>
                <w:b/>
              </w:rPr>
              <w:t>（三）材料要求</w:t>
            </w:r>
          </w:p>
          <w:p>
            <w:pPr>
              <w:pStyle w:val="null3"/>
              <w:jc w:val="left"/>
            </w:pPr>
            <w:r>
              <w:rPr>
                <w:rFonts w:ascii="仿宋_GB2312" w:hAnsi="仿宋_GB2312" w:cs="仿宋_GB2312" w:eastAsia="仿宋_GB2312"/>
                <w:sz w:val="20"/>
              </w:rPr>
              <w:t>1.防水材料</w:t>
            </w:r>
            <w:r>
              <w:rPr>
                <w:rFonts w:ascii="仿宋_GB2312" w:hAnsi="仿宋_GB2312" w:cs="仿宋_GB2312" w:eastAsia="仿宋_GB2312"/>
                <w:sz w:val="20"/>
              </w:rPr>
              <w:t>分别</w:t>
            </w:r>
            <w:r>
              <w:rPr>
                <w:rFonts w:ascii="仿宋_GB2312" w:hAnsi="仿宋_GB2312" w:cs="仿宋_GB2312" w:eastAsia="仿宋_GB2312"/>
                <w:sz w:val="20"/>
              </w:rPr>
              <w:t>采用厚度</w:t>
            </w:r>
            <w:r>
              <w:rPr>
                <w:rFonts w:ascii="仿宋_GB2312" w:hAnsi="仿宋_GB2312" w:cs="仿宋_GB2312" w:eastAsia="仿宋_GB2312"/>
                <w:sz w:val="20"/>
              </w:rPr>
              <w:t>3mm</w:t>
            </w:r>
            <w:r>
              <w:rPr>
                <w:rFonts w:ascii="仿宋_GB2312" w:hAnsi="仿宋_GB2312" w:cs="仿宋_GB2312" w:eastAsia="仿宋_GB2312"/>
                <w:sz w:val="20"/>
              </w:rPr>
              <w:t>厚</w:t>
            </w:r>
            <w:r>
              <w:rPr>
                <w:rFonts w:ascii="仿宋_GB2312" w:hAnsi="仿宋_GB2312" w:cs="仿宋_GB2312" w:eastAsia="仿宋_GB2312"/>
                <w:sz w:val="20"/>
              </w:rPr>
              <w:t>SBS 防水卷材和4</w:t>
            </w:r>
            <w:r>
              <w:rPr>
                <w:rFonts w:ascii="仿宋_GB2312" w:hAnsi="仿宋_GB2312" w:cs="仿宋_GB2312" w:eastAsia="仿宋_GB2312"/>
                <w:sz w:val="20"/>
              </w:rPr>
              <w:t>mm</w:t>
            </w:r>
            <w:r>
              <w:rPr>
                <w:rFonts w:ascii="仿宋_GB2312" w:hAnsi="仿宋_GB2312" w:cs="仿宋_GB2312" w:eastAsia="仿宋_GB2312"/>
                <w:sz w:val="20"/>
              </w:rPr>
              <w:t>厚</w:t>
            </w:r>
            <w:r>
              <w:rPr>
                <w:rFonts w:ascii="仿宋_GB2312" w:hAnsi="仿宋_GB2312" w:cs="仿宋_GB2312" w:eastAsia="仿宋_GB2312"/>
                <w:sz w:val="20"/>
              </w:rPr>
              <w:t>SBS 防水卷材</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rPr>
              <w:t>2.产品性能：防水卷材应具有良好的耐候性、耐低温、耐老化、防渗透性能。</w:t>
            </w:r>
          </w:p>
          <w:p>
            <w:pPr>
              <w:pStyle w:val="null3"/>
              <w:jc w:val="left"/>
            </w:pPr>
            <w:r>
              <w:rPr>
                <w:rFonts w:ascii="仿宋_GB2312" w:hAnsi="仿宋_GB2312" w:cs="仿宋_GB2312" w:eastAsia="仿宋_GB2312"/>
                <w:sz w:val="20"/>
              </w:rPr>
              <w:t>3.卷材的尺寸应准确，外观应平整，无明显缺陷。</w:t>
            </w:r>
          </w:p>
          <w:p>
            <w:pPr>
              <w:pStyle w:val="null3"/>
              <w:jc w:val="left"/>
            </w:pPr>
            <w:r>
              <w:rPr>
                <w:rFonts w:ascii="仿宋_GB2312" w:hAnsi="仿宋_GB2312" w:cs="仿宋_GB2312" w:eastAsia="仿宋_GB2312"/>
                <w:sz w:val="20"/>
              </w:rPr>
              <w:t>4.物理力学性能：包括拉伸强度、断裂伸长率、撕裂强度等，这些性能指标确保了卷材在受力时的稳定性和耐用性。</w:t>
            </w:r>
          </w:p>
          <w:p>
            <w:pPr>
              <w:pStyle w:val="null3"/>
              <w:jc w:val="left"/>
            </w:pPr>
            <w:r>
              <w:rPr>
                <w:rFonts w:ascii="仿宋_GB2312" w:hAnsi="仿宋_GB2312" w:cs="仿宋_GB2312" w:eastAsia="仿宋_GB2312"/>
                <w:sz w:val="20"/>
              </w:rPr>
              <w:t>5</w:t>
            </w:r>
            <w:r>
              <w:rPr>
                <w:rFonts w:ascii="仿宋_GB2312" w:hAnsi="仿宋_GB2312" w:cs="仿宋_GB2312" w:eastAsia="仿宋_GB2312"/>
                <w:sz w:val="20"/>
              </w:rPr>
              <w:t>.包括抗水力梯度、抗窜水性、耐化学腐蚀性等，以评估卷材在各种环境条件下的长期性能。</w:t>
            </w:r>
          </w:p>
          <w:p>
            <w:pPr>
              <w:pStyle w:val="null3"/>
              <w:jc w:val="left"/>
            </w:pPr>
            <w:r>
              <w:rPr>
                <w:rFonts w:ascii="仿宋_GB2312" w:hAnsi="仿宋_GB2312" w:cs="仿宋_GB2312" w:eastAsia="仿宋_GB2312"/>
                <w:sz w:val="20"/>
                <w:b/>
              </w:rPr>
              <w:t>（四）技术要求</w:t>
            </w:r>
          </w:p>
          <w:p>
            <w:pPr>
              <w:pStyle w:val="null3"/>
              <w:jc w:val="left"/>
            </w:pPr>
            <w:r>
              <w:rPr>
                <w:rFonts w:ascii="仿宋_GB2312" w:hAnsi="仿宋_GB2312" w:cs="仿宋_GB2312" w:eastAsia="仿宋_GB2312"/>
                <w:sz w:val="20"/>
              </w:rPr>
              <w:t>1.施工前准备工作</w:t>
            </w:r>
          </w:p>
          <w:p>
            <w:pPr>
              <w:pStyle w:val="null3"/>
              <w:jc w:val="left"/>
            </w:pPr>
            <w:r>
              <w:rPr>
                <w:rFonts w:ascii="仿宋_GB2312" w:hAnsi="仿宋_GB2312" w:cs="仿宋_GB2312" w:eastAsia="仿宋_GB2312"/>
                <w:sz w:val="20"/>
              </w:rPr>
              <w:t>1.1.施工中标单位抓紧时间，组建项目经理部，并组织指挥项目部做好如下施工管理准备工作：</w:t>
            </w:r>
          </w:p>
          <w:p>
            <w:pPr>
              <w:pStyle w:val="null3"/>
              <w:jc w:val="left"/>
            </w:pPr>
            <w:r>
              <w:rPr>
                <w:rFonts w:ascii="仿宋_GB2312" w:hAnsi="仿宋_GB2312" w:cs="仿宋_GB2312" w:eastAsia="仿宋_GB2312"/>
                <w:sz w:val="20"/>
              </w:rPr>
              <w:t>1.1.1.迅速按投标书施工组织机构图的要求，组织主要领导和技术人员到位，进行合同交底和技术交底。所有参加人员均须明确岗位职责，分工到人，并在建设单位的组织下做好与土建施工单位衔接与协调工作，以确保工程的顺利进行；</w:t>
            </w:r>
          </w:p>
          <w:p>
            <w:pPr>
              <w:pStyle w:val="null3"/>
              <w:jc w:val="left"/>
            </w:pPr>
            <w:r>
              <w:rPr>
                <w:rFonts w:ascii="仿宋_GB2312" w:hAnsi="仿宋_GB2312" w:cs="仿宋_GB2312" w:eastAsia="仿宋_GB2312"/>
                <w:sz w:val="20"/>
              </w:rPr>
              <w:t>1.1.2.要求在投标书的基础上进一步做好施工组织设计工作，报建设单位审批；</w:t>
            </w:r>
          </w:p>
          <w:p>
            <w:pPr>
              <w:pStyle w:val="null3"/>
              <w:jc w:val="left"/>
            </w:pPr>
            <w:r>
              <w:rPr>
                <w:rFonts w:ascii="仿宋_GB2312" w:hAnsi="仿宋_GB2312" w:cs="仿宋_GB2312" w:eastAsia="仿宋_GB2312"/>
                <w:sz w:val="20"/>
              </w:rPr>
              <w:t>1.1.3.熟悉施工现场，确定项目质量计划、施工方案、作业指导计划及进度计划安排，并根据现场实际情况确定人员及材料供应计划，并做好临建和生产用房的安排工作；</w:t>
            </w:r>
          </w:p>
          <w:p>
            <w:pPr>
              <w:pStyle w:val="null3"/>
              <w:jc w:val="left"/>
            </w:pPr>
            <w:r>
              <w:rPr>
                <w:rFonts w:ascii="仿宋_GB2312" w:hAnsi="仿宋_GB2312" w:cs="仿宋_GB2312" w:eastAsia="仿宋_GB2312"/>
                <w:sz w:val="20"/>
              </w:rPr>
              <w:t>1.1.4按计划组织施工必要工具的到位，对现场施工用设备按规定进行必要的调试和检查，确保施工用设备能正常运行。根据本工程工期紧的特点，所有工具、设备必须备足、备全、备齐；</w:t>
            </w:r>
          </w:p>
          <w:p>
            <w:pPr>
              <w:pStyle w:val="null3"/>
              <w:jc w:val="left"/>
            </w:pPr>
            <w:r>
              <w:rPr>
                <w:rFonts w:ascii="仿宋_GB2312" w:hAnsi="仿宋_GB2312" w:cs="仿宋_GB2312" w:eastAsia="仿宋_GB2312"/>
                <w:sz w:val="20"/>
              </w:rPr>
              <w:t>1.1.5.落实材料供应计划，在现场监理工程师参加的情况下，切实做好材料进场的检验工作，必要时抽样送检；</w:t>
            </w:r>
          </w:p>
          <w:p>
            <w:pPr>
              <w:pStyle w:val="null3"/>
              <w:jc w:val="left"/>
            </w:pPr>
            <w:r>
              <w:rPr>
                <w:rFonts w:ascii="仿宋_GB2312" w:hAnsi="仿宋_GB2312" w:cs="仿宋_GB2312" w:eastAsia="仿宋_GB2312"/>
                <w:sz w:val="20"/>
              </w:rPr>
              <w:t>2.施工用具</w:t>
            </w:r>
          </w:p>
          <w:p>
            <w:pPr>
              <w:pStyle w:val="null3"/>
              <w:jc w:val="left"/>
            </w:pPr>
            <w:r>
              <w:rPr>
                <w:rFonts w:ascii="仿宋_GB2312" w:hAnsi="仿宋_GB2312" w:cs="仿宋_GB2312" w:eastAsia="仿宋_GB2312"/>
                <w:sz w:val="20"/>
              </w:rPr>
              <w:t>根据施工现场的实际情况要求，辅助材料均应采用符合国家行业标准的材料，如密封膏、冷底子油等。并应配备空气压缩机、喷涂压力罐、液化气喷枪、高压吹风机、抹子、刮板、安全带、小平铲、搅拌器、毛刷、专用火焰枪、壁纸刀、绳子、滚子等必备用具，以方便现场的施工。</w:t>
            </w:r>
          </w:p>
          <w:p>
            <w:pPr>
              <w:pStyle w:val="null3"/>
              <w:jc w:val="left"/>
            </w:pPr>
            <w:r>
              <w:rPr>
                <w:rFonts w:ascii="仿宋_GB2312" w:hAnsi="仿宋_GB2312" w:cs="仿宋_GB2312" w:eastAsia="仿宋_GB2312"/>
                <w:sz w:val="20"/>
              </w:rPr>
              <w:t>3.</w:t>
            </w:r>
            <w:r>
              <w:rPr>
                <w:rFonts w:ascii="仿宋_GB2312" w:hAnsi="仿宋_GB2312" w:cs="仿宋_GB2312" w:eastAsia="仿宋_GB2312"/>
                <w:sz w:val="20"/>
              </w:rPr>
              <w:t>施工方法</w:t>
            </w:r>
          </w:p>
          <w:p>
            <w:pPr>
              <w:pStyle w:val="null3"/>
              <w:jc w:val="left"/>
            </w:pPr>
            <w:r>
              <w:rPr>
                <w:rFonts w:ascii="仿宋_GB2312" w:hAnsi="仿宋_GB2312" w:cs="仿宋_GB2312" w:eastAsia="仿宋_GB2312"/>
                <w:sz w:val="20"/>
              </w:rPr>
              <w:t>3.1.基层处理：施工前必须确保基层平整、干净、坚固，无松动、起砂、浮浆等现象。必要时应对基层进行修补和平整处理。</w:t>
            </w:r>
          </w:p>
          <w:p>
            <w:pPr>
              <w:pStyle w:val="null3"/>
              <w:jc w:val="left"/>
            </w:pPr>
            <w:r>
              <w:rPr>
                <w:rFonts w:ascii="仿宋_GB2312" w:hAnsi="仿宋_GB2312" w:cs="仿宋_GB2312" w:eastAsia="仿宋_GB2312"/>
                <w:sz w:val="20"/>
              </w:rPr>
              <w:t>3.2.材料检查：施工前应对自粘防水卷材进行检查，确认其符合国家标准和技术要求，并具有合格证书。</w:t>
            </w:r>
          </w:p>
          <w:p>
            <w:pPr>
              <w:pStyle w:val="null3"/>
              <w:jc w:val="left"/>
            </w:pPr>
            <w:r>
              <w:rPr>
                <w:rFonts w:ascii="仿宋_GB2312" w:hAnsi="仿宋_GB2312" w:cs="仿宋_GB2312" w:eastAsia="仿宋_GB2312"/>
                <w:sz w:val="20"/>
              </w:rPr>
              <w:t>3.3.施工环境：施工温度应符合材料要求，并应避免在潮湿或下雨天气进行施工。</w:t>
            </w:r>
          </w:p>
          <w:p>
            <w:pPr>
              <w:pStyle w:val="null3"/>
              <w:jc w:val="left"/>
            </w:pPr>
            <w:r>
              <w:rPr>
                <w:rFonts w:ascii="仿宋_GB2312" w:hAnsi="仿宋_GB2312" w:cs="仿宋_GB2312" w:eastAsia="仿宋_GB2312"/>
                <w:sz w:val="20"/>
              </w:rPr>
              <w:t>3.4.铺贴顺序：通常建议从下至上、从内到外进行铺贴，节点和细节部位应优先处理，以确保整体防水效果。</w:t>
            </w:r>
          </w:p>
          <w:p>
            <w:pPr>
              <w:pStyle w:val="null3"/>
              <w:jc w:val="left"/>
            </w:pPr>
            <w:r>
              <w:rPr>
                <w:rFonts w:ascii="仿宋_GB2312" w:hAnsi="仿宋_GB2312" w:cs="仿宋_GB2312" w:eastAsia="仿宋_GB2312"/>
                <w:sz w:val="20"/>
              </w:rPr>
              <w:t>3.5.搭接宽度：防水卷材的搭接宽度应符合产品要求，通常不应小于50mm，并应严格按照制造商的指导进行。</w:t>
            </w:r>
          </w:p>
          <w:p>
            <w:pPr>
              <w:pStyle w:val="null3"/>
              <w:jc w:val="left"/>
            </w:pPr>
            <w:r>
              <w:rPr>
                <w:rFonts w:ascii="仿宋_GB2312" w:hAnsi="仿宋_GB2312" w:cs="仿宋_GB2312" w:eastAsia="仿宋_GB2312"/>
                <w:sz w:val="20"/>
              </w:rPr>
              <w:t>3.</w:t>
            </w:r>
            <w:r>
              <w:rPr>
                <w:rFonts w:ascii="仿宋_GB2312" w:hAnsi="仿宋_GB2312" w:cs="仿宋_GB2312" w:eastAsia="仿宋_GB2312"/>
                <w:sz w:val="20"/>
              </w:rPr>
              <w:t>6</w:t>
            </w:r>
            <w:r>
              <w:rPr>
                <w:rFonts w:ascii="仿宋_GB2312" w:hAnsi="仿宋_GB2312" w:cs="仿宋_GB2312" w:eastAsia="仿宋_GB2312"/>
                <w:sz w:val="20"/>
              </w:rPr>
              <w:t>.排气和压实：大面积铺贴后，应彻底排除卷材下面的空气，并用压辊或振动器将卷材压实，确保无气泡和良好的粘结。</w:t>
            </w:r>
          </w:p>
          <w:p>
            <w:pPr>
              <w:pStyle w:val="null3"/>
              <w:jc w:val="left"/>
            </w:pPr>
            <w:r>
              <w:rPr>
                <w:rFonts w:ascii="仿宋_GB2312" w:hAnsi="仿宋_GB2312" w:cs="仿宋_GB2312" w:eastAsia="仿宋_GB2312"/>
                <w:sz w:val="20"/>
              </w:rPr>
              <w:t>3.</w:t>
            </w:r>
            <w:r>
              <w:rPr>
                <w:rFonts w:ascii="仿宋_GB2312" w:hAnsi="仿宋_GB2312" w:cs="仿宋_GB2312" w:eastAsia="仿宋_GB2312"/>
                <w:sz w:val="20"/>
              </w:rPr>
              <w:t>7</w:t>
            </w:r>
            <w:r>
              <w:rPr>
                <w:rFonts w:ascii="仿宋_GB2312" w:hAnsi="仿宋_GB2312" w:cs="仿宋_GB2312" w:eastAsia="仿宋_GB2312"/>
                <w:sz w:val="20"/>
              </w:rPr>
              <w:t>.特殊部位处理：在阴阳角、管口等特殊部位应增设防水附加层，并使用加强材料如玻纤布，以提高该处的防水性能。</w:t>
            </w:r>
          </w:p>
          <w:p>
            <w:pPr>
              <w:pStyle w:val="null3"/>
              <w:jc w:val="left"/>
            </w:pPr>
            <w:r>
              <w:rPr>
                <w:rFonts w:ascii="仿宋_GB2312" w:hAnsi="仿宋_GB2312" w:cs="仿宋_GB2312" w:eastAsia="仿宋_GB2312"/>
                <w:sz w:val="20"/>
              </w:rPr>
              <w:t>3.</w:t>
            </w:r>
            <w:r>
              <w:rPr>
                <w:rFonts w:ascii="仿宋_GB2312" w:hAnsi="仿宋_GB2312" w:cs="仿宋_GB2312" w:eastAsia="仿宋_GB2312"/>
                <w:sz w:val="20"/>
              </w:rPr>
              <w:t>8</w:t>
            </w:r>
            <w:r>
              <w:rPr>
                <w:rFonts w:ascii="仿宋_GB2312" w:hAnsi="仿宋_GB2312" w:cs="仿宋_GB2312" w:eastAsia="仿宋_GB2312"/>
                <w:sz w:val="20"/>
              </w:rPr>
              <w:t>.质量控制：施工过程中应控制安装平整度，确保收工后的安装平整度符合要求。此外，应检查卷材是否有损坏，并及时修复。</w:t>
            </w:r>
          </w:p>
          <w:p>
            <w:pPr>
              <w:pStyle w:val="null3"/>
              <w:jc w:val="left"/>
            </w:pPr>
            <w:r>
              <w:rPr>
                <w:rFonts w:ascii="仿宋_GB2312" w:hAnsi="仿宋_GB2312" w:cs="仿宋_GB2312" w:eastAsia="仿宋_GB2312"/>
                <w:sz w:val="20"/>
              </w:rPr>
              <w:t>3.</w:t>
            </w:r>
            <w:r>
              <w:rPr>
                <w:rFonts w:ascii="仿宋_GB2312" w:hAnsi="仿宋_GB2312" w:cs="仿宋_GB2312" w:eastAsia="仿宋_GB2312"/>
                <w:sz w:val="20"/>
              </w:rPr>
              <w:t>9</w:t>
            </w:r>
            <w:r>
              <w:rPr>
                <w:rFonts w:ascii="仿宋_GB2312" w:hAnsi="仿宋_GB2312" w:cs="仿宋_GB2312" w:eastAsia="仿宋_GB2312"/>
                <w:sz w:val="20"/>
              </w:rPr>
              <w:t>.安全措施：施工时应采取相应的安全措施，如在钢筋焊接等可能产生明火的作业周围设置临时保护措施。</w:t>
            </w:r>
          </w:p>
          <w:p>
            <w:pPr>
              <w:pStyle w:val="null3"/>
              <w:jc w:val="left"/>
            </w:pPr>
            <w:r>
              <w:rPr>
                <w:rFonts w:ascii="仿宋_GB2312" w:hAnsi="仿宋_GB2312" w:cs="仿宋_GB2312" w:eastAsia="仿宋_GB2312"/>
                <w:sz w:val="20"/>
              </w:rPr>
              <w:t>3.</w:t>
            </w:r>
            <w:r>
              <w:rPr>
                <w:rFonts w:ascii="仿宋_GB2312" w:hAnsi="仿宋_GB2312" w:cs="仿宋_GB2312" w:eastAsia="仿宋_GB2312"/>
                <w:sz w:val="20"/>
              </w:rPr>
              <w:t>10</w:t>
            </w:r>
            <w:r>
              <w:rPr>
                <w:rFonts w:ascii="仿宋_GB2312" w:hAnsi="仿宋_GB2312" w:cs="仿宋_GB2312" w:eastAsia="仿宋_GB2312"/>
                <w:sz w:val="20"/>
              </w:rPr>
              <w:t>.环境保护：施工现场应保持整洁，减少对环境的影响，确保施工过程的环保性。</w:t>
            </w:r>
          </w:p>
          <w:p>
            <w:pPr>
              <w:pStyle w:val="null3"/>
              <w:jc w:val="left"/>
            </w:pPr>
            <w:r>
              <w:rPr>
                <w:rFonts w:ascii="仿宋_GB2312" w:hAnsi="仿宋_GB2312" w:cs="仿宋_GB2312" w:eastAsia="仿宋_GB2312"/>
                <w:sz w:val="20"/>
                <w:b/>
              </w:rPr>
              <w:t>（五）以下内容为对本工程的最基本要求，包括但不限于：</w:t>
            </w:r>
          </w:p>
          <w:p>
            <w:pPr>
              <w:pStyle w:val="null3"/>
              <w:jc w:val="left"/>
            </w:pPr>
            <w:r>
              <w:rPr>
                <w:rFonts w:ascii="仿宋_GB2312" w:hAnsi="仿宋_GB2312" w:cs="仿宋_GB2312" w:eastAsia="仿宋_GB2312"/>
                <w:sz w:val="20"/>
              </w:rPr>
              <w:t>1.施工单位项目负责人是安全生产第一责任人，施工单位应建立健全安全生产责任制度和安全教育培训、安全生产检查和安全生产操作规程等各项规章制度；向施工作业人员提供符合相关标准的劳动安全防护用品（具），为施工人员缴纳意外伤害保险。</w:t>
            </w:r>
          </w:p>
          <w:p>
            <w:pPr>
              <w:pStyle w:val="null3"/>
              <w:jc w:val="left"/>
            </w:pPr>
            <w:r>
              <w:rPr>
                <w:rFonts w:ascii="仿宋_GB2312" w:hAnsi="仿宋_GB2312" w:cs="仿宋_GB2312" w:eastAsia="仿宋_GB2312"/>
                <w:sz w:val="20"/>
              </w:rPr>
              <w:t>2.施工单位应根据工程特点和周边各种管线管网、相邻建筑物以及绿化等其他设施等编制工程安全防护措施方案。该方案经施工单位技术负责人签字批准送建设单位审核后方可施工。</w:t>
            </w:r>
          </w:p>
          <w:p>
            <w:pPr>
              <w:pStyle w:val="null3"/>
              <w:jc w:val="left"/>
            </w:pPr>
            <w:r>
              <w:rPr>
                <w:rFonts w:ascii="仿宋_GB2312" w:hAnsi="仿宋_GB2312" w:cs="仿宋_GB2312" w:eastAsia="仿宋_GB2312"/>
                <w:sz w:val="20"/>
              </w:rPr>
              <w:t>3.施工单位在施工现场应建立项目部，并按规定配备专职安全员。现场专职安全员必须持有安全生产考核合格证。</w:t>
            </w:r>
          </w:p>
          <w:p>
            <w:pPr>
              <w:pStyle w:val="null3"/>
              <w:jc w:val="left"/>
            </w:pPr>
            <w:r>
              <w:rPr>
                <w:rFonts w:ascii="仿宋_GB2312" w:hAnsi="仿宋_GB2312" w:cs="仿宋_GB2312" w:eastAsia="仿宋_GB2312"/>
                <w:sz w:val="20"/>
              </w:rPr>
              <w:t>4.关键部位作业人员必须经专业安全技术培训后方可上岗。必要时施工前施工单位对施工作业人员进行安全技术交底，派出技术人员到现场指导，专职安全员在现场监督安全管理。另外施工单位必须制定安全事故应急救援方案。</w:t>
            </w:r>
          </w:p>
          <w:p>
            <w:pPr>
              <w:pStyle w:val="null3"/>
              <w:jc w:val="left"/>
            </w:pPr>
            <w:r>
              <w:rPr>
                <w:rFonts w:ascii="仿宋_GB2312" w:hAnsi="仿宋_GB2312" w:cs="仿宋_GB2312" w:eastAsia="仿宋_GB2312"/>
                <w:sz w:val="20"/>
              </w:rPr>
              <w:t>5.拆除时不得野蛮施工、不得对附近建筑物、路灯、规划外的树木等造成损害。</w:t>
            </w:r>
          </w:p>
          <w:p>
            <w:pPr>
              <w:pStyle w:val="null3"/>
              <w:jc w:val="left"/>
            </w:pPr>
            <w:r>
              <w:rPr>
                <w:rFonts w:ascii="仿宋_GB2312" w:hAnsi="仿宋_GB2312" w:cs="仿宋_GB2312" w:eastAsia="仿宋_GB2312"/>
                <w:sz w:val="20"/>
              </w:rPr>
              <w:t>6.施工单位对工程的周边环境和施工区域内的环境卫生负责。</w:t>
            </w:r>
          </w:p>
          <w:p>
            <w:pPr>
              <w:pStyle w:val="null3"/>
              <w:jc w:val="left"/>
            </w:pPr>
            <w:r>
              <w:rPr>
                <w:rFonts w:ascii="仿宋_GB2312" w:hAnsi="仿宋_GB2312" w:cs="仿宋_GB2312" w:eastAsia="仿宋_GB2312"/>
                <w:sz w:val="20"/>
                <w:b/>
              </w:rPr>
              <w:t>（六）项目管理要求</w:t>
            </w:r>
          </w:p>
          <w:p>
            <w:pPr>
              <w:pStyle w:val="null3"/>
              <w:jc w:val="left"/>
            </w:pPr>
            <w:r>
              <w:rPr>
                <w:rFonts w:ascii="仿宋_GB2312" w:hAnsi="仿宋_GB2312" w:cs="仿宋_GB2312" w:eastAsia="仿宋_GB2312"/>
                <w:sz w:val="20"/>
              </w:rPr>
              <w:t>1.本项目不得分包、转包。</w:t>
            </w:r>
          </w:p>
          <w:p>
            <w:pPr>
              <w:pStyle w:val="null3"/>
              <w:jc w:val="left"/>
            </w:pPr>
            <w:r>
              <w:rPr>
                <w:rFonts w:ascii="仿宋_GB2312" w:hAnsi="仿宋_GB2312" w:cs="仿宋_GB2312" w:eastAsia="仿宋_GB2312"/>
                <w:sz w:val="20"/>
              </w:rPr>
              <w:t>2.供应商在竞争性磋商响应文件中承诺的项目负责人及相应资质的专业技术、安全管理人员未经采购人书面同意，承包人不得调换和撤离，并按工程进度及时到位。采购人有权要求施工单位撤换工作不负责任、管理不力、贻误工期和造成严重安全事故和违法乱纪的专业技术、安全管理人员。如项目负责人及相应资质的专业技术人员未按要求到位，视作违约，采购人有权按合同约定进行罚款直至单方面终止合同。</w:t>
            </w:r>
          </w:p>
          <w:p>
            <w:pPr>
              <w:pStyle w:val="null3"/>
              <w:jc w:val="left"/>
            </w:pPr>
            <w:r>
              <w:rPr>
                <w:rFonts w:ascii="仿宋_GB2312" w:hAnsi="仿宋_GB2312" w:cs="仿宋_GB2312" w:eastAsia="仿宋_GB2312"/>
                <w:sz w:val="20"/>
              </w:rPr>
              <w:t>3.成交供应商须无条件接受甲方代表的现场检查和管理。</w:t>
            </w:r>
          </w:p>
          <w:p>
            <w:pPr>
              <w:pStyle w:val="null3"/>
              <w:jc w:val="left"/>
            </w:pPr>
            <w:r>
              <w:rPr>
                <w:rFonts w:ascii="仿宋_GB2312" w:hAnsi="仿宋_GB2312" w:cs="仿宋_GB2312" w:eastAsia="仿宋_GB2312"/>
                <w:sz w:val="20"/>
              </w:rPr>
              <w:t>4.成交供应商在施工期间做好安全文明施工管理，必须重视安全，按规范操作；施工过程中佩戴安全帽，并保证自身及周边公民人身财产安全；严禁带电操作；确保车辆、人员、施工安全；若发生事故，由承包方负责并承担全部费用，任何责任与学校无关。</w:t>
            </w:r>
          </w:p>
          <w:p>
            <w:pPr>
              <w:pStyle w:val="null3"/>
            </w:pPr>
            <w:r>
              <w:rPr>
                <w:rFonts w:ascii="仿宋_GB2312" w:hAnsi="仿宋_GB2312" w:cs="仿宋_GB2312" w:eastAsia="仿宋_GB2312"/>
                <w:sz w:val="20"/>
              </w:rPr>
              <w:t>5.施工的建筑垃圾应清运至有关部门指定的地点，做到工完场清，不留死角。</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符合《屋面工程质量验收规范》GB50207-2002及国家《建筑工程施工质量验收统一标准》相关规范及标准。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详见采购文件及合同文本。</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①为顺利推进政府采购电子化交易平台应用工作，供应商需要在线提交所有通过电子化交易平台实施的政府采购项目的响应文件，同时，线下提交纸质响应文件正本壹份、副本贰份。②纸质响应文件正、副本分别胶装，标明供应商名称密封递交，递交截止时间同在线递交电子响应文件截止时间一致，递交地址：陕西省西安市曲江新区雁翔路3269号旺座曲江D座30层3001号（纸质响应文件可邮寄，邮件发出时间应在递交电子响应文件截止时间之前，邮寄地址：陕西省西安市曲江新区雁翔路3269号旺座曲江D座30层3001号，联系人：王工，联系电话：15091632950）。③若电子响应文件与纸质响应文件不一致的，以电子响应文件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法人提供经审计的2024年度财务报告（成立时间至响应文件递交截止时间不足一年的可提供成立后任意时段的资产负债表）或响应文件递交截止时间前六个月内银行出具的资信证明；其他组织和自然人提供银行出具的资信证明或财务报表。注：①提供财务报告的，内容至少包括审计报告、附注。②提供资信证明的，必须提供资信证明全部页以及基本户信息（提供开户许可证或提供基本银行账户信息），银行出具的存款证明不能代替资信证明，存款证明无效。}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具有独立承担民事责任的能力</w:t>
            </w:r>
          </w:p>
        </w:tc>
        <w:tc>
          <w:tcPr>
            <w:tcW w:type="dxa" w:w="3322"/>
          </w:tcPr>
          <w:p>
            <w:pPr>
              <w:pStyle w:val="null3"/>
            </w:pPr>
            <w:r>
              <w:rPr>
                <w:rFonts w:ascii="仿宋_GB2312" w:hAnsi="仿宋_GB2312" w:cs="仿宋_GB2312" w:eastAsia="仿宋_GB2312"/>
              </w:rPr>
              <w:t>具有独立承担民事责任能力的法人、其他组织或自然人，提供合法有效的统一社会信用代码营业执照（事业单位提供法人证书，自然人提供身份证）。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具有良好的商业信誉和健全的财务会计制度</w:t>
            </w:r>
          </w:p>
        </w:tc>
        <w:tc>
          <w:tcPr>
            <w:tcW w:type="dxa" w:w="3322"/>
          </w:tcPr>
          <w:p>
            <w:pPr>
              <w:pStyle w:val="null3"/>
            </w:pPr>
            <w:r>
              <w:rPr>
                <w:rFonts w:ascii="仿宋_GB2312" w:hAnsi="仿宋_GB2312" w:cs="仿宋_GB2312" w:eastAsia="仿宋_GB2312"/>
              </w:rPr>
              <w:t>法人提供经审计的2024年度财务报告（成立时间至响应文件递交截止时间不足一年的可提供成立后任意时段的资产负债表）或响应文件递交截止时间前六个月内银行出具的资信证明；其他组织和自然人提供银行出具的资信证明或财务报表。注：①提供财务报告的，内容至少包括审计报告、附注。②提供资信证明的，必须提供资信证明全部页以及基本户信息（提供开户许可证或提供基本银行账户信息），银行出具的存款证明不能代替资信证明，存款证明无效。</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有依法缴纳税收的良好记录</w:t>
            </w:r>
          </w:p>
        </w:tc>
        <w:tc>
          <w:tcPr>
            <w:tcW w:type="dxa" w:w="3322"/>
          </w:tcPr>
          <w:p>
            <w:pPr>
              <w:pStyle w:val="null3"/>
            </w:pPr>
            <w:r>
              <w:rPr>
                <w:rFonts w:ascii="仿宋_GB2312" w:hAnsi="仿宋_GB2312" w:cs="仿宋_GB2312" w:eastAsia="仿宋_GB2312"/>
              </w:rPr>
              <w:t>法人提供响应文件递交截止时间前一年内至少一个月依法缴纳税收的相关凭据（时间以税款所属日期为准，凭据应有税务机关或代收机关的公章或业务专用章）；其他组织和自然人提供缴纳税收的凭据；依法免税的供应商应提供相关文件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有依法缴纳社会保障资金的良好记录</w:t>
            </w:r>
          </w:p>
        </w:tc>
        <w:tc>
          <w:tcPr>
            <w:tcW w:type="dxa" w:w="3322"/>
          </w:tcPr>
          <w:p>
            <w:pPr>
              <w:pStyle w:val="null3"/>
            </w:pPr>
            <w:r>
              <w:rPr>
                <w:rFonts w:ascii="仿宋_GB2312" w:hAnsi="仿宋_GB2312" w:cs="仿宋_GB2312" w:eastAsia="仿宋_GB2312"/>
              </w:rPr>
              <w:t>提供响应文件递交截止时间前一年内至少一个月已缴纳的社会保障资金的凭据（社会保障资金缴存单据或社保机构开具的社会保险参保缴费情况证明）；依法不需要缴纳社会保障资金的供应商应提供相关文件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具有履行合同所必需的设备和专业技术能力</w:t>
            </w:r>
          </w:p>
        </w:tc>
        <w:tc>
          <w:tcPr>
            <w:tcW w:type="dxa" w:w="3322"/>
          </w:tcPr>
          <w:p>
            <w:pPr>
              <w:pStyle w:val="null3"/>
            </w:pPr>
            <w:r>
              <w:rPr>
                <w:rFonts w:ascii="仿宋_GB2312" w:hAnsi="仿宋_GB2312" w:cs="仿宋_GB2312" w:eastAsia="仿宋_GB2312"/>
              </w:rPr>
              <w:t>提供具有履行合同所必需的设备和专业技术能力的承诺。</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参加政府采购活动前三年内，在经营活动中没有重大违法记录</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法定代表人授权书、法定代表人身份证明合格</w:t>
            </w:r>
          </w:p>
        </w:tc>
        <w:tc>
          <w:tcPr>
            <w:tcW w:type="dxa" w:w="3322"/>
          </w:tcPr>
          <w:p>
            <w:pPr>
              <w:pStyle w:val="null3"/>
            </w:pPr>
            <w:r>
              <w:rPr>
                <w:rFonts w:ascii="仿宋_GB2312" w:hAnsi="仿宋_GB2312" w:cs="仿宋_GB2312" w:eastAsia="仿宋_GB2312"/>
              </w:rPr>
              <w:t>提供合格的法定代表人授权书（附法定代表人、被授权人身份证复印件）或法定代表人身份证明（法定代表人直接参加的）。</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信用承诺</w:t>
            </w:r>
          </w:p>
        </w:tc>
        <w:tc>
          <w:tcPr>
            <w:tcW w:type="dxa" w:w="3322"/>
          </w:tcPr>
          <w:p>
            <w:pPr>
              <w:pStyle w:val="null3"/>
            </w:pPr>
            <w:r>
              <w:rPr>
                <w:rFonts w:ascii="仿宋_GB2312" w:hAnsi="仿宋_GB2312" w:cs="仿宋_GB2312" w:eastAsia="仿宋_GB2312"/>
              </w:rPr>
              <w:t>提供未被“信用中国”网站（www.creditchina.gov.cn）列入失信被执行人或重大税收违法失信主体名单，未被财政部门在中国政府采购网（www.ccgp.gov.cn）政府采购严重违法失信行为记录名单中禁止参加政府采购活动的承诺。</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供应商企业资质</w:t>
            </w:r>
          </w:p>
        </w:tc>
        <w:tc>
          <w:tcPr>
            <w:tcW w:type="dxa" w:w="3322"/>
          </w:tcPr>
          <w:p>
            <w:pPr>
              <w:pStyle w:val="null3"/>
            </w:pPr>
            <w:r>
              <w:rPr>
                <w:rFonts w:ascii="仿宋_GB2312" w:hAnsi="仿宋_GB2312" w:cs="仿宋_GB2312" w:eastAsia="仿宋_GB2312"/>
              </w:rPr>
              <w:t>具备建设行政主管部门颁发的防水防腐保温工程专业承包二级以上（含二级）资质，并具有有效的安全生产许可证。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拟派项目负责人资格和专业要求</w:t>
            </w:r>
          </w:p>
        </w:tc>
        <w:tc>
          <w:tcPr>
            <w:tcW w:type="dxa" w:w="3322"/>
          </w:tcPr>
          <w:p>
            <w:pPr>
              <w:pStyle w:val="null3"/>
            </w:pPr>
            <w:r>
              <w:rPr>
                <w:rFonts w:ascii="仿宋_GB2312" w:hAnsi="仿宋_GB2312" w:cs="仿宋_GB2312" w:eastAsia="仿宋_GB2312"/>
              </w:rPr>
              <w:t>具备建筑工程专业二级以上（含二级）注册建造师资格及合格的安全生产考核合格证，须在本单位注册，且无在建项目（提供承诺）。</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外省进陕企业要求</w:t>
            </w:r>
          </w:p>
        </w:tc>
        <w:tc>
          <w:tcPr>
            <w:tcW w:type="dxa" w:w="3322"/>
          </w:tcPr>
          <w:p>
            <w:pPr>
              <w:pStyle w:val="null3"/>
            </w:pPr>
            <w:r>
              <w:rPr>
                <w:rFonts w:ascii="仿宋_GB2312" w:hAnsi="仿宋_GB2312" w:cs="仿宋_GB2312" w:eastAsia="仿宋_GB2312"/>
              </w:rPr>
              <w:t>供应商为外省进陕企业的，须提供陕西省住房和城乡建设厅官网企业库外省进陕企业信息首页截图。</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供应商名称与营业执照一致</w:t>
            </w:r>
          </w:p>
        </w:tc>
        <w:tc>
          <w:tcPr>
            <w:tcW w:type="dxa" w:w="3322"/>
          </w:tcPr>
          <w:p>
            <w:pPr>
              <w:pStyle w:val="null3"/>
            </w:pPr>
            <w:r>
              <w:rPr>
                <w:rFonts w:ascii="仿宋_GB2312" w:hAnsi="仿宋_GB2312" w:cs="仿宋_GB2312" w:eastAsia="仿宋_GB2312"/>
              </w:rPr>
              <w:t>供应商名称与营业执照一致（合格）供应商名称与营业执照不一致（不合格）</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响应文件按采购文件要求的数量、计量单位、报价货币及签字盖章</w:t>
            </w:r>
          </w:p>
        </w:tc>
        <w:tc>
          <w:tcPr>
            <w:tcW w:type="dxa" w:w="3322"/>
          </w:tcPr>
          <w:p>
            <w:pPr>
              <w:pStyle w:val="null3"/>
            </w:pPr>
            <w:r>
              <w:rPr>
                <w:rFonts w:ascii="仿宋_GB2312" w:hAnsi="仿宋_GB2312" w:cs="仿宋_GB2312" w:eastAsia="仿宋_GB2312"/>
              </w:rPr>
              <w:t>响应文件按采购文件要求的数量、计量单位、报价货币及签字盖章（合格）响应文件未按采购文件要求的数量、计量单位、报价货币及签字盖章（不合格）</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响应有效期满足采购文件要求</w:t>
            </w:r>
          </w:p>
        </w:tc>
        <w:tc>
          <w:tcPr>
            <w:tcW w:type="dxa" w:w="3322"/>
          </w:tcPr>
          <w:p>
            <w:pPr>
              <w:pStyle w:val="null3"/>
            </w:pPr>
            <w:r>
              <w:rPr>
                <w:rFonts w:ascii="仿宋_GB2312" w:hAnsi="仿宋_GB2312" w:cs="仿宋_GB2312" w:eastAsia="仿宋_GB2312"/>
              </w:rPr>
              <w:t>响应有效期满足采购文件要求（合格）响应有效期不满足采购文件要求（不合格）</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技术、商务响应满足实质性要求</w:t>
            </w:r>
          </w:p>
        </w:tc>
        <w:tc>
          <w:tcPr>
            <w:tcW w:type="dxa" w:w="3322"/>
          </w:tcPr>
          <w:p>
            <w:pPr>
              <w:pStyle w:val="null3"/>
            </w:pPr>
            <w:r>
              <w:rPr>
                <w:rFonts w:ascii="仿宋_GB2312" w:hAnsi="仿宋_GB2312" w:cs="仿宋_GB2312" w:eastAsia="仿宋_GB2312"/>
              </w:rPr>
              <w:t>技术响应满足满足第三章3.1技术、服务标准和要求（合格），商务响应满足第三章3.2商务要求（合格），任意一条不满足（不合格）</w:t>
            </w:r>
          </w:p>
        </w:tc>
        <w:tc>
          <w:tcPr>
            <w:tcW w:type="dxa" w:w="1661"/>
          </w:tcPr>
          <w:p>
            <w:pPr>
              <w:pStyle w:val="null3"/>
            </w:pPr>
            <w:r>
              <w:rPr>
                <w:rFonts w:ascii="仿宋_GB2312" w:hAnsi="仿宋_GB2312" w:cs="仿宋_GB2312" w:eastAsia="仿宋_GB2312"/>
              </w:rPr>
              <w:t>技术服务合同条款及其他商务要求应答表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符合法律、法规和采购文件中规定的其他实质性要求</w:t>
            </w:r>
          </w:p>
        </w:tc>
        <w:tc>
          <w:tcPr>
            <w:tcW w:type="dxa" w:w="3322"/>
          </w:tcPr>
          <w:p>
            <w:pPr>
              <w:pStyle w:val="null3"/>
            </w:pPr>
            <w:r>
              <w:rPr>
                <w:rFonts w:ascii="仿宋_GB2312" w:hAnsi="仿宋_GB2312" w:cs="仿宋_GB2312" w:eastAsia="仿宋_GB2312"/>
              </w:rPr>
              <w:t>符合法律、法规和采购文件中规定的其他实质性要求（合格）不符合法律、法规和采购文件中规定的其他实质性要求（不合格）</w:t>
            </w:r>
          </w:p>
        </w:tc>
        <w:tc>
          <w:tcPr>
            <w:tcW w:type="dxa" w:w="1661"/>
          </w:tcPr>
          <w:p>
            <w:pPr>
              <w:pStyle w:val="null3"/>
            </w:pPr>
            <w:r>
              <w:rPr>
                <w:rFonts w:ascii="仿宋_GB2312" w:hAnsi="仿宋_GB2312" w:cs="仿宋_GB2312" w:eastAsia="仿宋_GB2312"/>
              </w:rPr>
              <w:t>技术服务合同条款及其他商务要求应答表</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详细评审60.00分</w:t>
            </w:r>
          </w:p>
          <w:p>
            <w:pPr>
              <w:pStyle w:val="null3"/>
            </w:pPr>
            <w:r>
              <w:rPr>
                <w:rFonts w:ascii="仿宋_GB2312" w:hAnsi="仿宋_GB2312" w:cs="仿宋_GB2312" w:eastAsia="仿宋_GB2312"/>
              </w:rPr>
              <w:t>报价得分40.00分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施工组织设计</w:t>
            </w:r>
          </w:p>
        </w:tc>
        <w:tc>
          <w:tcPr>
            <w:tcW w:type="dxa" w:w="2492"/>
          </w:tcPr>
          <w:p>
            <w:pPr>
              <w:pStyle w:val="null3"/>
            </w:pPr>
            <w:r>
              <w:rPr>
                <w:rFonts w:ascii="仿宋_GB2312" w:hAnsi="仿宋_GB2312" w:cs="仿宋_GB2312" w:eastAsia="仿宋_GB2312"/>
              </w:rPr>
              <w:t>一、评审内容 供应商针对本项目提供施工组织设计。内容包括①施工方案及施工技术措施②确保工程质量的技术组织措施③确保安全生产的技术组织措施④确保文明施工的技术组织措施及环境保护措施⑤确保工期的技术组织措施⑥施工机械配备和材料投入计划⑦施工进度表或施工网络图⑧劳动力安排计划⑨施工总平面布置图⑩新技术、新产品、新工艺、新材料应用、施工现场扬尘预防措施等。 二、评审标准 1、完整性：方案须全面，对评审内容中的各项要求描述详细； 2、可实施性：切合本项目实际情况，实施步骤清晰、合理； 3、针对性：方案能够紧扣项目实际情况，内容科学合理。 三、赋分依据（满分24分） ①施工方案及施工技术措施：每完全满足一个评审标准得0.8分，满分2.4分；未提供不得分； ②确保工程质量的技术组织措施：每完全满足一个评审标准得0.8分，满分2.4分；未提供不得分； ③确保安全生产的技术组织措施：每完全满足一个评审标准得0.8分，满分2.4分；未提供不得分； ④确保文明施工的技术组织措施及环境保护措施：每完全满足一个评审标准得0.8分，满分2.4分；未提供不得分； ⑤确保工期的技术组织措施：每完全满足一个评审标准得0.8分，满分2.4分；未提供不得分； ⑥施工机械配备和材料投入计划：每完全满足一个评审标准得0.8分，满分2.4分；未提供不得分； ⑦施工进度表或施工网络图：每完全满足一个评审标准得0.8分，满分2.4分；未提供不得分； ⑧劳动力安排计划：每完全满足一个评审标准得0.8分，满分2.4分；未提供不得分； ⑨施工总平面布置图：每完全满足一个评审标准得0.8分，满分2.4分；未提供不得分； ⑩新技术、新产品、新工艺、新材料应用、施工现场扬尘预防措施等：每完全满足一个评审标准得0.8分，满分2.4分；未提供不得分。</w:t>
            </w:r>
          </w:p>
        </w:tc>
        <w:tc>
          <w:tcPr>
            <w:tcW w:type="dxa" w:w="831"/>
          </w:tcPr>
          <w:p>
            <w:pPr>
              <w:pStyle w:val="null3"/>
              <w:jc w:val="right"/>
            </w:pPr>
            <w:r>
              <w:rPr>
                <w:rFonts w:ascii="仿宋_GB2312" w:hAnsi="仿宋_GB2312" w:cs="仿宋_GB2312" w:eastAsia="仿宋_GB2312"/>
              </w:rPr>
              <w:t>24.0000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主要材料清单品目</w:t>
            </w:r>
          </w:p>
        </w:tc>
        <w:tc>
          <w:tcPr>
            <w:tcW w:type="dxa" w:w="2492"/>
          </w:tcPr>
          <w:p>
            <w:pPr>
              <w:pStyle w:val="null3"/>
            </w:pPr>
            <w:r>
              <w:rPr>
                <w:rFonts w:ascii="仿宋_GB2312" w:hAnsi="仿宋_GB2312" w:cs="仿宋_GB2312" w:eastAsia="仿宋_GB2312"/>
              </w:rPr>
              <w:t>供应商需提供针对本项目拟投入施工主要材料（包含但不限于防水卷材、底油等）清单品目，主要材料清单品目完整，品牌明确得2分。未提供或不完整或品牌不明确不得分。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主要材料清单品目.docx</w:t>
            </w:r>
          </w:p>
        </w:tc>
      </w:tr>
      <w:tr>
        <w:tc>
          <w:tcPr>
            <w:tcW w:type="dxa" w:w="831"/>
            <w:vMerge/>
          </w:tcPr>
          <w:p/>
        </w:tc>
        <w:tc>
          <w:tcPr>
            <w:tcW w:type="dxa" w:w="1661"/>
          </w:tcPr>
          <w:p>
            <w:pPr>
              <w:pStyle w:val="null3"/>
            </w:pPr>
            <w:r>
              <w:rPr>
                <w:rFonts w:ascii="仿宋_GB2312" w:hAnsi="仿宋_GB2312" w:cs="仿宋_GB2312" w:eastAsia="仿宋_GB2312"/>
              </w:rPr>
              <w:t>主要材料选型说明</w:t>
            </w:r>
          </w:p>
        </w:tc>
        <w:tc>
          <w:tcPr>
            <w:tcW w:type="dxa" w:w="2492"/>
          </w:tcPr>
          <w:p>
            <w:pPr>
              <w:pStyle w:val="null3"/>
            </w:pPr>
            <w:r>
              <w:rPr>
                <w:rFonts w:ascii="仿宋_GB2312" w:hAnsi="仿宋_GB2312" w:cs="仿宋_GB2312" w:eastAsia="仿宋_GB2312"/>
              </w:rPr>
              <w:t>供应商针对本项目提供主要材料选型说明：选型说明详细，产品符合项目特征，资料齐全得4分；有基本的选型说明，产品基本符合项目特征，资料齐全得2.5分；选型说明简陋，产品不完全符合项目特征得1分；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主要材料选型说明.docx</w:t>
            </w:r>
          </w:p>
        </w:tc>
      </w:tr>
      <w:tr>
        <w:tc>
          <w:tcPr>
            <w:tcW w:type="dxa" w:w="831"/>
            <w:vMerge/>
          </w:tcPr>
          <w:p/>
        </w:tc>
        <w:tc>
          <w:tcPr>
            <w:tcW w:type="dxa" w:w="1661"/>
          </w:tcPr>
          <w:p>
            <w:pPr>
              <w:pStyle w:val="null3"/>
            </w:pPr>
            <w:r>
              <w:rPr>
                <w:rFonts w:ascii="仿宋_GB2312" w:hAnsi="仿宋_GB2312" w:cs="仿宋_GB2312" w:eastAsia="仿宋_GB2312"/>
              </w:rPr>
              <w:t>主要材料市场调研情况说明</w:t>
            </w:r>
          </w:p>
        </w:tc>
        <w:tc>
          <w:tcPr>
            <w:tcW w:type="dxa" w:w="2492"/>
          </w:tcPr>
          <w:p>
            <w:pPr>
              <w:pStyle w:val="null3"/>
            </w:pPr>
            <w:r>
              <w:rPr>
                <w:rFonts w:ascii="仿宋_GB2312" w:hAnsi="仿宋_GB2312" w:cs="仿宋_GB2312" w:eastAsia="仿宋_GB2312"/>
              </w:rPr>
              <w:t>供应商针对本项目提供主要材料市场调研情况说明：调研情况说明详细且所选材料为主流产品的得4分；调研情况说明相对详细且所选材料为主流产品的得2.5分；调研情况说明简陋、或所选材料为非主流产品的得1分；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主要材料市场调研情况说明.docx</w:t>
            </w:r>
          </w:p>
        </w:tc>
      </w:tr>
      <w:tr>
        <w:tc>
          <w:tcPr>
            <w:tcW w:type="dxa" w:w="831"/>
            <w:vMerge/>
          </w:tcPr>
          <w:p/>
        </w:tc>
        <w:tc>
          <w:tcPr>
            <w:tcW w:type="dxa" w:w="1661"/>
          </w:tcPr>
          <w:p>
            <w:pPr>
              <w:pStyle w:val="null3"/>
            </w:pPr>
            <w:r>
              <w:rPr>
                <w:rFonts w:ascii="仿宋_GB2312" w:hAnsi="仿宋_GB2312" w:cs="仿宋_GB2312" w:eastAsia="仿宋_GB2312"/>
              </w:rPr>
              <w:t>主要材料来源及质量保证措施</w:t>
            </w:r>
          </w:p>
        </w:tc>
        <w:tc>
          <w:tcPr>
            <w:tcW w:type="dxa" w:w="2492"/>
          </w:tcPr>
          <w:p>
            <w:pPr>
              <w:pStyle w:val="null3"/>
            </w:pPr>
            <w:r>
              <w:rPr>
                <w:rFonts w:ascii="仿宋_GB2312" w:hAnsi="仿宋_GB2312" w:cs="仿宋_GB2312" w:eastAsia="仿宋_GB2312"/>
              </w:rPr>
              <w:t>供应商针对本项目提供主要材料来源及质量保证措施：主要材料来源清晰，质量保证措施详细、完整，能有效保证主要材料质量得4分；主要材料来源基本清晰，质 量保证措施较为详细、完整，基本能保证主要材料质量得2.5分；主要材料来源模糊，质量保证措施简陋，无法保证主要材料质量得1分；未提供不得分。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主要材料来源及质量保证措施.docx</w:t>
            </w:r>
          </w:p>
        </w:tc>
      </w:tr>
      <w:tr>
        <w:tc>
          <w:tcPr>
            <w:tcW w:type="dxa" w:w="831"/>
            <w:vMerge/>
          </w:tcPr>
          <w:p/>
        </w:tc>
        <w:tc>
          <w:tcPr>
            <w:tcW w:type="dxa" w:w="1661"/>
          </w:tcPr>
          <w:p>
            <w:pPr>
              <w:pStyle w:val="null3"/>
            </w:pPr>
            <w:r>
              <w:rPr>
                <w:rFonts w:ascii="仿宋_GB2312" w:hAnsi="仿宋_GB2312" w:cs="仿宋_GB2312" w:eastAsia="仿宋_GB2312"/>
              </w:rPr>
              <w:t>主要材料质量保证承诺</w:t>
            </w:r>
          </w:p>
        </w:tc>
        <w:tc>
          <w:tcPr>
            <w:tcW w:type="dxa" w:w="2492"/>
          </w:tcPr>
          <w:p>
            <w:pPr>
              <w:pStyle w:val="null3"/>
            </w:pPr>
            <w:r>
              <w:rPr>
                <w:rFonts w:ascii="仿宋_GB2312" w:hAnsi="仿宋_GB2312" w:cs="仿宋_GB2312" w:eastAsia="仿宋_GB2312"/>
              </w:rPr>
              <w:t>供应商提供无假冒产品、无翻新产品的书面承诺，得2分。未提供承诺书不得分，承诺书格式自拟。</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主要材料质量保证承诺.docx</w:t>
            </w:r>
          </w:p>
        </w:tc>
      </w:tr>
      <w:tr>
        <w:tc>
          <w:tcPr>
            <w:tcW w:type="dxa" w:w="831"/>
            <w:vMerge/>
          </w:tcPr>
          <w:p/>
        </w:tc>
        <w:tc>
          <w:tcPr>
            <w:tcW w:type="dxa" w:w="1661"/>
          </w:tcPr>
          <w:p>
            <w:pPr>
              <w:pStyle w:val="null3"/>
            </w:pPr>
            <w:r>
              <w:rPr>
                <w:rFonts w:ascii="仿宋_GB2312" w:hAnsi="仿宋_GB2312" w:cs="仿宋_GB2312" w:eastAsia="仿宋_GB2312"/>
              </w:rPr>
              <w:t>维保服务方案</w:t>
            </w:r>
          </w:p>
        </w:tc>
        <w:tc>
          <w:tcPr>
            <w:tcW w:type="dxa" w:w="2492"/>
          </w:tcPr>
          <w:p>
            <w:pPr>
              <w:pStyle w:val="null3"/>
            </w:pPr>
            <w:r>
              <w:rPr>
                <w:rFonts w:ascii="仿宋_GB2312" w:hAnsi="仿宋_GB2312" w:cs="仿宋_GB2312" w:eastAsia="仿宋_GB2312"/>
              </w:rPr>
              <w:t>供应商针对本项目提供维保服务方案（包括但不限于维保内容、维保方式、巡检等）：方案内容详细，措施具体，可行性强得4分；方案内容较为详细，措施相对具体，有一定的可行性得2.5分；方案内容简陋，缺乏措施，可行性一般得1分；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维保服务方案.docx</w:t>
            </w:r>
          </w:p>
        </w:tc>
      </w:tr>
      <w:tr>
        <w:tc>
          <w:tcPr>
            <w:tcW w:type="dxa" w:w="831"/>
            <w:vMerge/>
          </w:tcPr>
          <w:p/>
        </w:tc>
        <w:tc>
          <w:tcPr>
            <w:tcW w:type="dxa" w:w="1661"/>
          </w:tcPr>
          <w:p>
            <w:pPr>
              <w:pStyle w:val="null3"/>
            </w:pPr>
            <w:r>
              <w:rPr>
                <w:rFonts w:ascii="仿宋_GB2312" w:hAnsi="仿宋_GB2312" w:cs="仿宋_GB2312" w:eastAsia="仿宋_GB2312"/>
              </w:rPr>
              <w:t>维保承诺</w:t>
            </w:r>
          </w:p>
        </w:tc>
        <w:tc>
          <w:tcPr>
            <w:tcW w:type="dxa" w:w="2492"/>
          </w:tcPr>
          <w:p>
            <w:pPr>
              <w:pStyle w:val="null3"/>
            </w:pPr>
            <w:r>
              <w:rPr>
                <w:rFonts w:ascii="仿宋_GB2312" w:hAnsi="仿宋_GB2312" w:cs="仿宋_GB2312" w:eastAsia="仿宋_GB2312"/>
              </w:rPr>
              <w:t>供应商结合自身实力及项目特点提供详细的维保人员名单及其联系电话，并提供7*24小时服务响应的书面承诺得2分。（承诺书格式自拟）</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维保承诺.docx</w:t>
            </w:r>
          </w:p>
        </w:tc>
      </w:tr>
      <w:tr>
        <w:tc>
          <w:tcPr>
            <w:tcW w:type="dxa" w:w="831"/>
            <w:vMerge/>
          </w:tcPr>
          <w:p/>
        </w:tc>
        <w:tc>
          <w:tcPr>
            <w:tcW w:type="dxa" w:w="1661"/>
          </w:tcPr>
          <w:p>
            <w:pPr>
              <w:pStyle w:val="null3"/>
            </w:pPr>
            <w:r>
              <w:rPr>
                <w:rFonts w:ascii="仿宋_GB2312" w:hAnsi="仿宋_GB2312" w:cs="仿宋_GB2312" w:eastAsia="仿宋_GB2312"/>
              </w:rPr>
              <w:t>质保期</w:t>
            </w:r>
          </w:p>
        </w:tc>
        <w:tc>
          <w:tcPr>
            <w:tcW w:type="dxa" w:w="2492"/>
          </w:tcPr>
          <w:p>
            <w:pPr>
              <w:pStyle w:val="null3"/>
            </w:pPr>
            <w:r>
              <w:rPr>
                <w:rFonts w:ascii="仿宋_GB2312" w:hAnsi="仿宋_GB2312" w:cs="仿宋_GB2312" w:eastAsia="仿宋_GB2312"/>
              </w:rPr>
              <w:t>在满足采购文件要求质保期的基础上，供应商可根据自身情况延长质保年限，质保期每增加1年得2分，最高6分。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质保期.docx</w:t>
            </w:r>
          </w:p>
        </w:tc>
      </w:tr>
      <w:tr>
        <w:tc>
          <w:tcPr>
            <w:tcW w:type="dxa" w:w="831"/>
            <w:vMerge/>
          </w:tcPr>
          <w:p/>
        </w:tc>
        <w:tc>
          <w:tcPr>
            <w:tcW w:type="dxa" w:w="1661"/>
          </w:tcPr>
          <w:p>
            <w:pPr>
              <w:pStyle w:val="null3"/>
            </w:pPr>
            <w:r>
              <w:rPr>
                <w:rFonts w:ascii="仿宋_GB2312" w:hAnsi="仿宋_GB2312" w:cs="仿宋_GB2312" w:eastAsia="仿宋_GB2312"/>
              </w:rPr>
              <w:t>节能环保产品</w:t>
            </w:r>
          </w:p>
        </w:tc>
        <w:tc>
          <w:tcPr>
            <w:tcW w:type="dxa" w:w="2492"/>
          </w:tcPr>
          <w:p>
            <w:pPr>
              <w:pStyle w:val="null3"/>
            </w:pPr>
            <w:r>
              <w:rPr>
                <w:rFonts w:ascii="仿宋_GB2312" w:hAnsi="仿宋_GB2312" w:cs="仿宋_GB2312" w:eastAsia="仿宋_GB2312"/>
              </w:rPr>
              <w:t>供应商拟提供产品中每有一项为环境标志产品经国家认证的计1分，最多计3分。（以经国家确定的认证机构出具的、处于有效期内的环境标志产品认证证书为准。）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节能环保产品.docx</w:t>
            </w:r>
          </w:p>
        </w:tc>
      </w:tr>
      <w:tr>
        <w:tc>
          <w:tcPr>
            <w:tcW w:type="dxa" w:w="831"/>
            <w:vMerge/>
          </w:tcPr>
          <w:p/>
        </w:tc>
        <w:tc>
          <w:tcPr>
            <w:tcW w:type="dxa" w:w="1661"/>
          </w:tcPr>
          <w:p>
            <w:pPr>
              <w:pStyle w:val="null3"/>
            </w:pPr>
            <w:r>
              <w:rPr>
                <w:rFonts w:ascii="仿宋_GB2312" w:hAnsi="仿宋_GB2312" w:cs="仿宋_GB2312" w:eastAsia="仿宋_GB2312"/>
              </w:rPr>
              <w:t>企业业绩</w:t>
            </w:r>
          </w:p>
        </w:tc>
        <w:tc>
          <w:tcPr>
            <w:tcW w:type="dxa" w:w="2492"/>
          </w:tcPr>
          <w:p>
            <w:pPr>
              <w:pStyle w:val="null3"/>
            </w:pPr>
            <w:r>
              <w:rPr>
                <w:rFonts w:ascii="仿宋_GB2312" w:hAnsi="仿宋_GB2312" w:cs="仿宋_GB2312" w:eastAsia="仿宋_GB2312"/>
              </w:rPr>
              <w:t>提供供应商自2022年10月1日至今（时间以合同签订时间为准）的类似业绩合同，每提供1项得1分，最多得5分。 注：项目经理业绩可与企业业绩可重复计分。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最后报价最低的供应商的价格为磋商基准价，其价格分为满分。其他供应商的价格分统一按照下列公式计算：磋商报价得分=（磋商基准价/最后磋商报价）×价格权值×100</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详见附件：施工组织设计.docx</w:t>
      </w:r>
    </w:p>
    <w:p>
      <w:pPr>
        <w:pStyle w:val="null3"/>
        <w:ind w:firstLine="960"/>
      </w:pPr>
      <w:r>
        <w:rPr>
          <w:rFonts w:ascii="仿宋_GB2312" w:hAnsi="仿宋_GB2312" w:cs="仿宋_GB2312" w:eastAsia="仿宋_GB2312"/>
        </w:rPr>
        <w:t>详见附件：主要材料清单品目.docx</w:t>
      </w:r>
    </w:p>
    <w:p>
      <w:pPr>
        <w:pStyle w:val="null3"/>
        <w:ind w:firstLine="960"/>
      </w:pPr>
      <w:r>
        <w:rPr>
          <w:rFonts w:ascii="仿宋_GB2312" w:hAnsi="仿宋_GB2312" w:cs="仿宋_GB2312" w:eastAsia="仿宋_GB2312"/>
        </w:rPr>
        <w:t>详见附件：主要材料选型说明.docx</w:t>
      </w:r>
    </w:p>
    <w:p>
      <w:pPr>
        <w:pStyle w:val="null3"/>
        <w:ind w:firstLine="960"/>
      </w:pPr>
      <w:r>
        <w:rPr>
          <w:rFonts w:ascii="仿宋_GB2312" w:hAnsi="仿宋_GB2312" w:cs="仿宋_GB2312" w:eastAsia="仿宋_GB2312"/>
        </w:rPr>
        <w:t>详见附件：主要材料市场调研情况说明.docx</w:t>
      </w:r>
    </w:p>
    <w:p>
      <w:pPr>
        <w:pStyle w:val="null3"/>
        <w:ind w:firstLine="960"/>
      </w:pPr>
      <w:r>
        <w:rPr>
          <w:rFonts w:ascii="仿宋_GB2312" w:hAnsi="仿宋_GB2312" w:cs="仿宋_GB2312" w:eastAsia="仿宋_GB2312"/>
        </w:rPr>
        <w:t>详见附件：主要材料来源及质量保证措施.docx</w:t>
      </w:r>
    </w:p>
    <w:p>
      <w:pPr>
        <w:pStyle w:val="null3"/>
        <w:ind w:firstLine="960"/>
      </w:pPr>
      <w:r>
        <w:rPr>
          <w:rFonts w:ascii="仿宋_GB2312" w:hAnsi="仿宋_GB2312" w:cs="仿宋_GB2312" w:eastAsia="仿宋_GB2312"/>
        </w:rPr>
        <w:t>详见附件：主要材料质量保证承诺.docx</w:t>
      </w:r>
    </w:p>
    <w:p>
      <w:pPr>
        <w:pStyle w:val="null3"/>
        <w:ind w:firstLine="960"/>
      </w:pPr>
      <w:r>
        <w:rPr>
          <w:rFonts w:ascii="仿宋_GB2312" w:hAnsi="仿宋_GB2312" w:cs="仿宋_GB2312" w:eastAsia="仿宋_GB2312"/>
        </w:rPr>
        <w:t>详见附件：维保服务方案.docx</w:t>
      </w:r>
    </w:p>
    <w:p>
      <w:pPr>
        <w:pStyle w:val="null3"/>
        <w:ind w:firstLine="960"/>
      </w:pPr>
      <w:r>
        <w:rPr>
          <w:rFonts w:ascii="仿宋_GB2312" w:hAnsi="仿宋_GB2312" w:cs="仿宋_GB2312" w:eastAsia="仿宋_GB2312"/>
        </w:rPr>
        <w:t>详见附件：维保承诺.docx</w:t>
      </w:r>
    </w:p>
    <w:p>
      <w:pPr>
        <w:pStyle w:val="null3"/>
        <w:ind w:firstLine="960"/>
      </w:pPr>
      <w:r>
        <w:rPr>
          <w:rFonts w:ascii="仿宋_GB2312" w:hAnsi="仿宋_GB2312" w:cs="仿宋_GB2312" w:eastAsia="仿宋_GB2312"/>
        </w:rPr>
        <w:t>详见附件：质保期.docx</w:t>
      </w:r>
    </w:p>
    <w:p>
      <w:pPr>
        <w:pStyle w:val="null3"/>
        <w:ind w:firstLine="960"/>
      </w:pPr>
      <w:r>
        <w:rPr>
          <w:rFonts w:ascii="仿宋_GB2312" w:hAnsi="仿宋_GB2312" w:cs="仿宋_GB2312" w:eastAsia="仿宋_GB2312"/>
        </w:rPr>
        <w:t>详见附件：节能环保产品.docx</w:t>
      </w:r>
    </w:p>
    <w:p>
      <w:pPr>
        <w:pStyle w:val="null3"/>
        <w:ind w:firstLine="960"/>
      </w:pPr>
      <w:r>
        <w:rPr>
          <w:rFonts w:ascii="仿宋_GB2312" w:hAnsi="仿宋_GB2312" w:cs="仿宋_GB2312" w:eastAsia="仿宋_GB2312"/>
        </w:rPr>
        <w:t>详见附件：资格证明文件.docx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