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版本号：HDHZ2025CG002020251027001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狱内外雨污分流维修工程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HDHZ2025CG0020</w:t>
      </w:r>
      <w:r>
        <w:br/>
      </w:r>
      <w:r>
        <w:br/>
      </w:r>
      <w:r>
        <w:br/>
      </w:r>
    </w:p>
    <w:p>
      <w:pPr>
        <w:pStyle w:val="null3"/>
        <w:jc w:val="center"/>
        <w:outlineLvl w:val="2"/>
      </w:pPr>
      <w:r>
        <w:rPr>
          <w:rFonts w:ascii="仿宋_GB2312" w:hAnsi="仿宋_GB2312" w:cs="仿宋_GB2312" w:eastAsia="仿宋_GB2312"/>
          <w:sz w:val="28"/>
          <w:b/>
        </w:rPr>
        <w:t>陕西省汉江监狱</w:t>
      </w:r>
    </w:p>
    <w:p>
      <w:pPr>
        <w:pStyle w:val="null3"/>
        <w:jc w:val="center"/>
        <w:outlineLvl w:val="2"/>
      </w:pPr>
      <w:r>
        <w:rPr>
          <w:rFonts w:ascii="仿宋_GB2312" w:hAnsi="仿宋_GB2312" w:cs="仿宋_GB2312" w:eastAsia="仿宋_GB2312"/>
          <w:sz w:val="28"/>
          <w:b/>
        </w:rPr>
        <w:t>华鼎工程咨询集团有限公司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华鼎工程咨询集团有限公司</w:t>
      </w:r>
      <w:r>
        <w:rPr>
          <w:rFonts w:ascii="仿宋_GB2312" w:hAnsi="仿宋_GB2312" w:cs="仿宋_GB2312" w:eastAsia="仿宋_GB2312"/>
        </w:rPr>
        <w:t>（以下简称“代理机构”）受</w:t>
      </w:r>
      <w:r>
        <w:rPr>
          <w:rFonts w:ascii="仿宋_GB2312" w:hAnsi="仿宋_GB2312" w:cs="仿宋_GB2312" w:eastAsia="仿宋_GB2312"/>
        </w:rPr>
        <w:t>陕西省汉江监狱</w:t>
      </w:r>
      <w:r>
        <w:rPr>
          <w:rFonts w:ascii="仿宋_GB2312" w:hAnsi="仿宋_GB2312" w:cs="仿宋_GB2312" w:eastAsia="仿宋_GB2312"/>
        </w:rPr>
        <w:t>委托，拟对</w:t>
      </w:r>
      <w:r>
        <w:rPr>
          <w:rFonts w:ascii="仿宋_GB2312" w:hAnsi="仿宋_GB2312" w:cs="仿宋_GB2312" w:eastAsia="仿宋_GB2312"/>
        </w:rPr>
        <w:t>狱内外雨污分流维修工程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HDHZ2025CG0020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狱内外雨污分流维修工程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汉江监狱狱内外雨污分流维修工程，主要建设内容：拆除原有路面，新建混凝土路面、新建雨水口、雨水检查井、污水检查井、新做雨污排水管等，具体要求及内容详见采购文件、设计图纸、工程量清单及限价。</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采购包1（狱内外雨污分流维修工程）：属于专门面向中小企业采购。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单位负责人授权书及被授权人身份证：供应商应授权合法的人员参加投标，其中法定代表人直接参加的，须出具身份证，并与营业执照上信息一致；被授权代表参加的，须出具法定代表人授权书及被授权人身份证；（非法人单位的负责人均参照执行）；</w:t>
      </w:r>
    </w:p>
    <w:p>
      <w:pPr>
        <w:pStyle w:val="null3"/>
      </w:pPr>
      <w:r>
        <w:rPr>
          <w:rFonts w:ascii="仿宋_GB2312" w:hAnsi="仿宋_GB2312" w:cs="仿宋_GB2312" w:eastAsia="仿宋_GB2312"/>
        </w:rPr>
        <w:t>3、财务状况报告：提供 2024 年度经审计的财务报告（包括资产负债表、利润表、现金流量表、所有者权益变动表及其附注，成立时间至提交响应文件截止时间不足一年的可提供成立后任意时段的资产负债表），或其开标前六个月内基本存款账户开户银行出具的资信证明，（以上二种形式的资料提供任何一种即可）。</w:t>
      </w:r>
    </w:p>
    <w:p>
      <w:pPr>
        <w:pStyle w:val="null3"/>
      </w:pPr>
      <w:r>
        <w:rPr>
          <w:rFonts w:ascii="仿宋_GB2312" w:hAnsi="仿宋_GB2312" w:cs="仿宋_GB2312" w:eastAsia="仿宋_GB2312"/>
        </w:rPr>
        <w:t>4、税收缴纳证明：提供截止至投标时间前一年内任意一个月的缴费凭据，依法免税的供应商应提供相关文件证明；</w:t>
      </w:r>
    </w:p>
    <w:p>
      <w:pPr>
        <w:pStyle w:val="null3"/>
      </w:pPr>
      <w:r>
        <w:rPr>
          <w:rFonts w:ascii="仿宋_GB2312" w:hAnsi="仿宋_GB2312" w:cs="仿宋_GB2312" w:eastAsia="仿宋_GB2312"/>
        </w:rPr>
        <w:t>5、社会保障资金缴纳证明：提供截止至投标时间前一年内任意一个月的社会保障资金缴存单据或社保机构开具的社会保险参保缴费情况证明，依法不需要缴纳社会保障资金的单位应提供相关证明材料；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誉要求：通过“中国政府采购网”及“信用中国”网站查询相关主体无失信记录（网站查询截图加盖投标人公章，不得为“信用中国”中列入失信被执行人和重大税收违法案件当事人名单的供应商，不得为中国政府采购网政府采购严重违法失信行为记录名单中被财政部门禁止参加政府采购活动的供应商；</w:t>
      </w:r>
    </w:p>
    <w:p>
      <w:pPr>
        <w:pStyle w:val="null3"/>
      </w:pPr>
      <w:r>
        <w:rPr>
          <w:rFonts w:ascii="仿宋_GB2312" w:hAnsi="仿宋_GB2312" w:cs="仿宋_GB2312" w:eastAsia="仿宋_GB2312"/>
        </w:rPr>
        <w:t>7、无重大违法记录声明：提供参加本次政府采购活动前三年内在经营活动中没有重大违法记录的书面声明；</w:t>
      </w:r>
    </w:p>
    <w:p>
      <w:pPr>
        <w:pStyle w:val="null3"/>
      </w:pPr>
      <w:r>
        <w:rPr>
          <w:rFonts w:ascii="仿宋_GB2312" w:hAnsi="仿宋_GB2312" w:cs="仿宋_GB2312" w:eastAsia="仿宋_GB2312"/>
        </w:rPr>
        <w:t>8、企业资质要求：供应商具备建设行政主管部门颁发的市政公用工程施工总承包三级（含三级）及以上资质，同时具备合法有效的安全生产许可证；</w:t>
      </w:r>
    </w:p>
    <w:p>
      <w:pPr>
        <w:pStyle w:val="null3"/>
      </w:pPr>
      <w:r>
        <w:rPr>
          <w:rFonts w:ascii="仿宋_GB2312" w:hAnsi="仿宋_GB2312" w:cs="仿宋_GB2312" w:eastAsia="仿宋_GB2312"/>
        </w:rPr>
        <w:t>9、拟派项目负责人资格要求：拟派项目负责人具备市政公用工程专业二级（含二级）以上注册建造师注册证书和有效的安全生产考核合格证书（安全B证），且无参与其他在建项目（提供无参与其他在建工程的承诺函）；</w:t>
      </w:r>
    </w:p>
    <w:p>
      <w:pPr>
        <w:pStyle w:val="null3"/>
      </w:pPr>
      <w:r>
        <w:rPr>
          <w:rFonts w:ascii="仿宋_GB2312" w:hAnsi="仿宋_GB2312" w:cs="仿宋_GB2312" w:eastAsia="仿宋_GB2312"/>
        </w:rPr>
        <w:t>10、中小微企业或残疾人福利性单位声明，或监狱企业证明：本项目为专门面向中小企业采购项目，供应商应为中型、小型、微型企业或监狱企业或残疾人福利性单位。 （提供企业声明函或残疾人福利性单位声明函或监狱企业证明）；</w:t>
      </w:r>
    </w:p>
    <w:p>
      <w:pPr>
        <w:pStyle w:val="null3"/>
      </w:pPr>
      <w:r>
        <w:rPr>
          <w:rFonts w:ascii="仿宋_GB2312" w:hAnsi="仿宋_GB2312" w:cs="仿宋_GB2312" w:eastAsia="仿宋_GB2312"/>
        </w:rPr>
        <w:t>11、非联合体声明：本项目不接受联合体投标，需提供非联合体书面声明。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陕西省汉江监狱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陕西省汉中市北郊十里村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陕西省汉江监狱</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09168185273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华鼎工程咨询集团有限公司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陕西省汉中市汉台区荔枝路智诚雅居二层(国旺嘉隆建材城北侧)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0916-2697988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采购包1：834,500.00元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开户名称：华鼎工程咨询集团有限公司汉中分公司</w:t>
            </w:r>
          </w:p>
          <w:p>
            <w:pPr>
              <w:pStyle w:val="null3"/>
            </w:pPr>
            <w:r>
              <w:rPr>
                <w:rFonts w:ascii="仿宋_GB2312" w:hAnsi="仿宋_GB2312" w:cs="仿宋_GB2312" w:eastAsia="仿宋_GB2312"/>
              </w:rPr>
              <w:t>开户银行：长安银行股份有限公司汉中中山街支行</w:t>
            </w:r>
          </w:p>
          <w:p>
            <w:pPr>
              <w:pStyle w:val="null3"/>
            </w:pPr>
            <w:r>
              <w:rPr>
                <w:rFonts w:ascii="仿宋_GB2312" w:hAnsi="仿宋_GB2312" w:cs="仿宋_GB2312" w:eastAsia="仿宋_GB2312"/>
              </w:rPr>
              <w:t>银行账号：806060101428000888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说明：保证工程质量</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代理服务费收费标准：本项目招标代理费按《招标代理服务收费管理暂行办法》所规定的收费标准计取，由 中标供应商 向招标代理机构支付。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陕西省汉江监狱</w:t>
      </w:r>
      <w:r>
        <w:rPr>
          <w:rFonts w:ascii="仿宋_GB2312" w:hAnsi="仿宋_GB2312" w:cs="仿宋_GB2312" w:eastAsia="仿宋_GB2312"/>
        </w:rPr>
        <w:t>和</w:t>
      </w:r>
      <w:r>
        <w:rPr>
          <w:rFonts w:ascii="仿宋_GB2312" w:hAnsi="仿宋_GB2312" w:cs="仿宋_GB2312" w:eastAsia="仿宋_GB2312"/>
        </w:rPr>
        <w:t>华鼎工程咨询集团有限公司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陕西省汉江监狱</w:t>
      </w:r>
      <w:r>
        <w:rPr>
          <w:rFonts w:ascii="仿宋_GB2312" w:hAnsi="仿宋_GB2312" w:cs="仿宋_GB2312" w:eastAsia="仿宋_GB2312"/>
        </w:rPr>
        <w:t>负责解释。除上述磋商文件内容，其他内容由</w:t>
      </w:r>
      <w:r>
        <w:rPr>
          <w:rFonts w:ascii="仿宋_GB2312" w:hAnsi="仿宋_GB2312" w:cs="仿宋_GB2312" w:eastAsia="仿宋_GB2312"/>
        </w:rPr>
        <w:t>华鼎工程咨询集团有限公司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陕西省汉江监狱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华鼎工程咨询集团有限公司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满足国家及行业相关规定</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华鼎工程咨询集团有限公司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联系人：李飞</w:t>
      </w:r>
    </w:p>
    <w:p>
      <w:pPr>
        <w:pStyle w:val="null3"/>
      </w:pPr>
      <w:r>
        <w:rPr>
          <w:rFonts w:ascii="仿宋_GB2312" w:hAnsi="仿宋_GB2312" w:cs="仿宋_GB2312" w:eastAsia="仿宋_GB2312"/>
        </w:rPr>
        <w:t>联系电话：0916-2697988</w:t>
      </w:r>
    </w:p>
    <w:p>
      <w:pPr>
        <w:pStyle w:val="null3"/>
      </w:pPr>
      <w:r>
        <w:rPr>
          <w:rFonts w:ascii="仿宋_GB2312" w:hAnsi="仿宋_GB2312" w:cs="仿宋_GB2312" w:eastAsia="仿宋_GB2312"/>
        </w:rPr>
        <w:t>地址：陕西省汉中市汉台区荔枝路智诚雅居二层(国旺嘉隆建材城北侧)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834,500.00</w:t>
      </w:r>
    </w:p>
    <w:p>
      <w:pPr>
        <w:pStyle w:val="null3"/>
      </w:pPr>
      <w:r>
        <w:rPr>
          <w:rFonts w:ascii="仿宋_GB2312" w:hAnsi="仿宋_GB2312" w:cs="仿宋_GB2312" w:eastAsia="仿宋_GB2312"/>
        </w:rPr>
        <w:t>采购包最高限价（元）: 821,886.54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工程费用</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834,500.00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标的名称：工程费用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18"/>
              </w:rPr>
              <w:t>建设内容及要求：陕西省汉江监狱狱内外雨污分流维修工程，主要建设内容：拆除原有路面，新建混凝土路面共计1089.60平方米；新建雨水口50座，雨水检查井31座，污水检查井10座；新做双壁波纹雨污排水管合计1800米，其中DN500管径200.7米，DN400管径177米，DN300管径882.8米，DN200管径539.5米；附属土方及其他工程等。建设内容以采购文件、设计图纸、工程量清单及限价所要求的内容为准。工程质量满足国家及行业相关规定。</w:t>
            </w:r>
          </w:p>
          <w:p>
            <w:pPr>
              <w:pStyle w:val="null3"/>
              <w:ind w:firstLine="640"/>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640"/>
              <w:jc w:val="both"/>
            </w:pPr>
            <w:r>
              <w:rPr>
                <w:rFonts w:ascii="仿宋_GB2312" w:hAnsi="仿宋_GB2312" w:cs="仿宋_GB2312" w:eastAsia="仿宋_GB2312"/>
                <w:sz w:val="18"/>
              </w:rPr>
              <w:t>工期（天）：自签订合同之日起45天</w:t>
            </w:r>
          </w:p>
          <w:p>
            <w:pPr>
              <w:pStyle w:val="null3"/>
              <w:ind w:firstLine="640"/>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640"/>
              <w:jc w:val="both"/>
            </w:pPr>
            <w:r>
              <w:rPr>
                <w:rFonts w:ascii="仿宋_GB2312" w:hAnsi="仿宋_GB2312" w:cs="仿宋_GB2312" w:eastAsia="仿宋_GB2312"/>
                <w:sz w:val="18"/>
              </w:rPr>
              <w:t>质保期：以《建设工程质量管理条例》等国家及行业要求为准</w:t>
            </w:r>
          </w:p>
          <w:p>
            <w:pPr>
              <w:pStyle w:val="null3"/>
              <w:ind w:firstLine="640"/>
              <w:jc w:val="both"/>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640"/>
              <w:jc w:val="both"/>
            </w:pPr>
            <w:r>
              <w:rPr>
                <w:rFonts w:ascii="仿宋_GB2312" w:hAnsi="仿宋_GB2312" w:cs="仿宋_GB2312" w:eastAsia="仿宋_GB2312"/>
                <w:sz w:val="18"/>
              </w:rPr>
              <w:t>质量等级：合格</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工程质量满足国家及行业相关规定</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满足国家及行业相关规定</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本项目为专门面向中小企业采购项目，供应商应为中型、小型、微型企业或监狱企业或残疾人福利性单位。 （提供企业声明函或残疾人福利性单位声明函或监狱企业证明）；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法定代表人或单位负责人授权书及被授权人身份证</w:t>
            </w:r>
          </w:p>
        </w:tc>
        <w:tc>
          <w:tcPr>
            <w:tcW w:type="dxa" w:w="3322"/>
          </w:tcPr>
          <w:p>
            <w:pPr>
              <w:pStyle w:val="null3"/>
            </w:pPr>
            <w:r>
              <w:rPr>
                <w:rFonts w:ascii="仿宋_GB2312" w:hAnsi="仿宋_GB2312" w:cs="仿宋_GB2312" w:eastAsia="仿宋_GB2312"/>
              </w:rPr>
              <w:t>供应商应授权合法的人员参加投标，其中法定代表人直接参加的，须出具身份证，并与营业执照上信息一致；被授权代表参加的，须出具法定代表人授权书及被授权人身份证；（非法人单位的负责人均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 2024 年度经审计的财务报告（包括资产负债表、利润表、现金流量表、所有者权益变动表及其附注，成立时间至提交响应文件截止时间不足一年的可提供成立后任意时段的资产负债表），或其开标前六个月内基本存款账户开户银行出具的资信证明，（以上二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提供截止至投标时间前一年内任意一个月的缴费凭据，依法免税的供应商应提供相关文件证明；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提供截止至投标时间前一年内任意一个月的社会保障资金缴存单据或社保机构开具的社会保险参保缴费情况证明，依法不需要缴纳社会保障资金的单位应提供相关证明材料；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通过“中国政府采购网”及“信用中国”网站查询相关主体无失信记录（网站查询截图加盖投标人公章，不得为“信用中国”中列入失信被执行人和重大税收违法案件当事人名单的供应商，不得为中国政府采购网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供应商具备建设行政主管部门颁发的市政公用工程施工总承包三级（含三级）及以上资质，同时具备合法有效的安全生产许可证；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拟派项目负责人资格要求</w:t>
            </w:r>
          </w:p>
        </w:tc>
        <w:tc>
          <w:tcPr>
            <w:tcW w:type="dxa" w:w="3322"/>
          </w:tcPr>
          <w:p>
            <w:pPr>
              <w:pStyle w:val="null3"/>
            </w:pPr>
            <w:r>
              <w:rPr>
                <w:rFonts w:ascii="仿宋_GB2312" w:hAnsi="仿宋_GB2312" w:cs="仿宋_GB2312" w:eastAsia="仿宋_GB2312"/>
              </w:rPr>
              <w:t>拟派项目负责人具备市政公用工程专业二级（含二级）以上注册建造师注册证书和有效的安全生产考核合格证书（安全B证），且无参与其他在建项目（提供无参与其他在建工程的承诺函）；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中小微企业或残疾人福利性单位声明，或监狱企业证明</w:t>
            </w:r>
          </w:p>
        </w:tc>
        <w:tc>
          <w:tcPr>
            <w:tcW w:type="dxa" w:w="3322"/>
          </w:tcPr>
          <w:p>
            <w:pPr>
              <w:pStyle w:val="null3"/>
            </w:pPr>
            <w:r>
              <w:rPr>
                <w:rFonts w:ascii="仿宋_GB2312" w:hAnsi="仿宋_GB2312" w:cs="仿宋_GB2312" w:eastAsia="仿宋_GB2312"/>
              </w:rPr>
              <w:t>本项目为专门面向中小企业采购项目，供应商应为中型、小型、微型企业或监狱企业或残疾人福利性单位。 （提供企业声明函或残疾人福利性单位声明函或监狱企业证明）；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本项目不接受联合体投标，需提供非联合体书面声明。</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投标文件格式、盖章、签署等符合性审查</w:t>
            </w:r>
          </w:p>
        </w:tc>
        <w:tc>
          <w:tcPr>
            <w:tcW w:type="dxa" w:w="3322"/>
          </w:tcPr>
          <w:p>
            <w:pPr>
              <w:pStyle w:val="null3"/>
            </w:pPr>
            <w:r>
              <w:rPr>
                <w:rFonts w:ascii="仿宋_GB2312" w:hAnsi="仿宋_GB2312" w:cs="仿宋_GB2312" w:eastAsia="仿宋_GB2312"/>
              </w:rPr>
              <w:t>投标文件格式、盖章、签署等符合招标文件要求，无重大缺漏项或重大负偏离</w:t>
            </w:r>
          </w:p>
        </w:tc>
        <w:tc>
          <w:tcPr>
            <w:tcW w:type="dxa" w:w="1661"/>
          </w:tcPr>
          <w:p>
            <w:pPr>
              <w:pStyle w:val="null3"/>
            </w:pPr>
            <w:r>
              <w:rPr>
                <w:rFonts w:ascii="仿宋_GB2312" w:hAnsi="仿宋_GB2312" w:cs="仿宋_GB2312" w:eastAsia="仿宋_GB2312"/>
              </w:rPr>
              <w:t>响应文件封面 已标价工程量清单 供应商应提交的相关资格证明材料.docx 报价函 技术服务合同条款及其他商务要求应答表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投标人针对本项目编制完善的施工方案，内容包含但不限于：①具体施工内容、施工次序，②施工方法，③现场施工问题处理。 二、赋分标准： （1）完整性：方案内容完整全面，对上述各项内容均有描述及说明，得3.0分；缺1项，得2.0分；缺2项，得1.0分；缺3项，得0分；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详细评审-1、施工方案.docx</w:t>
            </w:r>
          </w:p>
        </w:tc>
      </w:tr>
      <w:tr>
        <w:tc>
          <w:tcPr>
            <w:tcW w:type="dxa" w:w="831"/>
            <w:vMerge/>
          </w:tcPr>
          <w:p/>
        </w:tc>
        <w:tc>
          <w:tcPr>
            <w:tcW w:type="dxa" w:w="1661"/>
          </w:tcPr>
          <w:p>
            <w:pPr>
              <w:pStyle w:val="null3"/>
            </w:pPr>
            <w:r>
              <w:rPr>
                <w:rFonts w:ascii="仿宋_GB2312" w:hAnsi="仿宋_GB2312" w:cs="仿宋_GB2312" w:eastAsia="仿宋_GB2312"/>
              </w:rPr>
              <w:t>工程质量的保障措施</w:t>
            </w:r>
          </w:p>
        </w:tc>
        <w:tc>
          <w:tcPr>
            <w:tcW w:type="dxa" w:w="2492"/>
          </w:tcPr>
          <w:p>
            <w:pPr>
              <w:pStyle w:val="null3"/>
            </w:pPr>
            <w:r>
              <w:rPr>
                <w:rFonts w:ascii="仿宋_GB2312" w:hAnsi="仿宋_GB2312" w:cs="仿宋_GB2312" w:eastAsia="仿宋_GB2312"/>
              </w:rPr>
              <w:t>一、评审内容： 投标人针对本项目编制完善的工程质量技术组织措施，内容包含但不限于：①质量目标管理体系，②施工质量的检验制度，③确保质量的技术组织措施。 二、赋分标准： （1）完整性：方案内容完整全面，对上述各项内容均有描述及说明，得3.0分；缺1项，得2.0分；缺2项，得1分；缺3项，得0分；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详细评审-2、工程质量的保障措施.docx</w:t>
            </w:r>
          </w:p>
        </w:tc>
      </w:tr>
      <w:tr>
        <w:tc>
          <w:tcPr>
            <w:tcW w:type="dxa" w:w="831"/>
            <w:vMerge/>
          </w:tcPr>
          <w:p/>
        </w:tc>
        <w:tc>
          <w:tcPr>
            <w:tcW w:type="dxa" w:w="1661"/>
          </w:tcPr>
          <w:p>
            <w:pPr>
              <w:pStyle w:val="null3"/>
            </w:pPr>
            <w:r>
              <w:rPr>
                <w:rFonts w:ascii="仿宋_GB2312" w:hAnsi="仿宋_GB2312" w:cs="仿宋_GB2312" w:eastAsia="仿宋_GB2312"/>
              </w:rPr>
              <w:t>工程进度的保障措施</w:t>
            </w:r>
          </w:p>
        </w:tc>
        <w:tc>
          <w:tcPr>
            <w:tcW w:type="dxa" w:w="2492"/>
          </w:tcPr>
          <w:p>
            <w:pPr>
              <w:pStyle w:val="null3"/>
            </w:pPr>
            <w:r>
              <w:rPr>
                <w:rFonts w:ascii="仿宋_GB2312" w:hAnsi="仿宋_GB2312" w:cs="仿宋_GB2312" w:eastAsia="仿宋_GB2312"/>
              </w:rPr>
              <w:t>一、评审内容： 投标人针对本项目编制完善的工程进度保障措施，内容包含但不限于：①工程进度保障措施方案，②劳动力安排计划，③施工进度网络图或施工进度表。 二、赋分标准： （1）完整性：方案内容完整全面，对上述各项内容均有描述及说明，得3.0分；缺1项，得2.0分；缺2项，得1分；缺3项，得0分；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详细评审-3、工程进度的保障措施.docx</w:t>
            </w:r>
          </w:p>
        </w:tc>
      </w:tr>
      <w:tr>
        <w:tc>
          <w:tcPr>
            <w:tcW w:type="dxa" w:w="831"/>
            <w:vMerge/>
          </w:tcPr>
          <w:p/>
        </w:tc>
        <w:tc>
          <w:tcPr>
            <w:tcW w:type="dxa" w:w="1661"/>
          </w:tcPr>
          <w:p>
            <w:pPr>
              <w:pStyle w:val="null3"/>
            </w:pPr>
            <w:r>
              <w:rPr>
                <w:rFonts w:ascii="仿宋_GB2312" w:hAnsi="仿宋_GB2312" w:cs="仿宋_GB2312" w:eastAsia="仿宋_GB2312"/>
              </w:rPr>
              <w:t>安全文明施工的保障措施</w:t>
            </w:r>
          </w:p>
        </w:tc>
        <w:tc>
          <w:tcPr>
            <w:tcW w:type="dxa" w:w="2492"/>
          </w:tcPr>
          <w:p>
            <w:pPr>
              <w:pStyle w:val="null3"/>
            </w:pPr>
            <w:r>
              <w:rPr>
                <w:rFonts w:ascii="仿宋_GB2312" w:hAnsi="仿宋_GB2312" w:cs="仿宋_GB2312" w:eastAsia="仿宋_GB2312"/>
              </w:rPr>
              <w:t>一、评审内容： 投标人针对本项目编制完善的安全文明施工保障措施，内容包含但不限于：①安全施工目标及施工现场的临时管理措施，②文明施工保障措施，③环保控制措施：污染物及废弃物处理的排放、噪音控制、防尘及扬尘的控制措施。 二、赋分标准： （1）完整性：方案内容完整全面，对上述各项内容均有描述及说明，得3.0分；缺1项，得2.0分；缺2项，得1分；缺3项，得0分；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详细评审-4、安全文明施工的保障措施.docx</w:t>
            </w:r>
          </w:p>
        </w:tc>
      </w:tr>
      <w:tr>
        <w:tc>
          <w:tcPr>
            <w:tcW w:type="dxa" w:w="831"/>
            <w:vMerge/>
          </w:tcPr>
          <w:p/>
        </w:tc>
        <w:tc>
          <w:tcPr>
            <w:tcW w:type="dxa" w:w="1661"/>
          </w:tcPr>
          <w:p>
            <w:pPr>
              <w:pStyle w:val="null3"/>
            </w:pPr>
            <w:r>
              <w:rPr>
                <w:rFonts w:ascii="仿宋_GB2312" w:hAnsi="仿宋_GB2312" w:cs="仿宋_GB2312" w:eastAsia="仿宋_GB2312"/>
              </w:rPr>
              <w:t>施工材料投入计划和机械设备配备计划</w:t>
            </w:r>
          </w:p>
        </w:tc>
        <w:tc>
          <w:tcPr>
            <w:tcW w:type="dxa" w:w="2492"/>
          </w:tcPr>
          <w:p>
            <w:pPr>
              <w:pStyle w:val="null3"/>
            </w:pPr>
            <w:r>
              <w:rPr>
                <w:rFonts w:ascii="仿宋_GB2312" w:hAnsi="仿宋_GB2312" w:cs="仿宋_GB2312" w:eastAsia="仿宋_GB2312"/>
              </w:rPr>
              <w:t>一、评审内容： 投标人详细说明本项目施工材料投入计划和机械设备配备计划，内容包含但不限于：①施工材料投入计划，②机械设备配备计划，③施工材料及机械设备管理方案； 二、赋分标准： （1）完整性：方案内容完整全面，对上述各项内容均有描述及说明，得3.0分；缺1项，得2.0分；缺2项，得1分；缺3项，得0分；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详细评审-5、施工材料投入计划和机械设备配备计划.docx</w:t>
            </w:r>
          </w:p>
        </w:tc>
      </w:tr>
      <w:tr>
        <w:tc>
          <w:tcPr>
            <w:tcW w:type="dxa" w:w="831"/>
            <w:vMerge/>
          </w:tcPr>
          <w:p/>
        </w:tc>
        <w:tc>
          <w:tcPr>
            <w:tcW w:type="dxa" w:w="1661"/>
          </w:tcPr>
          <w:p>
            <w:pPr>
              <w:pStyle w:val="null3"/>
            </w:pPr>
            <w:r>
              <w:rPr>
                <w:rFonts w:ascii="仿宋_GB2312" w:hAnsi="仿宋_GB2312" w:cs="仿宋_GB2312" w:eastAsia="仿宋_GB2312"/>
              </w:rPr>
              <w:t>项目组成员及组织机构</w:t>
            </w:r>
          </w:p>
        </w:tc>
        <w:tc>
          <w:tcPr>
            <w:tcW w:type="dxa" w:w="2492"/>
          </w:tcPr>
          <w:p>
            <w:pPr>
              <w:pStyle w:val="null3"/>
            </w:pPr>
            <w:r>
              <w:rPr>
                <w:rFonts w:ascii="仿宋_GB2312" w:hAnsi="仿宋_GB2312" w:cs="仿宋_GB2312" w:eastAsia="仿宋_GB2312"/>
              </w:rPr>
              <w:t>一、评审内容： 投标人详细说明本项目经理部组成情况，内容包含但不限于：①项目成员配置清单及架构，②项目组配备人员的专业素质、人员结构，③项目成员的主要职责及工作内容 二、赋分标准： （1）完整性：方案内容完整全面，对上述各项内容均有描述及说明，得3.0分；缺1项，得2.0分；缺2项，得1分；缺3项，得0分； （2）针对性：针对性强，得4.0分；针对性一般，得2.0分；缺乏针对性，得1.0分。未按要求进行响应的，得0分； （3）可实施性：可实施性强，得3.0分；可实施性一般，得2.0分；缺乏可实施性，得1.0分。未按要求进行响应的，得0分；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详细评审-6、项目组成员及组织机构.docx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投标人提供2022年1月1日以来完成过类似项目合同，每提供一份得2.0分，最高得4.0分； 注：投标文件中提供合同复印件并加盖单位公章。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详细评审-7、业绩.docx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投标人针对本项目采购需求及履约要求，自拟格式内容出具服务承诺，承诺内容至少需包含： ①售后服务承诺：供应商需承诺在工程质保期内的保修内容与范围、维修时间等。 ②应急措施承诺：供应商需承诺在项目实施过程中可能出现的天气、环境、防火、防盗等情况下应急管理措施承诺； ③管理承诺：供应商需承诺严格按照采购人工作管理制度及保密工作相关要求进行施工作业。 投标人服务承诺内容满足要求得6.0 分；每缺1项，以6.0分为基础扣2.0分，扣完为止。 注：投标文件中自拟格式内容提供承诺（承诺内容需满足评分标准要求）并加盖单位公章。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详细评审-8、服务承诺.docx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1、投标总报价大于预算价格（即招标最高限价），为无效投标报价，按废标处理。 2、分析总报价及各个分项报价是否合理，报价范围是否完整，有否重大错漏项，特别说明：如果某投标方的投标报价中有漏项，为无效投标报价，按废标处理。 3、价格得分计算方法：根据各投标人通过符合性、资格性审查的所有投标单位有效投标报价中最低投标人报价为基准价，计30分； 其他投标人的报价按下列公式计算： （基准价/投标报价）×30＝报价得分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详见附件：详细评审-1、施工方案.docx</w:t>
      </w:r>
    </w:p>
    <w:p>
      <w:pPr>
        <w:pStyle w:val="null3"/>
        <w:ind w:firstLine="960"/>
      </w:pPr>
      <w:r>
        <w:rPr>
          <w:rFonts w:ascii="仿宋_GB2312" w:hAnsi="仿宋_GB2312" w:cs="仿宋_GB2312" w:eastAsia="仿宋_GB2312"/>
        </w:rPr>
        <w:t>详见附件：详细评审-2、工程质量的保障措施.docx</w:t>
      </w:r>
    </w:p>
    <w:p>
      <w:pPr>
        <w:pStyle w:val="null3"/>
        <w:ind w:firstLine="960"/>
      </w:pPr>
      <w:r>
        <w:rPr>
          <w:rFonts w:ascii="仿宋_GB2312" w:hAnsi="仿宋_GB2312" w:cs="仿宋_GB2312" w:eastAsia="仿宋_GB2312"/>
        </w:rPr>
        <w:t>详见附件：详细评审-3、工程进度的保障措施.docx</w:t>
      </w:r>
    </w:p>
    <w:p>
      <w:pPr>
        <w:pStyle w:val="null3"/>
        <w:ind w:firstLine="960"/>
      </w:pPr>
      <w:r>
        <w:rPr>
          <w:rFonts w:ascii="仿宋_GB2312" w:hAnsi="仿宋_GB2312" w:cs="仿宋_GB2312" w:eastAsia="仿宋_GB2312"/>
        </w:rPr>
        <w:t>详见附件：详细评审-4、安全文明施工的保障措施.docx</w:t>
      </w:r>
    </w:p>
    <w:p>
      <w:pPr>
        <w:pStyle w:val="null3"/>
        <w:ind w:firstLine="960"/>
      </w:pPr>
      <w:r>
        <w:rPr>
          <w:rFonts w:ascii="仿宋_GB2312" w:hAnsi="仿宋_GB2312" w:cs="仿宋_GB2312" w:eastAsia="仿宋_GB2312"/>
        </w:rPr>
        <w:t>详见附件：详细评审-5、施工材料投入计划和机械设备配备计划.docx</w:t>
      </w:r>
    </w:p>
    <w:p>
      <w:pPr>
        <w:pStyle w:val="null3"/>
        <w:ind w:firstLine="960"/>
      </w:pPr>
      <w:r>
        <w:rPr>
          <w:rFonts w:ascii="仿宋_GB2312" w:hAnsi="仿宋_GB2312" w:cs="仿宋_GB2312" w:eastAsia="仿宋_GB2312"/>
        </w:rPr>
        <w:t>详见附件：详细评审-6、项目组成员及组织机构.docx</w:t>
      </w:r>
    </w:p>
    <w:p>
      <w:pPr>
        <w:pStyle w:val="null3"/>
        <w:ind w:firstLine="960"/>
      </w:pPr>
      <w:r>
        <w:rPr>
          <w:rFonts w:ascii="仿宋_GB2312" w:hAnsi="仿宋_GB2312" w:cs="仿宋_GB2312" w:eastAsia="仿宋_GB2312"/>
        </w:rPr>
        <w:t>详见附件：详细评审-7、业绩.docx</w:t>
      </w:r>
    </w:p>
    <w:p>
      <w:pPr>
        <w:pStyle w:val="null3"/>
        <w:ind w:firstLine="960"/>
      </w:pPr>
      <w:r>
        <w:rPr>
          <w:rFonts w:ascii="仿宋_GB2312" w:hAnsi="仿宋_GB2312" w:cs="仿宋_GB2312" w:eastAsia="仿宋_GB2312"/>
        </w:rPr>
        <w:t>详见附件：详细评审-8、服务承诺.docx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