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版本号：LZBB2025-192120251027001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2025年新媒体平台运营支撑服务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LZBB2025-1921</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2025年新媒体平台运营支撑服务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LZBB2025-1921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2025年新媒体平台运营支撑服务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本项目拟对2025年新媒体平台运营支撑服务进行采购，具体详见采购文件。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采购包1（2025年新媒体平台运营支撑服务）：属于专门面向中小企业采购。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1、法人或者其他组织提供营业执照等证明文件，自然人提供身份证件：法人或者其他组织提供营业执照等证明文件，自然人提供身份证件，供应商需在项目电子化交易系统中按要求上传相应证明文件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2、供应商财务状况报告：供应商2024年经审计的财务报告或基本开户银行出具的资信证明或政府采购专业担保机构出具的投标担保函，供应商需在项目电子化交易系统中按要求上传相应证明文件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3、税收缴纳及社会保险缴纳的证明：供应商在本项目磋商响应文件递交截止时间前六个月内任意一个月的税收缴纳凭证及社会保险缴纳的凭证，依法免税或不需要缴纳社会保障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5、具有履行合同所必需的设备和专业技术能力书面声明函：具有履行合同所必需的设备和专业技术能力书面声明函，供应商需在项目电子化交易系统中按要求上传相应证明文件</w:t>
      </w:r>
    </w:p>
    <w:p>
      <w:pPr>
        <w:pStyle w:val="null3"/>
      </w:pPr>
      <w:r>
        <w:rPr>
          <w:rFonts w:ascii="仿宋_GB2312" w:hAnsi="仿宋_GB2312" w:cs="仿宋_GB2312" w:eastAsia="仿宋_GB2312"/>
        </w:rPr>
        <w:t>6、信誉状况：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殷旭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说明：合同签订后5个工作日内，成交供应商向采购人出具合同总价款5%履约保证金（以支票、汇票、本票或者金融机构、担保机构出具的保函等非现金形式提交）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磋商代理服务收费管理暂行办法》（计价格[2002]1980号）和国家发展改革委员会办公厅颁发的《关于磋商代理服务收费有关问题的通知》（发改办价格[2003]857号）的服务类标准计取。 2、成交单位在领取成交通知书之前，按成交金额为基数须向代理机构支付磋商代理服务费。 3、磋商代理服务费以转账或现金形式缴纳至以下账户： 开户名称：龙寰项目管理咨询有限公司，开户银行：平安银行西安高新路支行，账 号：30201278017718。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地址：陕西省西安市高新区太白南路181号A座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2025年新媒体平台运营支撑服务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2025年新媒体平台运营支撑服务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标的名称：2025年新媒体平台运营支撑服务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为深入贯彻落实网络强国的重要思想和网络意识形态工作的重要论述精神，陕西省总工会以</w:t>
            </w:r>
            <w:r>
              <w:rPr>
                <w:rFonts w:ascii="仿宋_GB2312" w:hAnsi="仿宋_GB2312" w:cs="仿宋_GB2312" w:eastAsia="仿宋_GB2312"/>
              </w:rPr>
              <w:t>“传播工会声音，服务职工群众”为宗旨，利用公众号、视频号、APP、抖音号等新媒体矩阵优势，充分发挥工会宣传阵地作用，发出工会好声音，教育引领职工听党话、跟党走。为此，陕西省总工会将开展2025年新媒体平台运营支撑项目，项目需求如下。</w:t>
            </w:r>
          </w:p>
          <w:p>
            <w:pPr>
              <w:pStyle w:val="null3"/>
              <w:jc w:val="both"/>
            </w:pPr>
            <w:r>
              <w:rPr>
                <w:rFonts w:ascii="仿宋_GB2312" w:hAnsi="仿宋_GB2312" w:cs="仿宋_GB2312" w:eastAsia="仿宋_GB2312"/>
              </w:rPr>
              <w:t>一、服务周期</w:t>
            </w:r>
            <w:r>
              <w:rPr>
                <w:rFonts w:ascii="仿宋_GB2312" w:hAnsi="仿宋_GB2312" w:cs="仿宋_GB2312" w:eastAsia="仿宋_GB2312"/>
              </w:rPr>
              <w:t>：</w:t>
            </w:r>
            <w:r>
              <w:rPr>
                <w:rFonts w:ascii="仿宋_GB2312" w:hAnsi="仿宋_GB2312" w:cs="仿宋_GB2312" w:eastAsia="仿宋_GB2312"/>
              </w:rPr>
              <w:t>1年</w:t>
            </w:r>
          </w:p>
          <w:p>
            <w:pPr>
              <w:pStyle w:val="null3"/>
              <w:jc w:val="both"/>
            </w:pPr>
            <w:r>
              <w:rPr>
                <w:rFonts w:ascii="仿宋_GB2312" w:hAnsi="仿宋_GB2312" w:cs="仿宋_GB2312" w:eastAsia="仿宋_GB2312"/>
              </w:rPr>
              <w:t>二、项目运营平台</w:t>
            </w:r>
          </w:p>
          <w:p>
            <w:pPr>
              <w:pStyle w:val="null3"/>
              <w:jc w:val="both"/>
            </w:pPr>
            <w:r>
              <w:rPr>
                <w:rFonts w:ascii="仿宋_GB2312" w:hAnsi="仿宋_GB2312" w:cs="仿宋_GB2312" w:eastAsia="仿宋_GB2312"/>
              </w:rPr>
              <w:t>图文类平台：</w:t>
            </w:r>
            <w:r>
              <w:rPr>
                <w:rFonts w:ascii="仿宋_GB2312" w:hAnsi="仿宋_GB2312" w:cs="仿宋_GB2312" w:eastAsia="仿宋_GB2312"/>
              </w:rPr>
              <w:t>“陕西工会”微信公众号、头条号；“陕西工会”APP（“职工之家”APP（陕西专区）），陕西省总工会官方网站；</w:t>
            </w:r>
          </w:p>
          <w:p>
            <w:pPr>
              <w:pStyle w:val="null3"/>
              <w:jc w:val="both"/>
            </w:pPr>
            <w:r>
              <w:rPr>
                <w:rFonts w:ascii="仿宋_GB2312" w:hAnsi="仿宋_GB2312" w:cs="仿宋_GB2312" w:eastAsia="仿宋_GB2312"/>
              </w:rPr>
              <w:t>视频类平台：</w:t>
            </w:r>
            <w:r>
              <w:rPr>
                <w:rFonts w:ascii="仿宋_GB2312" w:hAnsi="仿宋_GB2312" w:cs="仿宋_GB2312" w:eastAsia="仿宋_GB2312"/>
              </w:rPr>
              <w:t>“秦小工”抖音、快手、微信视频号。</w:t>
            </w:r>
          </w:p>
          <w:p>
            <w:pPr>
              <w:pStyle w:val="null3"/>
              <w:jc w:val="both"/>
            </w:pPr>
            <w:r>
              <w:rPr>
                <w:rFonts w:ascii="仿宋_GB2312" w:hAnsi="仿宋_GB2312" w:cs="仿宋_GB2312" w:eastAsia="仿宋_GB2312"/>
              </w:rPr>
              <w:t>三、项目运营目标</w:t>
            </w:r>
          </w:p>
          <w:p>
            <w:pPr>
              <w:pStyle w:val="null3"/>
              <w:jc w:val="both"/>
            </w:pPr>
            <w:r>
              <w:rPr>
                <w:rFonts w:ascii="仿宋_GB2312" w:hAnsi="仿宋_GB2312" w:cs="仿宋_GB2312" w:eastAsia="仿宋_GB2312"/>
              </w:rPr>
              <w:t>实现陕西省总工会官网、</w:t>
            </w:r>
            <w:r>
              <w:rPr>
                <w:rFonts w:ascii="仿宋_GB2312" w:hAnsi="仿宋_GB2312" w:cs="仿宋_GB2312" w:eastAsia="仿宋_GB2312"/>
              </w:rPr>
              <w:t>APP、微信公众号、视频号、抖音号、快手号等新媒体平台的日常运转，确保全国工会新媒体传播力排行榜（省级）每月名次不低于前15名，服务到期后所有新媒体账号累计增粉不得低于10万。</w:t>
            </w:r>
          </w:p>
          <w:p>
            <w:pPr>
              <w:pStyle w:val="null3"/>
              <w:jc w:val="both"/>
            </w:pPr>
            <w:r>
              <w:rPr>
                <w:rFonts w:ascii="仿宋_GB2312" w:hAnsi="仿宋_GB2312" w:cs="仿宋_GB2312" w:eastAsia="仿宋_GB2312"/>
              </w:rPr>
              <w:t>四、项目需求</w:t>
            </w:r>
          </w:p>
          <w:p>
            <w:pPr>
              <w:pStyle w:val="null3"/>
              <w:jc w:val="both"/>
            </w:pPr>
            <w:r>
              <w:rPr>
                <w:rFonts w:ascii="仿宋_GB2312" w:hAnsi="仿宋_GB2312" w:cs="仿宋_GB2312" w:eastAsia="仿宋_GB2312"/>
              </w:rPr>
              <w:t>（一）图文类平台</w:t>
            </w:r>
          </w:p>
          <w:p>
            <w:pPr>
              <w:pStyle w:val="null3"/>
              <w:jc w:val="both"/>
            </w:pPr>
            <w:r>
              <w:rPr>
                <w:rFonts w:ascii="仿宋_GB2312" w:hAnsi="仿宋_GB2312" w:cs="仿宋_GB2312" w:eastAsia="仿宋_GB2312"/>
              </w:rPr>
              <w:t>1.“陕西工会”微信公众号/头条号</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1.1年总阅读量不低于700万；</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1.2每日更新推文不低于2次，更新内容需实时响应需求；</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1.3每年根据甲方需要至少打造2篇阅读量10万+以上内容；</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1.4全年策划宣传专题不少于10个；</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1.5全年定制宣传海报不少于300张；</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1.6提供H5页面开发服务不少于3个，促进公众号内容质量提升；</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1.7策划推出特色栏目，负责该栏目的每日内容策划、图文素材制作、编辑排版及数据跟踪等全流程工作。</w:t>
            </w:r>
          </w:p>
          <w:p>
            <w:pPr>
              <w:pStyle w:val="null3"/>
              <w:jc w:val="both"/>
            </w:pPr>
            <w:r>
              <w:rPr>
                <w:rFonts w:ascii="仿宋_GB2312" w:hAnsi="仿宋_GB2312" w:cs="仿宋_GB2312" w:eastAsia="仿宋_GB2312"/>
              </w:rPr>
              <w:t>2.陕西省总工会官方网站/“陕西工会”APP（“职工之家”APP（陕西专区））</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每日更新不低于</w:t>
            </w:r>
            <w:r>
              <w:rPr>
                <w:rFonts w:ascii="仿宋_GB2312" w:hAnsi="仿宋_GB2312" w:cs="仿宋_GB2312" w:eastAsia="仿宋_GB2312"/>
              </w:rPr>
              <w:t>1次，每次更新不少于10篇推文</w:t>
            </w:r>
          </w:p>
          <w:p>
            <w:pPr>
              <w:pStyle w:val="null3"/>
              <w:jc w:val="both"/>
            </w:pPr>
            <w:r>
              <w:rPr>
                <w:rFonts w:ascii="仿宋_GB2312" w:hAnsi="仿宋_GB2312" w:cs="仿宋_GB2312" w:eastAsia="仿宋_GB2312"/>
              </w:rPr>
              <w:t>（二）视频类平台</w:t>
            </w:r>
          </w:p>
          <w:p>
            <w:pPr>
              <w:pStyle w:val="null3"/>
              <w:jc w:val="both"/>
            </w:pPr>
            <w:r>
              <w:rPr>
                <w:rFonts w:ascii="仿宋_GB2312" w:hAnsi="仿宋_GB2312" w:cs="仿宋_GB2312" w:eastAsia="仿宋_GB2312"/>
              </w:rPr>
              <w:t>1.每日更新不少于2次，每次发布不少于1个视频；</w:t>
            </w:r>
          </w:p>
          <w:p>
            <w:pPr>
              <w:pStyle w:val="null3"/>
              <w:jc w:val="both"/>
            </w:pPr>
            <w:r>
              <w:rPr>
                <w:rFonts w:ascii="仿宋_GB2312" w:hAnsi="仿宋_GB2312" w:cs="仿宋_GB2312" w:eastAsia="仿宋_GB2312"/>
              </w:rPr>
              <w:t>2.提供策划、后期制作及二次创作服务；</w:t>
            </w:r>
          </w:p>
          <w:p>
            <w:pPr>
              <w:pStyle w:val="null3"/>
              <w:jc w:val="both"/>
            </w:pPr>
            <w:r>
              <w:rPr>
                <w:rFonts w:ascii="仿宋_GB2312" w:hAnsi="仿宋_GB2312" w:cs="仿宋_GB2312" w:eastAsia="仿宋_GB2312"/>
              </w:rPr>
              <w:t>3.提供AI数字人定制服务；</w:t>
            </w:r>
          </w:p>
          <w:p>
            <w:pPr>
              <w:pStyle w:val="null3"/>
              <w:jc w:val="both"/>
            </w:pPr>
            <w:r>
              <w:rPr>
                <w:rFonts w:ascii="仿宋_GB2312" w:hAnsi="仿宋_GB2312" w:cs="仿宋_GB2312" w:eastAsia="仿宋_GB2312"/>
              </w:rPr>
              <w:t>4.提出增粉策略并执行。</w:t>
            </w:r>
          </w:p>
          <w:p>
            <w:pPr>
              <w:pStyle w:val="null3"/>
              <w:jc w:val="both"/>
            </w:pPr>
            <w:r>
              <w:rPr>
                <w:rFonts w:ascii="仿宋_GB2312" w:hAnsi="仿宋_GB2312" w:cs="仿宋_GB2312" w:eastAsia="仿宋_GB2312"/>
              </w:rPr>
              <w:t>（三）各新媒体账号多渠道转载传播</w:t>
            </w:r>
          </w:p>
          <w:p>
            <w:pPr>
              <w:pStyle w:val="null3"/>
              <w:jc w:val="both"/>
            </w:pPr>
            <w:r>
              <w:rPr>
                <w:rFonts w:ascii="仿宋_GB2312" w:hAnsi="仿宋_GB2312" w:cs="仿宋_GB2312" w:eastAsia="仿宋_GB2312"/>
              </w:rPr>
              <w:t>提供多渠道转载传播服务，实现优质内容多渠道传播，扩大省工会影响力，促进新媒体账号粉丝增长。</w:t>
            </w:r>
          </w:p>
          <w:p>
            <w:pPr>
              <w:pStyle w:val="null3"/>
              <w:jc w:val="both"/>
            </w:pPr>
            <w:r>
              <w:rPr>
                <w:rFonts w:ascii="仿宋_GB2312" w:hAnsi="仿宋_GB2312" w:cs="仿宋_GB2312" w:eastAsia="仿宋_GB2312"/>
              </w:rPr>
              <w:t>（四）工作要求</w:t>
            </w:r>
          </w:p>
          <w:p>
            <w:pPr>
              <w:pStyle w:val="null3"/>
              <w:jc w:val="both"/>
            </w:pPr>
            <w:r>
              <w:rPr>
                <w:rFonts w:ascii="仿宋_GB2312" w:hAnsi="仿宋_GB2312" w:cs="仿宋_GB2312" w:eastAsia="仿宋_GB2312"/>
              </w:rPr>
              <w:t>1.编辑者需具备熟练运用编辑官网、APP、微信公众号、视频号、抖音号、快手号等新媒体平台的能力。并能熟练应用海报、长图、H5、动图、小视频、直播等宣传形式，具备新媒体平台宣传综合能力。</w:t>
            </w:r>
          </w:p>
          <w:p>
            <w:pPr>
              <w:pStyle w:val="null3"/>
              <w:jc w:val="both"/>
            </w:pPr>
            <w:r>
              <w:rPr>
                <w:rFonts w:ascii="仿宋_GB2312" w:hAnsi="仿宋_GB2312" w:cs="仿宋_GB2312" w:eastAsia="仿宋_GB2312"/>
              </w:rPr>
              <w:t>2.各新媒体平台推文与视频发布需紧跟实时热门热点，内容创作新颖，并及时响应、反馈跟进。</w:t>
            </w:r>
          </w:p>
          <w:p>
            <w:pPr>
              <w:pStyle w:val="null3"/>
              <w:jc w:val="both"/>
            </w:pPr>
            <w:r>
              <w:rPr>
                <w:rFonts w:ascii="仿宋_GB2312" w:hAnsi="仿宋_GB2312" w:cs="仿宋_GB2312" w:eastAsia="仿宋_GB2312"/>
              </w:rPr>
              <w:t>3.阶段性根据甲方要求提供新媒体平台运营成果总结报告，并为下一阶段新媒体平台运营提供建设性实施意见。</w:t>
            </w:r>
          </w:p>
          <w:p>
            <w:pPr>
              <w:pStyle w:val="null3"/>
              <w:jc w:val="both"/>
            </w:pPr>
            <w:r>
              <w:rPr>
                <w:rFonts w:ascii="仿宋_GB2312" w:hAnsi="仿宋_GB2312" w:cs="仿宋_GB2312" w:eastAsia="仿宋_GB2312"/>
              </w:rPr>
              <w:t>4.实时配合甲方新媒体内容发布需求，具有应急响应机制。</w:t>
            </w:r>
          </w:p>
          <w:p>
            <w:pPr>
              <w:pStyle w:val="null3"/>
              <w:jc w:val="both"/>
            </w:pPr>
            <w:r>
              <w:rPr>
                <w:rFonts w:ascii="仿宋_GB2312" w:hAnsi="仿宋_GB2312" w:cs="仿宋_GB2312" w:eastAsia="仿宋_GB2312"/>
                <w:sz w:val="21"/>
              </w:rPr>
              <w:t>5.</w:t>
            </w:r>
            <w:r>
              <w:rPr>
                <w:rFonts w:ascii="仿宋_GB2312" w:hAnsi="仿宋_GB2312" w:cs="仿宋_GB2312" w:eastAsia="仿宋_GB2312"/>
              </w:rPr>
              <w:t>团队人员不少于6人，驻场人员不少于2人，并有一定新媒体营销功底，拥有线上综合宣传能力，帮助陕西省总工会解决各类运营类和咨询类问题。项目期间，团队成员不变，如需变更，需经甲方同意。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服务周期：1年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工作日内，成交供应商向采购人出具合同总价款5%履约保证金（以支票、汇票、本票或者金融机构、担保机构出具的保函等非现金形式提交）。项目合同签订后完成驻场运营人员入场，完成第一个月的新媒体账号运营并提供运营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项目服务期结束且验收合格后，供应商承诺在采购人办理以上各期付款的支付手续前，为采购人出具等额的符合国家规定的增值税发票；上述时间不包括采购人正常办理支付报批手续的时间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2.本项目专门面向中小企业采购（残疾人福利性单位、监狱企业视同小型、微型企业），供应商需提供《中小企业声明函》（监狱企业的证明文件或《残疾人福利性单位声明函》）。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法人或者其他组织提供营业执照等证明文件，自然人提供身份证件</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供应商2024年经审计的财务报告或基本开户银行出具的资信证明或政府采购专业担保机构出具的投标担保函，供应商需在项目电子化交易系统中按要求上传相应证明文件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税收缴纳及社会保险缴纳的证明</w:t>
            </w:r>
          </w:p>
        </w:tc>
        <w:tc>
          <w:tcPr>
            <w:tcW w:type="dxa" w:w="3322"/>
          </w:tcPr>
          <w:p>
            <w:pPr>
              <w:pStyle w:val="null3"/>
            </w:pPr>
            <w:r>
              <w:rPr>
                <w:rFonts w:ascii="仿宋_GB2312" w:hAnsi="仿宋_GB2312" w:cs="仿宋_GB2312" w:eastAsia="仿宋_GB2312"/>
              </w:rPr>
              <w:t>供应商在本项目磋商响应文件递交截止时间前六个月内任意一个月的税收缴纳凭证及社会保险缴纳的凭证，依法免税或不需要缴纳社会保障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信誉状况</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资格证明材料.docx 报价表 响应函 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资格证明材料.docx 报价表 响应函 其他.docx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资格证明材料.docx 报价表 响应函 其他.docx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资格证明材料.docx 报价表 响应函 其他.docx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法定代表人身份证明及授权委托书.docx 技术、商务偏差表.docx 服务方案 标的清单 报价表 资格证明材料.docx 响应函 其他.docx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结合项目特点，提供各个传播媒体的运营方案及思路。 （1）提供公众号的运营方案及思路； （2）提供头条号的运营方案及思路； （3）提供“陕西工会”APP（“职工之家”APP（陕西专区））及陕西省总工会等类似网站的运营方案及思路； （4）提供视频号运营方案及思路； （5）提供抖音号及快手运营方案及思路。 每个单项中根据项目需求，方案描述详细，条理清晰，切实可行，满足服务要求，每项得5分； 每个单项中根据项目需求，方案描述完整，基本满足评审标准的，每项得3分； 每个单项中项目需求，方案不完整或描述不准确得1分，未提供不得分。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供应商针对项目内容制定审核、校对制度，制定严格的内容发布、审核流程； （1）制度及审核流程方案内容完善、全面细致、切实可行，具备一定的科学性、合理性、可操作性强，得10分； （2）制度及审核流程方案内容较完善、细致、切实可行，较科学性、合理性，得7分； （3）制度及审核流程方案全面，但科学性、可行性、合理性一般的得3分； （4）制度及审核流程方案涉及不全面，缺乏科学性、可行性的得1分；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项目团队1</w:t>
            </w:r>
          </w:p>
        </w:tc>
        <w:tc>
          <w:tcPr>
            <w:tcW w:type="dxa" w:w="2492"/>
          </w:tcPr>
          <w:p>
            <w:pPr>
              <w:pStyle w:val="null3"/>
            </w:pPr>
            <w:r>
              <w:rPr>
                <w:rFonts w:ascii="仿宋_GB2312" w:hAnsi="仿宋_GB2312" w:cs="仿宋_GB2312" w:eastAsia="仿宋_GB2312"/>
              </w:rPr>
              <w:t>有专业的项目文案编辑人员及视频拍摄、剪辑、驻场人员（不少于2人）；具备承担有关服务的能力，并能提供相应的证明材料； （1）完全满足要求、资料齐全，得5分； （2）基本满足要求、资料较齐全，得3分； 不满足要求、资料不齐全，得1分；未提供不得分。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项目团队2</w:t>
            </w:r>
          </w:p>
        </w:tc>
        <w:tc>
          <w:tcPr>
            <w:tcW w:type="dxa" w:w="2492"/>
          </w:tcPr>
          <w:p>
            <w:pPr>
              <w:pStyle w:val="null3"/>
            </w:pPr>
            <w:r>
              <w:rPr>
                <w:rFonts w:ascii="仿宋_GB2312" w:hAnsi="仿宋_GB2312" w:cs="仿宋_GB2312" w:eastAsia="仿宋_GB2312"/>
              </w:rPr>
              <w:t>拟派项目团队人员数量（不少于6人）及专业安排合理、经验丰富、岗位职责明确清晰。 （1）满足项目需求，团队及人员分工明确且经验丰富，岗位职责明确清晰，得10分； （2）内容、团队和人员配备分工较明确，能力及分工能满足项目需求，职责较明确清晰，得7分； （3）内容、团队和人员配备有分工，能力及分工能满足项目需求，得3分； （4）方案内容、人员配备欠缺,无法满足项目需求得1分；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服务质量 保证</w:t>
            </w:r>
          </w:p>
        </w:tc>
        <w:tc>
          <w:tcPr>
            <w:tcW w:type="dxa" w:w="2492"/>
          </w:tcPr>
          <w:p>
            <w:pPr>
              <w:pStyle w:val="null3"/>
            </w:pPr>
            <w:r>
              <w:rPr>
                <w:rFonts w:ascii="仿宋_GB2312" w:hAnsi="仿宋_GB2312" w:cs="仿宋_GB2312" w:eastAsia="仿宋_GB2312"/>
              </w:rPr>
              <w:t>横向对比各供应商服务承诺（包含但不限于针对本项目的服务质量目标、应急措施保障等内容）。 (1）承诺事项内容全面、具体、可操作性强得10分； (2）承诺事项内容较全面、具体、可操作性较强得7分； (3）承诺事项内容基本全面、可操作性不强得3分； （4）承诺事项内容不全面、可行不足得1分；未提供不计分。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针对本项目的应急预案，针对发布稿件数量激增，紧急外采任务， 采购人有紧急事件等方面处理能力。 (1）应急预案对各类型突发事件都有对应处理措施，内容全面详细，实用，可行性强，计10分； (2）应急预案内容对常见突发事件有对应处理措施，内容基本全面实用，计7分； (3）应急预案内容简单，可行性不强计3分； (4）应急预案内容不实用、不具备可行性计1分；未提供不得分。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依据对本项目的理解，切合项目实际情况，为采购人提供有利于项目实施的合理化建议，按其内容综合评审。（1）合理化建议内容完整全面、详尽合理、可操作性强，得10分； （2）合理化建议内容较全面、详尽合理、可操作性较强，得7分； （3）合理化建议内容条款有针对性，但表述简单，可操作性欠缺的，得3分 （4）合理化建议空泛，不具备项目针对性、表述不合理的，得1分；未提供不得分。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供应商提供2022年1月至今的同类项目业绩，每提供1份得2分， 最高得10分。 业绩证明：以合同或中标（成交）通知书为准，须在响应文件中附合同或中标（成交）通知书的复印件/扫描件加盖单位公章）。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法定代表人身份证明及授权委托书.docx</w:t>
            </w:r>
          </w:p>
          <w:p>
            <w:pPr>
              <w:pStyle w:val="null3"/>
            </w:pPr>
            <w:r>
              <w:rPr>
                <w:rFonts w:ascii="仿宋_GB2312" w:hAnsi="仿宋_GB2312" w:cs="仿宋_GB2312" w:eastAsia="仿宋_GB2312"/>
              </w:rPr>
              <w:t>资格证明材料.docx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技术、商务偏差表.docx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详见附件：其他.docx</w:t>
      </w:r>
    </w:p>
    <w:p>
      <w:pPr>
        <w:pStyle w:val="null3"/>
        <w:ind w:firstLine="960"/>
      </w:pPr>
      <w:r>
        <w:rPr>
          <w:rFonts w:ascii="仿宋_GB2312" w:hAnsi="仿宋_GB2312" w:cs="仿宋_GB2312" w:eastAsia="仿宋_GB2312"/>
        </w:rPr>
        <w:t>详见附件：技术、商务偏差表.docx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