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02A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详细评审-等级保护测评实施方案</w:t>
      </w:r>
      <w:bookmarkStart w:id="0" w:name="_GoBack"/>
      <w:bookmarkEnd w:id="0"/>
    </w:p>
    <w:p w14:paraId="3392DA9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9220B4F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