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版本号：0617-2514HZ306120251103001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智慧语言实验室及CET口语考试教室升级改造项目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0617-2514HZ3061</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智慧语言实验室及CET口语考试教室升级改造项目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0617-2514HZ3061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智慧语言实验室及CET口语考试教室升级改造项目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建设智慧语言实验室既能满足数字化语言室教学和学习的要求,又能满足教师使用网络教学系统进行授课、学生在互联网或局域网内自主选择各类教学、学习软件、各种媒体材料在网络环境下进行自主沟通与交流的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招标文件第三章：3.3技术要求:教室环境改造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029-85781602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采购包1：1,270,660.00元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经供应商申请并向采购人缴纳合同总价款的3%的履约保证金，项目验收合格后，采购人支付合同总价款（对于合同中的装修工程部分的结算，以采购人审计部门审计结果为准）。履约保证金不计利息，供应商履约完毕后采购人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代理服务费收费标准：参照国家发改委《招标代理服务收费暂行办法》（计价格[2002]1980号）文件的计费方法，下浮48%计取代理服务费（包括货物、服务和工程三类），采购代理服务收费按差额定率累进法计算。 收款账号如下：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24.78%，分包履行的内容：本项目“招标文件第三章：3.3技术要求:教室环境改造”工作内容须由具有相应资质的单位承担，若供应商不具有相关资质，可将此部分内容分包给有资质的单位；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智慧语言实验室既能满足数字化语言室教学和学习的要求,又能满足教师使用网络教学系统进行授课、学生在互联网或局域网内自主选择各类教学、学习软件、各种媒体材料在网络环境下进行自主沟通与交流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1,270,660.00</w:t>
      </w:r>
    </w:p>
    <w:p>
      <w:pPr>
        <w:pStyle w:val="null3"/>
      </w:pPr>
      <w:r>
        <w:rPr>
          <w:rFonts w:ascii="仿宋_GB2312" w:hAnsi="仿宋_GB2312" w:cs="仿宋_GB2312" w:eastAsia="仿宋_GB2312"/>
        </w:rPr>
        <w:t>采购包最高限价（元）: 1,270,660.00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智慧语言实验室及CET口语考试教室升级改造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1,270,660.00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标的名称：智慧语言实验室及CET口语考试教室升级改造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项目基本要求</w:t>
            </w:r>
          </w:p>
          <w:p>
            <w:pPr>
              <w:pStyle w:val="null3"/>
            </w:pPr>
            <w:r>
              <w:rPr>
                <w:rFonts w:ascii="仿宋_GB2312" w:hAnsi="仿宋_GB2312" w:cs="仿宋_GB2312" w:eastAsia="仿宋_GB2312"/>
              </w:rPr>
              <w:t>（一）交付时间要求：本项目要求合同订立之日起</w:t>
            </w:r>
            <w:r>
              <w:rPr>
                <w:rFonts w:ascii="仿宋_GB2312" w:hAnsi="仿宋_GB2312" w:cs="仿宋_GB2312" w:eastAsia="仿宋_GB2312"/>
              </w:rPr>
              <w:t>25个日历日内，完成所有设备的安装、调试、交付。</w:t>
            </w:r>
          </w:p>
          <w:p>
            <w:pPr>
              <w:pStyle w:val="null3"/>
            </w:pPr>
            <w:r>
              <w:rPr>
                <w:rFonts w:ascii="仿宋_GB2312" w:hAnsi="仿宋_GB2312" w:cs="仿宋_GB2312" w:eastAsia="仿宋_GB2312"/>
              </w:rPr>
              <w:t>（二）质保期：自安装、调试正常运行并验收合格之日，本项目整体要求质保</w:t>
            </w:r>
            <w:r>
              <w:rPr>
                <w:rFonts w:ascii="仿宋_GB2312" w:hAnsi="仿宋_GB2312" w:cs="仿宋_GB2312" w:eastAsia="仿宋_GB2312"/>
              </w:rPr>
              <w:t>5年。</w:t>
            </w:r>
          </w:p>
          <w:p>
            <w:pPr>
              <w:pStyle w:val="null3"/>
            </w:pPr>
            <w:r>
              <w:rPr>
                <w:rFonts w:ascii="仿宋_GB2312" w:hAnsi="仿宋_GB2312" w:cs="仿宋_GB2312" w:eastAsia="仿宋_GB2312"/>
              </w:rPr>
              <w:t>（三）付款方式：</w:t>
            </w:r>
            <w:r>
              <w:rPr>
                <w:rFonts w:ascii="仿宋_GB2312" w:hAnsi="仿宋_GB2312" w:cs="仿宋_GB2312" w:eastAsia="仿宋_GB2312"/>
              </w:rPr>
              <w:t>合同签订后</w:t>
            </w:r>
            <w:r>
              <w:rPr>
                <w:rFonts w:ascii="仿宋_GB2312" w:hAnsi="仿宋_GB2312" w:cs="仿宋_GB2312" w:eastAsia="仿宋_GB2312"/>
              </w:rPr>
              <w:t>经</w:t>
            </w:r>
            <w:r>
              <w:rPr>
                <w:rFonts w:ascii="仿宋_GB2312" w:hAnsi="仿宋_GB2312" w:cs="仿宋_GB2312" w:eastAsia="仿宋_GB2312"/>
              </w:rPr>
              <w:t>供应商</w:t>
            </w:r>
            <w:r>
              <w:rPr>
                <w:rFonts w:ascii="仿宋_GB2312" w:hAnsi="仿宋_GB2312" w:cs="仿宋_GB2312" w:eastAsia="仿宋_GB2312"/>
              </w:rPr>
              <w:t>申请并向</w:t>
            </w:r>
            <w:r>
              <w:rPr>
                <w:rFonts w:ascii="仿宋_GB2312" w:hAnsi="仿宋_GB2312" w:cs="仿宋_GB2312" w:eastAsia="仿宋_GB2312"/>
              </w:rPr>
              <w:t>采购人</w:t>
            </w:r>
            <w:r>
              <w:rPr>
                <w:rFonts w:ascii="仿宋_GB2312" w:hAnsi="仿宋_GB2312" w:cs="仿宋_GB2312" w:eastAsia="仿宋_GB2312"/>
              </w:rPr>
              <w:t>缴纳合同总价款的</w:t>
            </w:r>
            <w:r>
              <w:rPr>
                <w:rFonts w:ascii="仿宋_GB2312" w:hAnsi="仿宋_GB2312" w:cs="仿宋_GB2312" w:eastAsia="仿宋_GB2312"/>
              </w:rPr>
              <w:t>3%的履约保证金，</w:t>
            </w:r>
            <w:r>
              <w:rPr>
                <w:rFonts w:ascii="仿宋_GB2312" w:hAnsi="仿宋_GB2312" w:cs="仿宋_GB2312" w:eastAsia="仿宋_GB2312"/>
              </w:rPr>
              <w:t>项目验收合格后，采购人</w:t>
            </w:r>
            <w:r>
              <w:rPr>
                <w:rFonts w:ascii="仿宋_GB2312" w:hAnsi="仿宋_GB2312" w:cs="仿宋_GB2312" w:eastAsia="仿宋_GB2312"/>
              </w:rPr>
              <w:t>支付合同总价款（对于合同中的装修工程部分的结算，以</w:t>
            </w:r>
            <w:r>
              <w:rPr>
                <w:rFonts w:ascii="仿宋_GB2312" w:hAnsi="仿宋_GB2312" w:cs="仿宋_GB2312" w:eastAsia="仿宋_GB2312"/>
              </w:rPr>
              <w:t>采购人</w:t>
            </w:r>
            <w:r>
              <w:rPr>
                <w:rFonts w:ascii="仿宋_GB2312" w:hAnsi="仿宋_GB2312" w:cs="仿宋_GB2312" w:eastAsia="仿宋_GB2312"/>
              </w:rPr>
              <w:t>审计部门审计结果为准）。履约保证金不计利息，</w:t>
            </w:r>
            <w:r>
              <w:rPr>
                <w:rFonts w:ascii="仿宋_GB2312" w:hAnsi="仿宋_GB2312" w:cs="仿宋_GB2312" w:eastAsia="仿宋_GB2312"/>
              </w:rPr>
              <w:t>供应商履约完毕后采购人返还履约保证金</w:t>
            </w:r>
            <w:r>
              <w:rPr>
                <w:rFonts w:ascii="仿宋_GB2312" w:hAnsi="仿宋_GB2312" w:cs="仿宋_GB2312" w:eastAsia="仿宋_GB2312"/>
              </w:rPr>
              <w:t>。</w:t>
            </w:r>
          </w:p>
          <w:p>
            <w:pPr>
              <w:pStyle w:val="null3"/>
            </w:pPr>
            <w:r>
              <w:rPr>
                <w:rFonts w:ascii="仿宋_GB2312" w:hAnsi="仿宋_GB2312" w:cs="仿宋_GB2312" w:eastAsia="仿宋_GB2312"/>
              </w:rPr>
              <w:t>（四）供应商在工作日提供</w:t>
            </w:r>
            <w:r>
              <w:rPr>
                <w:rFonts w:ascii="仿宋_GB2312" w:hAnsi="仿宋_GB2312" w:cs="仿宋_GB2312" w:eastAsia="仿宋_GB2312"/>
              </w:rPr>
              <w:t>7*24小时线上售后服务，须确定专人接受采购人故障申告。接到申告，1小时内响应并进行线上修复故障；若线上无法解决，72小时内安排技术人员到达现场将故障修复。</w:t>
            </w:r>
          </w:p>
          <w:p>
            <w:pPr>
              <w:pStyle w:val="null3"/>
              <w:jc w:val="both"/>
            </w:pPr>
            <w:r>
              <w:rPr>
                <w:rFonts w:ascii="仿宋_GB2312" w:hAnsi="仿宋_GB2312" w:cs="仿宋_GB2312" w:eastAsia="仿宋_GB2312"/>
                <w:sz w:val="21"/>
              </w:rPr>
              <w:t>（五）供应商提供培训服务时要有详细的培训计划，同时免费提供系统管理维护手册，免费培训软硬件使用人员，内容包括软硬件设备操作、日常维护等，确保采购方使用人员熟练掌握全部功能为止。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主要设备技术指标要求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）本项目为交钥匙工程，供应商的报价应为完成本项目工作内容、满足使用功能并达到交付条件所发生的所有费用</w:t>
            </w:r>
            <w:r>
              <w:rPr>
                <w:rFonts w:ascii="仿宋_GB2312" w:hAnsi="仿宋_GB2312" w:cs="仿宋_GB2312" w:eastAsia="仿宋_GB2312"/>
                <w:sz w:val="20"/>
              </w:rPr>
              <w:t>。</w:t>
            </w:r>
            <w:r>
              <w:rPr>
                <w:rFonts w:ascii="仿宋_GB2312" w:hAnsi="仿宋_GB2312" w:cs="仿宋_GB2312" w:eastAsia="仿宋_GB2312"/>
                <w:sz w:val="20"/>
              </w:rPr>
              <w:t>本项目在开标前工作日工作时间内均可到项目现场勘测，项目所在地点：长安区常宁大街</w:t>
            </w:r>
            <w:r>
              <w:rPr>
                <w:rFonts w:ascii="仿宋_GB2312" w:hAnsi="仿宋_GB2312" w:cs="仿宋_GB2312" w:eastAsia="仿宋_GB2312"/>
                <w:sz w:val="20"/>
              </w:rPr>
              <w:t>360号实验楼2层。</w:t>
            </w:r>
          </w:p>
          <w:p>
            <w:pPr>
              <w:pStyle w:val="null3"/>
              <w:jc w:val="both"/>
            </w:pPr>
            <w:r>
              <w:rPr>
                <w:rFonts w:ascii="仿宋_GB2312" w:hAnsi="仿宋_GB2312" w:cs="仿宋_GB2312" w:eastAsia="仿宋_GB2312"/>
                <w:sz w:val="20"/>
              </w:rPr>
              <w:t>（二）设备名称及数量</w:t>
            </w:r>
          </w:p>
          <w:tbl>
            <w:tblPr>
              <w:tblBorders>
                <w:top w:val="none" w:color="000000" w:sz="4"/>
                <w:left w:val="none" w:color="000000" w:sz="4"/>
                <w:bottom w:val="none" w:color="000000" w:sz="4"/>
                <w:right w:val="none" w:color="000000" w:sz="4"/>
                <w:insideH w:val="none"/>
                <w:insideV w:val="none"/>
              </w:tblBorders>
            </w:tblPr>
            <w:tblGrid>
              <w:gridCol w:w="319"/>
              <w:gridCol w:w="1580"/>
              <w:gridCol w:w="311"/>
              <w:gridCol w:w="326"/>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语言终端管理主机（考试专用服务器）</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教学平台服务器</w:t>
                  </w:r>
                  <w:r>
                    <w:rPr>
                      <w:rFonts w:ascii="仿宋_GB2312" w:hAnsi="仿宋_GB2312" w:cs="仿宋_GB2312" w:eastAsia="仿宋_GB2312"/>
                      <w:sz w:val="20"/>
                      <w:b/>
                      <w:color w:val="000000"/>
                    </w:rPr>
                    <w:t>（项目核心产品）</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教师主控终端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教师显示器</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智慧语言实验室教学软件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口语考试软件</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教师、学生耳麦</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教师鹅颈麦克风（含幻象电源）</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功放</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教师桌</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教师椅</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学生语言桌</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学生椅</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千兆网络交换机</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三层交换机</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汇聚交换机</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教室机柜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综合布线（含</w:t>
                  </w:r>
                  <w:r>
                    <w:rPr>
                      <w:rFonts w:ascii="仿宋_GB2312" w:hAnsi="仿宋_GB2312" w:cs="仿宋_GB2312" w:eastAsia="仿宋_GB2312"/>
                      <w:sz w:val="20"/>
                    </w:rPr>
                    <w:t>27间学校指定教室的网路接通）</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智慧教学一体机</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光能黑板</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常态录播系统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考场监控摄像头</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教室环境改造</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pPr>
            <w:r>
              <w:rPr>
                <w:rFonts w:ascii="仿宋_GB2312" w:hAnsi="仿宋_GB2312" w:cs="仿宋_GB2312" w:eastAsia="仿宋_GB2312"/>
                <w:sz w:val="20"/>
              </w:rPr>
              <w:t>（三）</w:t>
            </w:r>
            <w:r>
              <w:rPr>
                <w:rFonts w:ascii="仿宋_GB2312" w:hAnsi="仿宋_GB2312" w:cs="仿宋_GB2312" w:eastAsia="仿宋_GB2312"/>
                <w:sz w:val="20"/>
              </w:rPr>
              <w:t>项目及技术指标要求</w:t>
            </w:r>
          </w:p>
          <w:tbl>
            <w:tblPr>
              <w:tblBorders>
                <w:top w:val="none" w:color="000000" w:sz="4"/>
                <w:left w:val="none" w:color="000000" w:sz="4"/>
                <w:bottom w:val="none" w:color="000000" w:sz="4"/>
                <w:right w:val="none" w:color="000000" w:sz="4"/>
                <w:insideH w:val="none"/>
                <w:insideV w:val="none"/>
              </w:tblBorders>
            </w:tblPr>
            <w:tblGrid>
              <w:gridCol w:w="204"/>
              <w:gridCol w:w="442"/>
              <w:gridCol w:w="1907"/>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p>
                  <w:pPr>
                    <w:pStyle w:val="null3"/>
                    <w:jc w:val="center"/>
                  </w:pPr>
                  <w:r>
                    <w:rPr>
                      <w:rFonts w:ascii="仿宋_GB2312" w:hAnsi="仿宋_GB2312" w:cs="仿宋_GB2312" w:eastAsia="仿宋_GB2312"/>
                      <w:sz w:val="20"/>
                    </w:rPr>
                    <w:t>（或事项名称）</w:t>
                  </w:r>
                </w:p>
              </w:tc>
              <w:tc>
                <w:tcPr>
                  <w:tcW w:type="dxa" w:w="1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技术指标或要求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语言终端管理主机</w:t>
                  </w:r>
                </w:p>
                <w:p>
                  <w:pPr>
                    <w:pStyle w:val="null3"/>
                    <w:jc w:val="center"/>
                  </w:pPr>
                  <w:r>
                    <w:rPr>
                      <w:rFonts w:ascii="仿宋_GB2312" w:hAnsi="仿宋_GB2312" w:cs="仿宋_GB2312" w:eastAsia="仿宋_GB2312"/>
                      <w:sz w:val="20"/>
                    </w:rPr>
                    <w:t>（考试专用服务器）</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pPr>
                  <w:r>
                    <w:rPr>
                      <w:rFonts w:ascii="仿宋_GB2312" w:hAnsi="仿宋_GB2312" w:cs="仿宋_GB2312" w:eastAsia="仿宋_GB2312"/>
                      <w:sz w:val="20"/>
                    </w:rPr>
                    <w:t>1.塔式；</w:t>
                  </w:r>
                </w:p>
                <w:p>
                  <w:pPr>
                    <w:pStyle w:val="null3"/>
                    <w:spacing w:after="75"/>
                  </w:pPr>
                  <w:r>
                    <w:rPr>
                      <w:rFonts w:ascii="仿宋_GB2312" w:hAnsi="仿宋_GB2312" w:cs="仿宋_GB2312" w:eastAsia="仿宋_GB2312"/>
                      <w:sz w:val="20"/>
                    </w:rPr>
                    <w:t>2.处理器：不低于8核，≥3.2GHz；</w:t>
                  </w:r>
                </w:p>
                <w:p>
                  <w:pPr>
                    <w:pStyle w:val="null3"/>
                    <w:spacing w:after="75"/>
                  </w:pPr>
                  <w:r>
                    <w:rPr>
                      <w:rFonts w:ascii="仿宋_GB2312" w:hAnsi="仿宋_GB2312" w:cs="仿宋_GB2312" w:eastAsia="仿宋_GB2312"/>
                      <w:sz w:val="20"/>
                    </w:rPr>
                    <w:t>3.内存：≥128GB DDR4内存，配置不少于4个插槽；</w:t>
                  </w:r>
                </w:p>
                <w:p>
                  <w:pPr>
                    <w:pStyle w:val="null3"/>
                    <w:spacing w:after="75"/>
                  </w:pPr>
                  <w:r>
                    <w:rPr>
                      <w:rFonts w:ascii="仿宋_GB2312" w:hAnsi="仿宋_GB2312" w:cs="仿宋_GB2312" w:eastAsia="仿宋_GB2312"/>
                      <w:sz w:val="20"/>
                    </w:rPr>
                    <w:t>4.硬盘：≥1TB企业级SSD固态硬盘，≥3*2T企业级HDD机械硬盘；</w:t>
                  </w:r>
                </w:p>
                <w:p>
                  <w:pPr>
                    <w:pStyle w:val="null3"/>
                    <w:spacing w:after="75"/>
                  </w:pPr>
                  <w:r>
                    <w:rPr>
                      <w:rFonts w:ascii="仿宋_GB2312" w:hAnsi="仿宋_GB2312" w:cs="仿宋_GB2312" w:eastAsia="仿宋_GB2312"/>
                      <w:sz w:val="20"/>
                    </w:rPr>
                    <w:t>5.阵列卡：支持软件RAID功能，兼容主流操作系统（如Windows、Linux等）。</w:t>
                  </w:r>
                </w:p>
                <w:p>
                  <w:pPr>
                    <w:pStyle w:val="null3"/>
                    <w:spacing w:after="75"/>
                  </w:pPr>
                  <w:r>
                    <w:rPr>
                      <w:rFonts w:ascii="仿宋_GB2312" w:hAnsi="仿宋_GB2312" w:cs="仿宋_GB2312" w:eastAsia="仿宋_GB2312"/>
                      <w:sz w:val="20"/>
                    </w:rPr>
                    <w:t>支持硬件</w:t>
                  </w:r>
                  <w:r>
                    <w:rPr>
                      <w:rFonts w:ascii="仿宋_GB2312" w:hAnsi="仿宋_GB2312" w:cs="仿宋_GB2312" w:eastAsia="仿宋_GB2312"/>
                      <w:sz w:val="20"/>
                    </w:rPr>
                    <w:t>RAID功能，提供RAID 0、1、5、10等常见RAID级别。</w:t>
                  </w:r>
                </w:p>
                <w:p>
                  <w:pPr>
                    <w:pStyle w:val="null3"/>
                    <w:spacing w:after="75"/>
                  </w:pPr>
                  <w:r>
                    <w:rPr>
                      <w:rFonts w:ascii="仿宋_GB2312" w:hAnsi="仿宋_GB2312" w:cs="仿宋_GB2312" w:eastAsia="仿宋_GB2312"/>
                      <w:sz w:val="20"/>
                    </w:rPr>
                    <w:t>具备数据冗余和故障恢复能力，支持热插拔硬盘。</w:t>
                  </w:r>
                </w:p>
                <w:p>
                  <w:pPr>
                    <w:pStyle w:val="null3"/>
                    <w:spacing w:after="75"/>
                  </w:pPr>
                  <w:r>
                    <w:rPr>
                      <w:rFonts w:ascii="仿宋_GB2312" w:hAnsi="仿宋_GB2312" w:cs="仿宋_GB2312" w:eastAsia="仿宋_GB2312"/>
                      <w:sz w:val="20"/>
                    </w:rPr>
                    <w:t>提供高速数据传输接口（如</w:t>
                  </w:r>
                  <w:r>
                    <w:rPr>
                      <w:rFonts w:ascii="仿宋_GB2312" w:hAnsi="仿宋_GB2312" w:cs="仿宋_GB2312" w:eastAsia="仿宋_GB2312"/>
                      <w:sz w:val="20"/>
                    </w:rPr>
                    <w:t>PCIe 3.0或更高版本）。</w:t>
                  </w:r>
                </w:p>
                <w:p>
                  <w:pPr>
                    <w:pStyle w:val="null3"/>
                    <w:spacing w:after="75"/>
                  </w:pPr>
                  <w:r>
                    <w:rPr>
                      <w:rFonts w:ascii="仿宋_GB2312" w:hAnsi="仿宋_GB2312" w:cs="仿宋_GB2312" w:eastAsia="仿宋_GB2312"/>
                      <w:sz w:val="20"/>
                    </w:rPr>
                    <w:t>兼容主流服务器平台，确保稳定性和可靠性。</w:t>
                  </w:r>
                </w:p>
                <w:p>
                  <w:pPr>
                    <w:pStyle w:val="null3"/>
                    <w:spacing w:after="75"/>
                  </w:pPr>
                  <w:r>
                    <w:rPr>
                      <w:rFonts w:ascii="仿宋_GB2312" w:hAnsi="仿宋_GB2312" w:cs="仿宋_GB2312" w:eastAsia="仿宋_GB2312"/>
                      <w:sz w:val="20"/>
                    </w:rPr>
                    <w:t>6.服务：5年质保。</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教学平台服务器</w:t>
                  </w:r>
                  <w:r>
                    <w:rPr>
                      <w:rFonts w:ascii="仿宋_GB2312" w:hAnsi="仿宋_GB2312" w:cs="仿宋_GB2312" w:eastAsia="仿宋_GB2312"/>
                      <w:sz w:val="20"/>
                      <w:b/>
                      <w:color w:val="000000"/>
                    </w:rPr>
                    <w:t>（项目核心产品）</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2U机架式服务器，带导轨；</w:t>
                  </w:r>
                  <w:r>
                    <w:br/>
                  </w:r>
                  <w:r>
                    <w:rPr>
                      <w:rFonts w:ascii="仿宋_GB2312" w:hAnsi="仿宋_GB2312" w:cs="仿宋_GB2312" w:eastAsia="仿宋_GB2312"/>
                      <w:sz w:val="20"/>
                    </w:rPr>
                    <w:t>处理器：</w:t>
                  </w:r>
                  <w:r>
                    <w:rPr>
                      <w:rFonts w:ascii="仿宋_GB2312" w:hAnsi="仿宋_GB2312" w:cs="仿宋_GB2312" w:eastAsia="仿宋_GB2312"/>
                      <w:sz w:val="20"/>
                    </w:rPr>
                    <w:t>cpu数量≥2，主频≥2.1GHz，不低于十二核心二十四线程；</w:t>
                  </w:r>
                  <w:r>
                    <w:br/>
                  </w:r>
                  <w:r>
                    <w:rPr>
                      <w:rFonts w:ascii="仿宋_GB2312" w:hAnsi="仿宋_GB2312" w:cs="仿宋_GB2312" w:eastAsia="仿宋_GB2312"/>
                      <w:sz w:val="20"/>
                    </w:rPr>
                    <w:t>内存：</w:t>
                  </w:r>
                  <w:r>
                    <w:rPr>
                      <w:rFonts w:ascii="仿宋_GB2312" w:hAnsi="仿宋_GB2312" w:cs="仿宋_GB2312" w:eastAsia="仿宋_GB2312"/>
                      <w:sz w:val="20"/>
                    </w:rPr>
                    <w:t>≥256GB；</w:t>
                  </w:r>
                  <w:r>
                    <w:br/>
                  </w:r>
                  <w:r>
                    <w:rPr>
                      <w:rFonts w:ascii="仿宋_GB2312" w:hAnsi="仿宋_GB2312" w:cs="仿宋_GB2312" w:eastAsia="仿宋_GB2312"/>
                      <w:sz w:val="20"/>
                    </w:rPr>
                    <w:t>硬盘：</w:t>
                  </w:r>
                  <w:r>
                    <w:rPr>
                      <w:rFonts w:ascii="仿宋_GB2312" w:hAnsi="仿宋_GB2312" w:cs="仿宋_GB2312" w:eastAsia="仿宋_GB2312"/>
                      <w:sz w:val="20"/>
                    </w:rPr>
                    <w:t>≥2*960GB SATA-SSD企业级固态硬盘，4*8TB SAS 7200转企业级硬盘；</w:t>
                  </w:r>
                  <w:r>
                    <w:br/>
                  </w:r>
                  <w:r>
                    <w:rPr>
                      <w:rFonts w:ascii="仿宋_GB2312" w:hAnsi="仿宋_GB2312" w:cs="仿宋_GB2312" w:eastAsia="仿宋_GB2312"/>
                      <w:sz w:val="20"/>
                    </w:rPr>
                    <w:t>RAID卡：支持SAS 12Gbps通道，支持RAID0/1/5/6/10，不少于2GB板载缓存，带电池模块；</w:t>
                  </w:r>
                  <w:r>
                    <w:br/>
                  </w:r>
                  <w:r>
                    <w:rPr>
                      <w:rFonts w:ascii="仿宋_GB2312" w:hAnsi="仿宋_GB2312" w:cs="仿宋_GB2312" w:eastAsia="仿宋_GB2312"/>
                      <w:sz w:val="20"/>
                    </w:rPr>
                    <w:t>网络：</w:t>
                  </w:r>
                  <w:r>
                    <w:rPr>
                      <w:rFonts w:ascii="仿宋_GB2312" w:hAnsi="仿宋_GB2312" w:cs="仿宋_GB2312" w:eastAsia="仿宋_GB2312"/>
                      <w:sz w:val="20"/>
                    </w:rPr>
                    <w:t>≥2个万兆以太网接口；</w:t>
                  </w:r>
                  <w:r>
                    <w:br/>
                  </w:r>
                  <w:r>
                    <w:rPr>
                      <w:rFonts w:ascii="仿宋_GB2312" w:hAnsi="仿宋_GB2312" w:cs="仿宋_GB2312" w:eastAsia="仿宋_GB2312"/>
                      <w:sz w:val="20"/>
                    </w:rPr>
                    <w:t>电源：</w:t>
                  </w:r>
                  <w:r>
                    <w:rPr>
                      <w:rFonts w:ascii="仿宋_GB2312" w:hAnsi="仿宋_GB2312" w:cs="仿宋_GB2312" w:eastAsia="仿宋_GB2312"/>
                      <w:sz w:val="20"/>
                    </w:rPr>
                    <w:t>800W 1+1 铂金热插拔冗余电源；</w:t>
                  </w:r>
                  <w:r>
                    <w:br/>
                  </w:r>
                  <w:r>
                    <w:rPr>
                      <w:rFonts w:ascii="仿宋_GB2312" w:hAnsi="仿宋_GB2312" w:cs="仿宋_GB2312" w:eastAsia="仿宋_GB2312"/>
                      <w:sz w:val="20"/>
                    </w:rPr>
                    <w:t>提供全面的故障诊断、自动化运维、硬件安全加固等管理特性：支持</w:t>
                  </w:r>
                  <w:r>
                    <w:rPr>
                      <w:rFonts w:ascii="仿宋_GB2312" w:hAnsi="仿宋_GB2312" w:cs="仿宋_GB2312" w:eastAsia="仿宋_GB2312"/>
                      <w:sz w:val="20"/>
                    </w:rPr>
                    <w:t>Redfish、SNMP、IPMI2.0等协议。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教师主控终端</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1.系统：Windows10或Windows11；</w:t>
                  </w:r>
                  <w:r>
                    <w:br/>
                  </w:r>
                  <w:r>
                    <w:rPr>
                      <w:rFonts w:ascii="仿宋_GB2312" w:hAnsi="仿宋_GB2312" w:cs="仿宋_GB2312" w:eastAsia="仿宋_GB2312"/>
                      <w:sz w:val="20"/>
                    </w:rPr>
                    <w:t>2.CPU：≥十六核二十四线程，≥2.4GHz基本频率，最大睿频5.0GHz；</w:t>
                  </w:r>
                  <w:r>
                    <w:br/>
                  </w:r>
                  <w:r>
                    <w:rPr>
                      <w:rFonts w:ascii="仿宋_GB2312" w:hAnsi="仿宋_GB2312" w:cs="仿宋_GB2312" w:eastAsia="仿宋_GB2312"/>
                      <w:sz w:val="20"/>
                    </w:rPr>
                    <w:t>3.内存：≥16GB 内存；</w:t>
                  </w:r>
                  <w:r>
                    <w:br/>
                  </w:r>
                  <w:r>
                    <w:rPr>
                      <w:rFonts w:ascii="仿宋_GB2312" w:hAnsi="仿宋_GB2312" w:cs="仿宋_GB2312" w:eastAsia="仿宋_GB2312"/>
                      <w:sz w:val="20"/>
                    </w:rPr>
                    <w:t>4.硬盘：≥1T SSD;</w:t>
                  </w:r>
                </w:p>
                <w:p>
                  <w:pPr>
                    <w:pStyle w:val="null3"/>
                    <w:jc w:val="both"/>
                  </w:pPr>
                  <w:r>
                    <w:rPr>
                      <w:rFonts w:ascii="仿宋_GB2312" w:hAnsi="仿宋_GB2312" w:cs="仿宋_GB2312" w:eastAsia="仿宋_GB2312"/>
                      <w:sz w:val="20"/>
                    </w:rPr>
                    <w:t>5.声卡：集成HD Audio声卡，并可安装独立声卡（提供PCI-E 16x插槽）；</w:t>
                  </w:r>
                  <w:r>
                    <w:br/>
                  </w:r>
                  <w:r>
                    <w:rPr>
                      <w:rFonts w:ascii="仿宋_GB2312" w:hAnsi="仿宋_GB2312" w:cs="仿宋_GB2312" w:eastAsia="仿宋_GB2312"/>
                      <w:sz w:val="20"/>
                    </w:rPr>
                    <w:t>6.网卡：集成千兆网卡</w:t>
                  </w:r>
                  <w:r>
                    <w:br/>
                  </w:r>
                  <w:r>
                    <w:rPr>
                      <w:rFonts w:ascii="仿宋_GB2312" w:hAnsi="仿宋_GB2312" w:cs="仿宋_GB2312" w:eastAsia="仿宋_GB2312"/>
                      <w:sz w:val="20"/>
                    </w:rPr>
                    <w:t>7.接口：提供USB接口≥8个，其中USB 5Gbps接口≥4个，提供HDMI、VGA等接口</w:t>
                  </w:r>
                </w:p>
                <w:p>
                  <w:pPr>
                    <w:pStyle w:val="null3"/>
                    <w:spacing w:after="120"/>
                    <w:jc w:val="left"/>
                  </w:pPr>
                  <w:r>
                    <w:rPr>
                      <w:rFonts w:ascii="仿宋_GB2312" w:hAnsi="仿宋_GB2312" w:cs="仿宋_GB2312" w:eastAsia="仿宋_GB2312"/>
                      <w:sz w:val="20"/>
                    </w:rPr>
                    <w:t>8.显卡：≥2G独立显卡；</w:t>
                  </w:r>
                </w:p>
                <w:p>
                  <w:pPr>
                    <w:pStyle w:val="null3"/>
                  </w:pPr>
                  <w:r>
                    <w:rPr>
                      <w:rFonts w:ascii="仿宋_GB2312" w:hAnsi="仿宋_GB2312" w:cs="仿宋_GB2312" w:eastAsia="仿宋_GB2312"/>
                      <w:sz w:val="20"/>
                    </w:rPr>
                    <w:t>9.键鼠套装。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教师显示器</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≥23.8英寸IPS触摸显示器，支持10点触控；</w:t>
                  </w:r>
                  <w:r>
                    <w:br/>
                  </w:r>
                  <w:r>
                    <w:rPr>
                      <w:rFonts w:ascii="仿宋_GB2312" w:hAnsi="仿宋_GB2312" w:cs="仿宋_GB2312" w:eastAsia="仿宋_GB2312"/>
                      <w:sz w:val="20"/>
                    </w:rPr>
                    <w:t>分辨率：</w:t>
                  </w:r>
                  <w:r>
                    <w:rPr>
                      <w:rFonts w:ascii="仿宋_GB2312" w:hAnsi="仿宋_GB2312" w:cs="仿宋_GB2312" w:eastAsia="仿宋_GB2312"/>
                      <w:sz w:val="20"/>
                    </w:rPr>
                    <w:t>≥1920*1080，16:9全高清；</w:t>
                  </w:r>
                  <w:r>
                    <w:br/>
                  </w:r>
                  <w:r>
                    <w:rPr>
                      <w:rFonts w:ascii="仿宋_GB2312" w:hAnsi="仿宋_GB2312" w:cs="仿宋_GB2312" w:eastAsia="仿宋_GB2312"/>
                      <w:sz w:val="20"/>
                    </w:rPr>
                    <w:t>刷新率：</w:t>
                  </w:r>
                  <w:r>
                    <w:rPr>
                      <w:rFonts w:ascii="仿宋_GB2312" w:hAnsi="仿宋_GB2312" w:cs="仿宋_GB2312" w:eastAsia="仿宋_GB2312"/>
                      <w:sz w:val="20"/>
                    </w:rPr>
                    <w:t>≥60赫兹；</w:t>
                  </w:r>
                  <w:r>
                    <w:br/>
                  </w:r>
                  <w:r>
                    <w:rPr>
                      <w:rFonts w:ascii="仿宋_GB2312" w:hAnsi="仿宋_GB2312" w:cs="仿宋_GB2312" w:eastAsia="仿宋_GB2312"/>
                      <w:sz w:val="20"/>
                    </w:rPr>
                    <w:t>对比度：</w:t>
                  </w:r>
                  <w:r>
                    <w:rPr>
                      <w:rFonts w:ascii="仿宋_GB2312" w:hAnsi="仿宋_GB2312" w:cs="仿宋_GB2312" w:eastAsia="仿宋_GB2312"/>
                      <w:sz w:val="20"/>
                    </w:rPr>
                    <w:t>1000:1；</w:t>
                  </w:r>
                  <w:r>
                    <w:br/>
                  </w:r>
                  <w:r>
                    <w:rPr>
                      <w:rFonts w:ascii="仿宋_GB2312" w:hAnsi="仿宋_GB2312" w:cs="仿宋_GB2312" w:eastAsia="仿宋_GB2312"/>
                      <w:sz w:val="20"/>
                    </w:rPr>
                    <w:t>接口：</w:t>
                  </w:r>
                  <w:r>
                    <w:rPr>
                      <w:rFonts w:ascii="仿宋_GB2312" w:hAnsi="仿宋_GB2312" w:cs="仿宋_GB2312" w:eastAsia="仿宋_GB2312"/>
                      <w:sz w:val="20"/>
                    </w:rPr>
                    <w:t>HDMI、DP、VGA。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智慧语言实验室教学软件</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1.外语课堂教学</w:t>
                  </w:r>
                </w:p>
                <w:p>
                  <w:pPr>
                    <w:pStyle w:val="null3"/>
                    <w:jc w:val="both"/>
                  </w:pPr>
                  <w:r>
                    <w:rPr>
                      <w:rFonts w:ascii="仿宋_GB2312" w:hAnsi="仿宋_GB2312" w:cs="仿宋_GB2312" w:eastAsia="仿宋_GB2312"/>
                      <w:sz w:val="20"/>
                    </w:rPr>
                    <w:t>1.1系统功能中包括教师管理、学生管理、课程管理、信息统计、设置数据库文件等功能，并具备多媒体广播、屏幕广播、多频道教学、学生发言、语音对讲、分组讨论、主题讨论、影音跟读等课堂教学功能，满足语言教学所需要的“听、说、读、写、译”等互动教学功能，配备专业的教学模式，具有听力讲解、复听、听写等互动教学工具，配备变速不变调技术，支持学生复听练习，教师可以查看学生复听进度及复听统计情况。</w:t>
                  </w:r>
                </w:p>
                <w:p>
                  <w:pPr>
                    <w:pStyle w:val="null3"/>
                    <w:jc w:val="both"/>
                  </w:pPr>
                  <w:r>
                    <w:rPr>
                      <w:rFonts w:ascii="仿宋_GB2312" w:hAnsi="仿宋_GB2312" w:cs="仿宋_GB2312" w:eastAsia="仿宋_GB2312"/>
                      <w:sz w:val="20"/>
                    </w:rPr>
                    <w:t>1.2屏幕广播：支持教师屏幕广播、多媒体广播、音视频广播等，可将教师电脑屏幕（课件，音视频，PPT 等教学内容）画面广播至学生单元的屏幕上，视频支持不低于1080P流畅广播；</w:t>
                  </w:r>
                  <w:r>
                    <w:br/>
                  </w:r>
                  <w:r>
                    <w:rPr>
                      <w:rFonts w:ascii="仿宋_GB2312" w:hAnsi="仿宋_GB2312" w:cs="仿宋_GB2312" w:eastAsia="仿宋_GB2312"/>
                      <w:sz w:val="20"/>
                    </w:rPr>
                    <w:t>1.3 学生发言：教师可以选择学生进行发言，也可以允许学生自主发言；全班学生听到发言学生的声音，同时能看到该学生的影像画面；</w:t>
                  </w:r>
                </w:p>
                <w:p>
                  <w:pPr>
                    <w:pStyle w:val="null3"/>
                    <w:jc w:val="both"/>
                  </w:pPr>
                  <w:r>
                    <w:rPr>
                      <w:rFonts w:ascii="仿宋_GB2312" w:hAnsi="仿宋_GB2312" w:cs="仿宋_GB2312" w:eastAsia="仿宋_GB2312"/>
                      <w:sz w:val="20"/>
                    </w:rPr>
                    <w:t xml:space="preserve">1.4 学生示范：教师可以选择学生进行示范，学生可以操作自己的电脑，进行全班演示和讲解，期间教师和其他学生可以看到该学生的操作画面，听到该学生的声音，同时能看到该学生的影像画面； </w:t>
                  </w:r>
                  <w:r>
                    <w:br/>
                  </w:r>
                  <w:r>
                    <w:rPr>
                      <w:rFonts w:ascii="仿宋_GB2312" w:hAnsi="仿宋_GB2312" w:cs="仿宋_GB2312" w:eastAsia="仿宋_GB2312"/>
                      <w:sz w:val="20"/>
                    </w:rPr>
                    <w:t>1.5 课堂教学过程中任意时间，学生都能看到教师的影像显示，教师的面部表情、发音口型清晰可见；</w:t>
                  </w:r>
                </w:p>
                <w:p>
                  <w:pPr>
                    <w:pStyle w:val="null3"/>
                  </w:pPr>
                  <w:r>
                    <w:rPr>
                      <w:rFonts w:ascii="仿宋_GB2312" w:hAnsi="仿宋_GB2312" w:cs="仿宋_GB2312" w:eastAsia="仿宋_GB2312"/>
                      <w:sz w:val="20"/>
                    </w:rPr>
                    <w:t>2听写训练</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支持全体学生同时使用一个音视频文件进行异步口语训练；</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同时支持至少</w:t>
                  </w:r>
                  <w:r>
                    <w:rPr>
                      <w:rFonts w:ascii="仿宋_GB2312" w:hAnsi="仿宋_GB2312" w:cs="仿宋_GB2312" w:eastAsia="仿宋_GB2312"/>
                      <w:sz w:val="20"/>
                    </w:rPr>
                    <w:t>4 种录音回放模式（原语、译语、左原右译、原译混听）；学生训练的声音保存为 MP3 文件格式。供教师教研、学生回顾和教学研究等；</w:t>
                  </w:r>
                </w:p>
                <w:p>
                  <w:pPr>
                    <w:pStyle w:val="null3"/>
                    <w:jc w:val="both"/>
                  </w:pPr>
                  <w:r>
                    <w:rPr>
                      <w:rFonts w:ascii="仿宋_GB2312" w:hAnsi="仿宋_GB2312" w:cs="仿宋_GB2312" w:eastAsia="仿宋_GB2312"/>
                      <w:sz w:val="20"/>
                    </w:rPr>
                    <w:t>3.口语训练</w:t>
                  </w:r>
                  <w:r>
                    <w:br/>
                  </w:r>
                  <w:r>
                    <w:rPr>
                      <w:rFonts w:ascii="仿宋_GB2312" w:hAnsi="仿宋_GB2312" w:cs="仿宋_GB2312" w:eastAsia="仿宋_GB2312"/>
                      <w:sz w:val="20"/>
                    </w:rPr>
                    <w:t>3.1 教师可以播放音视频素材，学生根据教师要求做口语训练，支持分段多轮训练模式；</w:t>
                  </w:r>
                  <w:r>
                    <w:br/>
                  </w:r>
                  <w:r>
                    <w:rPr>
                      <w:rFonts w:ascii="仿宋_GB2312" w:hAnsi="仿宋_GB2312" w:cs="仿宋_GB2312" w:eastAsia="仿宋_GB2312"/>
                      <w:sz w:val="20"/>
                    </w:rPr>
                    <w:t>3.2 训练过程中教师可监听任一学生；</w:t>
                  </w:r>
                  <w:r>
                    <w:br/>
                  </w:r>
                  <w:r>
                    <w:rPr>
                      <w:rFonts w:ascii="仿宋_GB2312" w:hAnsi="仿宋_GB2312" w:cs="仿宋_GB2312" w:eastAsia="仿宋_GB2312"/>
                      <w:sz w:val="20"/>
                    </w:rPr>
                    <w:t>3.3 训练结束后学生可以复听，自主播放自己的口语训练录音；</w:t>
                  </w:r>
                  <w:r>
                    <w:br/>
                  </w:r>
                  <w:r>
                    <w:rPr>
                      <w:rFonts w:ascii="仿宋_GB2312" w:hAnsi="仿宋_GB2312" w:cs="仿宋_GB2312" w:eastAsia="仿宋_GB2312"/>
                      <w:sz w:val="20"/>
                    </w:rPr>
                    <w:t>3.4 训练结束后教师可任意选择学生讲评；</w:t>
                  </w:r>
                </w:p>
                <w:p>
                  <w:pPr>
                    <w:pStyle w:val="null3"/>
                    <w:jc w:val="both"/>
                  </w:pPr>
                  <w:r>
                    <w:rPr>
                      <w:rFonts w:ascii="仿宋_GB2312" w:hAnsi="仿宋_GB2312" w:cs="仿宋_GB2312" w:eastAsia="仿宋_GB2312"/>
                      <w:sz w:val="20"/>
                    </w:rPr>
                    <w:t>4.口语讨论</w:t>
                  </w:r>
                  <w:r>
                    <w:br/>
                  </w:r>
                  <w:r>
                    <w:rPr>
                      <w:rFonts w:ascii="仿宋_GB2312" w:hAnsi="仿宋_GB2312" w:cs="仿宋_GB2312" w:eastAsia="仿宋_GB2312"/>
                      <w:sz w:val="20"/>
                    </w:rPr>
                    <w:t>4.1 教师组织学生分组讨论统一控制训练全过程，设置分组模式，支持预设和随机等分组模式；学生根据要求进行多人双向讨论；系统统一收集学生讨论结果供教师讲评；</w:t>
                  </w:r>
                </w:p>
                <w:p>
                  <w:pPr>
                    <w:pStyle w:val="null3"/>
                    <w:jc w:val="both"/>
                  </w:pPr>
                  <w:r>
                    <w:rPr>
                      <w:rFonts w:ascii="仿宋_GB2312" w:hAnsi="仿宋_GB2312" w:cs="仿宋_GB2312" w:eastAsia="仿宋_GB2312"/>
                      <w:sz w:val="20"/>
                    </w:rPr>
                    <w:t xml:space="preserve">4.2 讨论过程中教师可监听任一小组； </w:t>
                  </w:r>
                  <w:r>
                    <w:br/>
                  </w:r>
                  <w:r>
                    <w:rPr>
                      <w:rFonts w:ascii="仿宋_GB2312" w:hAnsi="仿宋_GB2312" w:cs="仿宋_GB2312" w:eastAsia="仿宋_GB2312"/>
                      <w:sz w:val="20"/>
                    </w:rPr>
                    <w:t>4.3 讨论结束后教师可任意选择小组讲评；</w:t>
                  </w:r>
                </w:p>
                <w:p>
                  <w:pPr>
                    <w:pStyle w:val="null3"/>
                    <w:jc w:val="both"/>
                  </w:pPr>
                  <w:r>
                    <w:rPr>
                      <w:rFonts w:ascii="仿宋_GB2312" w:hAnsi="仿宋_GB2312" w:cs="仿宋_GB2312" w:eastAsia="仿宋_GB2312"/>
                      <w:sz w:val="20"/>
                    </w:rPr>
                    <w:t>5.朗读训练</w:t>
                  </w:r>
                  <w:r>
                    <w:br/>
                  </w:r>
                  <w:r>
                    <w:rPr>
                      <w:rFonts w:ascii="仿宋_GB2312" w:hAnsi="仿宋_GB2312" w:cs="仿宋_GB2312" w:eastAsia="仿宋_GB2312"/>
                      <w:sz w:val="20"/>
                    </w:rPr>
                    <w:t>5.1 教师提供朗读文本，学生根据教师要求做朗读训练；</w:t>
                  </w:r>
                  <w:r>
                    <w:br/>
                  </w:r>
                  <w:r>
                    <w:rPr>
                      <w:rFonts w:ascii="仿宋_GB2312" w:hAnsi="仿宋_GB2312" w:cs="仿宋_GB2312" w:eastAsia="仿宋_GB2312"/>
                      <w:sz w:val="20"/>
                    </w:rPr>
                    <w:t>5.2 学生朗读完成后，AI自动评测，基于发音、准确度、完整度等维度进行评分；</w:t>
                  </w:r>
                </w:p>
                <w:p>
                  <w:pPr>
                    <w:pStyle w:val="null3"/>
                    <w:jc w:val="both"/>
                  </w:pPr>
                  <w:r>
                    <w:rPr>
                      <w:rFonts w:ascii="仿宋_GB2312" w:hAnsi="仿宋_GB2312" w:cs="仿宋_GB2312" w:eastAsia="仿宋_GB2312"/>
                      <w:sz w:val="20"/>
                    </w:rPr>
                    <w:t>5.3 训练结束后教师可任意选择学生讲评；界面显示学生朗读音频和AI多维度评分；学生可以复听，自主播放自己的朗读训练录音；</w:t>
                  </w:r>
                  <w:r>
                    <w:br/>
                  </w:r>
                  <w:r>
                    <w:rPr>
                      <w:rFonts w:ascii="仿宋_GB2312" w:hAnsi="仿宋_GB2312" w:cs="仿宋_GB2312" w:eastAsia="仿宋_GB2312"/>
                      <w:sz w:val="20"/>
                    </w:rPr>
                    <w:t>6.写作训练</w:t>
                  </w:r>
                </w:p>
                <w:p>
                  <w:pPr>
                    <w:pStyle w:val="null3"/>
                    <w:jc w:val="both"/>
                  </w:pPr>
                  <w:r>
                    <w:rPr>
                      <w:rFonts w:ascii="仿宋_GB2312" w:hAnsi="仿宋_GB2312" w:cs="仿宋_GB2312" w:eastAsia="仿宋_GB2312"/>
                      <w:sz w:val="20"/>
                    </w:rPr>
                    <w:t>6.1支持同伴批改，学生交叉修订作文，可对作文进行编辑修改、问题标注、写评语和打分，统一提交；学生可自定义用于标注的典型问题，包括：拼写错误、用词不当、语法错误、语序颠倒、表达不地道、逻辑不当，指代不明，结构问题；</w:t>
                  </w:r>
                </w:p>
                <w:p>
                  <w:pPr>
                    <w:pStyle w:val="null3"/>
                    <w:jc w:val="both"/>
                  </w:pPr>
                  <w:r>
                    <w:rPr>
                      <w:rFonts w:ascii="仿宋_GB2312" w:hAnsi="仿宋_GB2312" w:cs="仿宋_GB2312" w:eastAsia="仿宋_GB2312"/>
                      <w:sz w:val="20"/>
                    </w:rPr>
                    <w:t>7.笔译训练</w:t>
                  </w:r>
                  <w:r>
                    <w:br/>
                  </w:r>
                  <w:r>
                    <w:rPr>
                      <w:rFonts w:ascii="仿宋_GB2312" w:hAnsi="仿宋_GB2312" w:cs="仿宋_GB2312" w:eastAsia="仿宋_GB2312"/>
                      <w:sz w:val="20"/>
                    </w:rPr>
                    <w:t>7.1学生翻译完成后，AI自动评分，根据评分反馈修改译文，达到合格标准再提交</w:t>
                  </w:r>
                </w:p>
                <w:p>
                  <w:pPr>
                    <w:pStyle w:val="null3"/>
                    <w:jc w:val="both"/>
                  </w:pPr>
                  <w:r>
                    <w:rPr>
                      <w:rFonts w:ascii="仿宋_GB2312" w:hAnsi="仿宋_GB2312" w:cs="仿宋_GB2312" w:eastAsia="仿宋_GB2312"/>
                      <w:sz w:val="20"/>
                    </w:rPr>
                    <w:t>8.口译训练</w:t>
                  </w:r>
                </w:p>
                <w:p>
                  <w:pPr>
                    <w:pStyle w:val="null3"/>
                    <w:jc w:val="both"/>
                  </w:pPr>
                  <w:r>
                    <w:rPr>
                      <w:rFonts w:ascii="仿宋_GB2312" w:hAnsi="仿宋_GB2312" w:cs="仿宋_GB2312" w:eastAsia="仿宋_GB2312"/>
                      <w:sz w:val="20"/>
                    </w:rPr>
                    <w:t>8.1可以播放音视频素材，附带文稿，学生根据教师要求做交替传译、同声传译和视译训练，支持分段多轮训练模式，可导出录音；</w:t>
                  </w:r>
                  <w:r>
                    <w:br/>
                  </w:r>
                  <w:r>
                    <w:rPr>
                      <w:rFonts w:ascii="仿宋_GB2312" w:hAnsi="仿宋_GB2312" w:cs="仿宋_GB2312" w:eastAsia="仿宋_GB2312"/>
                      <w:sz w:val="20"/>
                    </w:rPr>
                    <w:t>8.2 训练过程支持源声和译声双轨录音，训练结束后学生可以复听，自主播放自己的口译训练录音；</w:t>
                  </w:r>
                </w:p>
                <w:p>
                  <w:pPr>
                    <w:pStyle w:val="null3"/>
                    <w:jc w:val="both"/>
                  </w:pPr>
                  <w:r>
                    <w:rPr>
                      <w:rFonts w:ascii="仿宋_GB2312" w:hAnsi="仿宋_GB2312" w:cs="仿宋_GB2312" w:eastAsia="仿宋_GB2312"/>
                      <w:sz w:val="20"/>
                    </w:rPr>
                    <w:t>8.3训练过程中教师可监听任一学生，发现问题可一键标记添加问题标注；教师可自定义用于标注的典型问题，包括：增译、漏译、误译、语法错误、表达不地道、发音问题、无意义语气词、语速不当、未恰当使用口译技巧等；</w:t>
                  </w:r>
                </w:p>
                <w:p>
                  <w:pPr>
                    <w:pStyle w:val="null3"/>
                    <w:jc w:val="both"/>
                  </w:pPr>
                  <w:r>
                    <w:rPr>
                      <w:rFonts w:ascii="仿宋_GB2312" w:hAnsi="仿宋_GB2312" w:cs="仿宋_GB2312" w:eastAsia="仿宋_GB2312"/>
                      <w:sz w:val="20"/>
                    </w:rPr>
                    <w:t>9开放式训练</w:t>
                  </w:r>
                </w:p>
                <w:p>
                  <w:pPr>
                    <w:pStyle w:val="null3"/>
                    <w:jc w:val="both"/>
                  </w:pPr>
                  <w:r>
                    <w:rPr>
                      <w:rFonts w:ascii="仿宋_GB2312" w:hAnsi="仿宋_GB2312" w:cs="仿宋_GB2312" w:eastAsia="仿宋_GB2312"/>
                      <w:sz w:val="20"/>
                    </w:rPr>
                    <w:t>9.1学生可自主开展复读训练、自主口语训练、自主听写训练等，具备自主听力训练、口语训练、写作训练、学习情况查询等功能；</w:t>
                  </w:r>
                </w:p>
                <w:p>
                  <w:pPr>
                    <w:pStyle w:val="null3"/>
                    <w:jc w:val="both"/>
                  </w:pPr>
                  <w:r>
                    <w:rPr>
                      <w:rFonts w:ascii="仿宋_GB2312" w:hAnsi="仿宋_GB2312" w:cs="仿宋_GB2312" w:eastAsia="仿宋_GB2312"/>
                      <w:sz w:val="20"/>
                    </w:rPr>
                    <w:t>9.2 支持课件点播、支持目前各大出版社教材配套软件运行。</w:t>
                  </w:r>
                </w:p>
                <w:p>
                  <w:pPr>
                    <w:pStyle w:val="null3"/>
                    <w:jc w:val="both"/>
                  </w:pPr>
                  <w:r>
                    <w:rPr>
                      <w:rFonts w:ascii="仿宋_GB2312" w:hAnsi="仿宋_GB2312" w:cs="仿宋_GB2312" w:eastAsia="仿宋_GB2312"/>
                      <w:sz w:val="20"/>
                    </w:rPr>
                    <w:t>10.小组研讨</w:t>
                  </w:r>
                  <w:r>
                    <w:br/>
                  </w:r>
                  <w:r>
                    <w:rPr>
                      <w:rFonts w:ascii="仿宋_GB2312" w:hAnsi="仿宋_GB2312" w:cs="仿宋_GB2312" w:eastAsia="仿宋_GB2312"/>
                      <w:sz w:val="20"/>
                    </w:rPr>
                    <w:t>10.1支持任意分组讨论，实现多人双向语音讨论；</w:t>
                  </w:r>
                </w:p>
                <w:p>
                  <w:pPr>
                    <w:pStyle w:val="null3"/>
                    <w:jc w:val="both"/>
                  </w:pPr>
                  <w:r>
                    <w:rPr>
                      <w:rFonts w:ascii="仿宋_GB2312" w:hAnsi="仿宋_GB2312" w:cs="仿宋_GB2312" w:eastAsia="仿宋_GB2312"/>
                      <w:sz w:val="20"/>
                    </w:rPr>
                    <w:t xml:space="preserve">10.2 教师可以为各组设置不同的主题和讨论素材，同组学生围绕给定的主题和讨论素材，进行多人双向讨论，小组成员可以看到同组学生的影像画面；教师可加入任一小组参与讨论； </w:t>
                  </w:r>
                  <w:r>
                    <w:br/>
                  </w:r>
                  <w:r>
                    <w:rPr>
                      <w:rFonts w:ascii="仿宋_GB2312" w:hAnsi="仿宋_GB2312" w:cs="仿宋_GB2312" w:eastAsia="仿宋_GB2312"/>
                      <w:sz w:val="20"/>
                    </w:rPr>
                    <w:t xml:space="preserve">10.3小组讨论过程中教师可监听任一小组； </w:t>
                  </w:r>
                  <w:r>
                    <w:br/>
                  </w:r>
                  <w:r>
                    <w:rPr>
                      <w:rFonts w:ascii="仿宋_GB2312" w:hAnsi="仿宋_GB2312" w:cs="仿宋_GB2312" w:eastAsia="仿宋_GB2312"/>
                      <w:sz w:val="20"/>
                    </w:rPr>
                    <w:t>10.4 讨论结束后教师可任意选择小组讲评。</w:t>
                  </w:r>
                </w:p>
                <w:p>
                  <w:pPr>
                    <w:pStyle w:val="null3"/>
                    <w:jc w:val="both"/>
                  </w:pPr>
                  <w:r>
                    <w:rPr>
                      <w:rFonts w:ascii="仿宋_GB2312" w:hAnsi="仿宋_GB2312" w:cs="仿宋_GB2312" w:eastAsia="仿宋_GB2312"/>
                      <w:sz w:val="20"/>
                    </w:rPr>
                    <w:t>11.外语课堂互动</w:t>
                  </w:r>
                  <w:r>
                    <w:br/>
                  </w:r>
                  <w:r>
                    <w:rPr>
                      <w:rFonts w:ascii="仿宋_GB2312" w:hAnsi="仿宋_GB2312" w:cs="仿宋_GB2312" w:eastAsia="仿宋_GB2312"/>
                      <w:sz w:val="20"/>
                    </w:rPr>
                    <w:t>11.1 教师可以在不中断屏幕广播的状态下，叠加进行单选、多选等多模式课堂互动；</w:t>
                  </w:r>
                  <w:r>
                    <w:br/>
                  </w:r>
                  <w:r>
                    <w:rPr>
                      <w:rFonts w:ascii="仿宋_GB2312" w:hAnsi="仿宋_GB2312" w:cs="仿宋_GB2312" w:eastAsia="仿宋_GB2312"/>
                      <w:sz w:val="20"/>
                    </w:rPr>
                    <w:t>11.2 具备文件收发功能，教师可向所有人、指定学生下发文件；</w:t>
                  </w:r>
                </w:p>
                <w:p>
                  <w:pPr>
                    <w:pStyle w:val="null3"/>
                    <w:jc w:val="both"/>
                  </w:pPr>
                  <w:r>
                    <w:rPr>
                      <w:rFonts w:ascii="仿宋_GB2312" w:hAnsi="仿宋_GB2312" w:cs="仿宋_GB2312" w:eastAsia="仿宋_GB2312"/>
                      <w:sz w:val="20"/>
                    </w:rPr>
                    <w:t>12.智慧教学云平台</w:t>
                  </w:r>
                </w:p>
                <w:p>
                  <w:pPr>
                    <w:pStyle w:val="null3"/>
                    <w:jc w:val="both"/>
                  </w:pPr>
                  <w:r>
                    <w:rPr>
                      <w:rFonts w:ascii="仿宋_GB2312" w:hAnsi="仿宋_GB2312" w:cs="仿宋_GB2312" w:eastAsia="仿宋_GB2312"/>
                      <w:sz w:val="20"/>
                    </w:rPr>
                    <w:t>12.1系统自带大学英语资源库,包括教材、音频、视频、文本、考试题等（提供正规版权授权协议或其他证明文件复印件）；</w:t>
                  </w:r>
                </w:p>
                <w:p>
                  <w:pPr>
                    <w:pStyle w:val="null3"/>
                    <w:jc w:val="both"/>
                  </w:pPr>
                  <w:r>
                    <w:rPr>
                      <w:rFonts w:ascii="仿宋_GB2312" w:hAnsi="仿宋_GB2312" w:cs="仿宋_GB2312" w:eastAsia="仿宋_GB2312"/>
                      <w:sz w:val="20"/>
                    </w:rPr>
                    <w:t>13.成绩</w:t>
                  </w:r>
                </w:p>
                <w:p>
                  <w:pPr>
                    <w:pStyle w:val="null3"/>
                    <w:jc w:val="both"/>
                  </w:pPr>
                  <w:r>
                    <w:rPr>
                      <w:rFonts w:ascii="仿宋_GB2312" w:hAnsi="仿宋_GB2312" w:cs="仿宋_GB2312" w:eastAsia="仿宋_GB2312"/>
                      <w:sz w:val="20"/>
                    </w:rPr>
                    <w:t>13.1具备学习记录、终结性评估，更适用于自主式学习；具有学生学习监控及相关成绩统计功能。</w:t>
                  </w:r>
                </w:p>
                <w:p>
                  <w:pPr>
                    <w:pStyle w:val="null3"/>
                    <w:jc w:val="both"/>
                  </w:pPr>
                  <w:r>
                    <w:rPr>
                      <w:rFonts w:ascii="仿宋_GB2312" w:hAnsi="仿宋_GB2312" w:cs="仿宋_GB2312" w:eastAsia="仿宋_GB2312"/>
                      <w:sz w:val="20"/>
                    </w:rPr>
                    <w:t>14.统一管理</w:t>
                  </w:r>
                </w:p>
                <w:p>
                  <w:pPr>
                    <w:pStyle w:val="null3"/>
                    <w:jc w:val="both"/>
                  </w:pPr>
                  <w:r>
                    <w:rPr>
                      <w:rFonts w:ascii="仿宋_GB2312" w:hAnsi="仿宋_GB2312" w:cs="仿宋_GB2312" w:eastAsia="仿宋_GB2312"/>
                      <w:sz w:val="20"/>
                    </w:rPr>
                    <w:t>14.1具备教工、学生账号的新增、编辑、删除功能，支持Excel表格导入批量创建教工账号 。</w:t>
                  </w:r>
                </w:p>
                <w:p>
                  <w:pPr>
                    <w:pStyle w:val="null3"/>
                    <w:jc w:val="both"/>
                  </w:pPr>
                  <w:r>
                    <w:rPr>
                      <w:rFonts w:ascii="仿宋_GB2312" w:hAnsi="仿宋_GB2312" w:cs="仿宋_GB2312" w:eastAsia="仿宋_GB2312"/>
                      <w:sz w:val="20"/>
                    </w:rPr>
                    <w:t>14.2 具备设备管理功能，自动发现平台统一管理的终端设备，支持终端设备和所在教室关联。</w:t>
                  </w:r>
                </w:p>
                <w:p>
                  <w:pPr>
                    <w:pStyle w:val="null3"/>
                    <w:jc w:val="both"/>
                  </w:pPr>
                  <w:r>
                    <w:rPr>
                      <w:rFonts w:ascii="仿宋_GB2312" w:hAnsi="仿宋_GB2312" w:cs="仿宋_GB2312" w:eastAsia="仿宋_GB2312"/>
                      <w:sz w:val="20"/>
                    </w:rPr>
                    <w:t>本项要求负责部署到应用终端设备，确保顺利开展教学使用。</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口语考试软件</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1.支持全国翻译专业资格考试（CATTI）、专业英语四八级考试（TEM）、汉语水平考试（HSK）、德福考试（DaF）等口语考试，口语考试产品成熟稳定；</w:t>
                  </w:r>
                  <w:r>
                    <w:br/>
                  </w:r>
                  <w:r>
                    <w:rPr>
                      <w:rFonts w:ascii="仿宋_GB2312" w:hAnsi="仿宋_GB2312" w:cs="仿宋_GB2312" w:eastAsia="仿宋_GB2312"/>
                      <w:sz w:val="20"/>
                    </w:rPr>
                    <w:t>2.考试全过程自动完成，杜绝教师误操作；考试结束后，提供验证机制，学生能够回听考试的录音，确保答案真实有效；</w:t>
                  </w:r>
                  <w:r>
                    <w:br/>
                  </w:r>
                  <w:r>
                    <w:rPr>
                      <w:rFonts w:ascii="仿宋_GB2312" w:hAnsi="仿宋_GB2312" w:cs="仿宋_GB2312" w:eastAsia="仿宋_GB2312"/>
                      <w:sz w:val="20"/>
                    </w:rPr>
                    <w:t>3.学校可以用口语试卷编辑工具实现自主命题，系统完全覆盖朗读、复述、演讲、问答和讨论等题型，音频等内容；录音采用mp3格式，支持双备份和容错模式；</w:t>
                  </w:r>
                  <w:r>
                    <w:br/>
                  </w:r>
                  <w:r>
                    <w:rPr>
                      <w:rFonts w:ascii="仿宋_GB2312" w:hAnsi="仿宋_GB2312" w:cs="仿宋_GB2312" w:eastAsia="仿宋_GB2312"/>
                      <w:sz w:val="20"/>
                    </w:rPr>
                    <w:t>4.支持各语种的语音合成，帮助学生语音合成训练，方便老师出听力试卷，自动把文字合成为声音，合成后可以保存为MP3形式。</w:t>
                  </w:r>
                </w:p>
                <w:p>
                  <w:pPr>
                    <w:pStyle w:val="null3"/>
                    <w:jc w:val="both"/>
                  </w:pPr>
                  <w:r>
                    <w:rPr>
                      <w:rFonts w:ascii="仿宋_GB2312" w:hAnsi="仿宋_GB2312" w:cs="仿宋_GB2312" w:eastAsia="仿宋_GB2312"/>
                      <w:sz w:val="20"/>
                    </w:rPr>
                    <w:t>本项要求负责部署到学校指定的应用终端设备。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教师、学生耳麦</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1.麦克增益，高清晰音质；</w:t>
                  </w:r>
                  <w:r>
                    <w:br/>
                  </w:r>
                  <w:r>
                    <w:rPr>
                      <w:rFonts w:ascii="仿宋_GB2312" w:hAnsi="仿宋_GB2312" w:cs="仿宋_GB2312" w:eastAsia="仿宋_GB2312"/>
                      <w:sz w:val="20"/>
                    </w:rPr>
                    <w:t>2.耳机频响范围：50HZ—3KHZ At15mW；灵敏度≥116dB S.P.L.at 1KHz；阻抗：32Ω ；</w:t>
                  </w:r>
                  <w:r>
                    <w:br/>
                  </w:r>
                  <w:r>
                    <w:rPr>
                      <w:rFonts w:ascii="仿宋_GB2312" w:hAnsi="仿宋_GB2312" w:cs="仿宋_GB2312" w:eastAsia="仿宋_GB2312"/>
                      <w:sz w:val="20"/>
                    </w:rPr>
                    <w:t>3.麦克灵敏度：≥-26dBFS；总谐波失真：≤0.2%。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教师鹅颈麦克风（含幻像电源）</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频响范围：</w:t>
                  </w:r>
                  <w:r>
                    <w:rPr>
                      <w:rFonts w:ascii="仿宋_GB2312" w:hAnsi="仿宋_GB2312" w:cs="仿宋_GB2312" w:eastAsia="仿宋_GB2312"/>
                      <w:sz w:val="20"/>
                    </w:rPr>
                    <w:t>90Hz-15KHz；</w:t>
                  </w:r>
                  <w:r>
                    <w:br/>
                  </w:r>
                  <w:r>
                    <w:rPr>
                      <w:rFonts w:ascii="仿宋_GB2312" w:hAnsi="仿宋_GB2312" w:cs="仿宋_GB2312" w:eastAsia="仿宋_GB2312"/>
                      <w:sz w:val="20"/>
                    </w:rPr>
                    <w:t>灵敏度：</w:t>
                  </w:r>
                  <w:r>
                    <w:rPr>
                      <w:rFonts w:ascii="仿宋_GB2312" w:hAnsi="仿宋_GB2312" w:cs="仿宋_GB2312" w:eastAsia="仿宋_GB2312"/>
                      <w:sz w:val="20"/>
                    </w:rPr>
                    <w:t>-29dB±3dB；</w:t>
                  </w:r>
                  <w:r>
                    <w:br/>
                  </w:r>
                  <w:r>
                    <w:rPr>
                      <w:rFonts w:ascii="仿宋_GB2312" w:hAnsi="仿宋_GB2312" w:cs="仿宋_GB2312" w:eastAsia="仿宋_GB2312"/>
                      <w:sz w:val="20"/>
                    </w:rPr>
                    <w:t>输出阻抗：</w:t>
                  </w:r>
                  <w:r>
                    <w:rPr>
                      <w:rFonts w:ascii="仿宋_GB2312" w:hAnsi="仿宋_GB2312" w:cs="仿宋_GB2312" w:eastAsia="仿宋_GB2312"/>
                      <w:sz w:val="20"/>
                    </w:rPr>
                    <w:t>1KΩ；</w:t>
                  </w:r>
                  <w:r>
                    <w:br/>
                  </w:r>
                  <w:r>
                    <w:rPr>
                      <w:rFonts w:ascii="仿宋_GB2312" w:hAnsi="仿宋_GB2312" w:cs="仿宋_GB2312" w:eastAsia="仿宋_GB2312"/>
                      <w:sz w:val="20"/>
                    </w:rPr>
                    <w:t>供电电压：幻象</w:t>
                  </w:r>
                  <w:r>
                    <w:rPr>
                      <w:rFonts w:ascii="仿宋_GB2312" w:hAnsi="仿宋_GB2312" w:cs="仿宋_GB2312" w:eastAsia="仿宋_GB2312"/>
                      <w:sz w:val="20"/>
                    </w:rPr>
                    <w:t>48V；</w:t>
                  </w:r>
                  <w:r>
                    <w:br/>
                  </w:r>
                  <w:r>
                    <w:rPr>
                      <w:rFonts w:ascii="仿宋_GB2312" w:hAnsi="仿宋_GB2312" w:cs="仿宋_GB2312" w:eastAsia="仿宋_GB2312"/>
                      <w:sz w:val="20"/>
                    </w:rPr>
                    <w:t>音质清晰明亮，灵敏度高，噪低。</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功放</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1.串音衰减：≥40dB</w:t>
                  </w:r>
                  <w:r>
                    <w:br/>
                  </w:r>
                  <w:r>
                    <w:rPr>
                      <w:rFonts w:ascii="仿宋_GB2312" w:hAnsi="仿宋_GB2312" w:cs="仿宋_GB2312" w:eastAsia="仿宋_GB2312"/>
                      <w:sz w:val="20"/>
                    </w:rPr>
                    <w:t>2.移频量:5Hz±1Hz</w:t>
                  </w:r>
                  <w:r>
                    <w:br/>
                  </w:r>
                  <w:r>
                    <w:rPr>
                      <w:rFonts w:ascii="仿宋_GB2312" w:hAnsi="仿宋_GB2312" w:cs="仿宋_GB2312" w:eastAsia="仿宋_GB2312"/>
                      <w:sz w:val="20"/>
                    </w:rPr>
                    <w:t>3.输出功率：2×200W</w:t>
                  </w:r>
                  <w:r>
                    <w:br/>
                  </w:r>
                  <w:r>
                    <w:rPr>
                      <w:rFonts w:ascii="仿宋_GB2312" w:hAnsi="仿宋_GB2312" w:cs="仿宋_GB2312" w:eastAsia="仿宋_GB2312"/>
                      <w:sz w:val="20"/>
                    </w:rPr>
                    <w:t>4.线路输入阻抗:≥5KΩ</w:t>
                  </w:r>
                  <w:r>
                    <w:br/>
                  </w:r>
                  <w:r>
                    <w:rPr>
                      <w:rFonts w:ascii="仿宋_GB2312" w:hAnsi="仿宋_GB2312" w:cs="仿宋_GB2312" w:eastAsia="仿宋_GB2312"/>
                      <w:sz w:val="20"/>
                    </w:rPr>
                    <w:t>5.总谐波失真：1KHz 8Ω≤0.5%</w:t>
                  </w:r>
                  <w:r>
                    <w:br/>
                  </w:r>
                  <w:r>
                    <w:rPr>
                      <w:rFonts w:ascii="仿宋_GB2312" w:hAnsi="仿宋_GB2312" w:cs="仿宋_GB2312" w:eastAsia="仿宋_GB2312"/>
                      <w:sz w:val="20"/>
                    </w:rPr>
                    <w:t>6.频率响应：20Hz-20KHz（±2dB）</w:t>
                  </w:r>
                  <w:r>
                    <w:br/>
                  </w:r>
                  <w:r>
                    <w:rPr>
                      <w:rFonts w:ascii="仿宋_GB2312" w:hAnsi="仿宋_GB2312" w:cs="仿宋_GB2312" w:eastAsia="仿宋_GB2312"/>
                      <w:sz w:val="20"/>
                    </w:rPr>
                    <w:t>7.信噪比：＞96dB</w:t>
                  </w:r>
                  <w:r>
                    <w:br/>
                  </w:r>
                  <w:r>
                    <w:rPr>
                      <w:rFonts w:ascii="仿宋_GB2312" w:hAnsi="仿宋_GB2312" w:cs="仿宋_GB2312" w:eastAsia="仿宋_GB2312"/>
                      <w:sz w:val="20"/>
                    </w:rPr>
                    <w:t>8.供电方式：AC～220V-230V，50/60Hz</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音箱</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1.频响：90-20kHz</w:t>
                  </w:r>
                  <w:r>
                    <w:br/>
                  </w:r>
                  <w:r>
                    <w:rPr>
                      <w:rFonts w:ascii="仿宋_GB2312" w:hAnsi="仿宋_GB2312" w:cs="仿宋_GB2312" w:eastAsia="仿宋_GB2312"/>
                      <w:sz w:val="20"/>
                    </w:rPr>
                    <w:t>2.阻抗：8Ω</w:t>
                  </w:r>
                  <w:r>
                    <w:br/>
                  </w:r>
                  <w:r>
                    <w:rPr>
                      <w:rFonts w:ascii="仿宋_GB2312" w:hAnsi="仿宋_GB2312" w:cs="仿宋_GB2312" w:eastAsia="仿宋_GB2312"/>
                      <w:sz w:val="20"/>
                    </w:rPr>
                    <w:t>3.灵敏度：≥92dB</w:t>
                  </w:r>
                  <w:r>
                    <w:br/>
                  </w:r>
                  <w:r>
                    <w:rPr>
                      <w:rFonts w:ascii="仿宋_GB2312" w:hAnsi="仿宋_GB2312" w:cs="仿宋_GB2312" w:eastAsia="仿宋_GB2312"/>
                      <w:sz w:val="20"/>
                    </w:rPr>
                    <w:t>4.额定功率：≥80W</w:t>
                  </w:r>
                  <w:r>
                    <w:br/>
                  </w:r>
                  <w:r>
                    <w:rPr>
                      <w:rFonts w:ascii="仿宋_GB2312" w:hAnsi="仿宋_GB2312" w:cs="仿宋_GB2312" w:eastAsia="仿宋_GB2312"/>
                      <w:sz w:val="20"/>
                    </w:rPr>
                    <w:t>5.峰值：160W</w:t>
                  </w:r>
                  <w:r>
                    <w:br/>
                  </w:r>
                  <w:r>
                    <w:rPr>
                      <w:rFonts w:ascii="仿宋_GB2312" w:hAnsi="仿宋_GB2312" w:cs="仿宋_GB2312" w:eastAsia="仿宋_GB2312"/>
                      <w:sz w:val="20"/>
                    </w:rPr>
                    <w:t>6.最大声压级：115dB</w:t>
                  </w:r>
                  <w:r>
                    <w:br/>
                  </w:r>
                  <w:r>
                    <w:rPr>
                      <w:rFonts w:ascii="仿宋_GB2312" w:hAnsi="仿宋_GB2312" w:cs="仿宋_GB2312" w:eastAsia="仿宋_GB2312"/>
                      <w:sz w:val="20"/>
                    </w:rPr>
                    <w:t>7.单元配置：不低于6寸35芯100磁低音单元，1.3寸34芯高音单元</w:t>
                  </w:r>
                  <w:r>
                    <w:br/>
                  </w:r>
                  <w:r>
                    <w:rPr>
                      <w:rFonts w:ascii="仿宋_GB2312" w:hAnsi="仿宋_GB2312" w:cs="仿宋_GB2312" w:eastAsia="仿宋_GB2312"/>
                      <w:sz w:val="20"/>
                    </w:rPr>
                    <w:t>8.表面处理：点漆</w:t>
                  </w:r>
                  <w:r>
                    <w:br/>
                  </w:r>
                  <w:r>
                    <w:rPr>
                      <w:rFonts w:ascii="仿宋_GB2312" w:hAnsi="仿宋_GB2312" w:cs="仿宋_GB2312" w:eastAsia="仿宋_GB2312"/>
                      <w:sz w:val="20"/>
                    </w:rPr>
                    <w:t>9.音箱铁网：1.2mm多孔钢网内衬防尘布</w:t>
                  </w:r>
                  <w:r>
                    <w:br/>
                  </w:r>
                  <w:r>
                    <w:rPr>
                      <w:rFonts w:ascii="仿宋_GB2312" w:hAnsi="仿宋_GB2312" w:cs="仿宋_GB2312" w:eastAsia="仿宋_GB2312"/>
                      <w:sz w:val="20"/>
                    </w:rPr>
                    <w:t>10.吊挂方式：顶部侧面吊挂</w:t>
                  </w:r>
                  <w:r>
                    <w:br/>
                  </w:r>
                  <w:r>
                    <w:rPr>
                      <w:rFonts w:ascii="仿宋_GB2312" w:hAnsi="仿宋_GB2312" w:cs="仿宋_GB2312" w:eastAsia="仿宋_GB2312"/>
                      <w:sz w:val="20"/>
                    </w:rPr>
                    <w:t>11.连接方式：2xNL4 Speakon</w:t>
                  </w:r>
                  <w:r>
                    <w:br/>
                  </w:r>
                  <w:r>
                    <w:rPr>
                      <w:rFonts w:ascii="仿宋_GB2312" w:hAnsi="仿宋_GB2312" w:cs="仿宋_GB2312" w:eastAsia="仿宋_GB2312"/>
                      <w:sz w:val="20"/>
                    </w:rPr>
                    <w:t>12.覆盖角度（H×V)：80°（H）×50°（V）</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教师桌</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教师主控桌</w:t>
                  </w:r>
                  <w:r>
                    <w:br/>
                  </w:r>
                  <w:r>
                    <w:rPr>
                      <w:rFonts w:ascii="仿宋_GB2312" w:hAnsi="仿宋_GB2312" w:cs="仿宋_GB2312" w:eastAsia="仿宋_GB2312"/>
                      <w:sz w:val="20"/>
                    </w:rPr>
                    <w:t>1.规格：定制；</w:t>
                  </w:r>
                  <w:r>
                    <w:br/>
                  </w:r>
                  <w:r>
                    <w:rPr>
                      <w:rFonts w:ascii="仿宋_GB2312" w:hAnsi="仿宋_GB2312" w:cs="仿宋_GB2312" w:eastAsia="仿宋_GB2312"/>
                      <w:sz w:val="20"/>
                    </w:rPr>
                    <w:t>2.采用实木皮，厚度≥0.6mm；</w:t>
                  </w:r>
                  <w:r>
                    <w:br/>
                  </w:r>
                  <w:r>
                    <w:rPr>
                      <w:rFonts w:ascii="仿宋_GB2312" w:hAnsi="仿宋_GB2312" w:cs="仿宋_GB2312" w:eastAsia="仿宋_GB2312"/>
                      <w:sz w:val="20"/>
                    </w:rPr>
                    <w:t>3.基材：采用E1级三聚氰胺板，木纹贴面，厚度≥25mm，甲醛释放量符合国家标准；</w:t>
                  </w:r>
                  <w:r>
                    <w:br/>
                  </w:r>
                  <w:r>
                    <w:rPr>
                      <w:rFonts w:ascii="仿宋_GB2312" w:hAnsi="仿宋_GB2312" w:cs="仿宋_GB2312" w:eastAsia="仿宋_GB2312"/>
                      <w:sz w:val="20"/>
                    </w:rPr>
                    <w:t>4.表面处理：表面硬度达到H级，耐磨、耐高温、光度自然持久；</w:t>
                  </w:r>
                  <w:r>
                    <w:br/>
                  </w:r>
                  <w:r>
                    <w:rPr>
                      <w:rFonts w:ascii="仿宋_GB2312" w:hAnsi="仿宋_GB2312" w:cs="仿宋_GB2312" w:eastAsia="仿宋_GB2312"/>
                      <w:sz w:val="20"/>
                    </w:rPr>
                    <w:t>5.五金配件：采用优质五金配件。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教师椅</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五轮转椅</w:t>
                  </w:r>
                  <w:r>
                    <w:br/>
                  </w:r>
                  <w:r>
                    <w:rPr>
                      <w:rFonts w:ascii="仿宋_GB2312" w:hAnsi="仿宋_GB2312" w:cs="仿宋_GB2312" w:eastAsia="仿宋_GB2312"/>
                      <w:sz w:val="20"/>
                    </w:rPr>
                    <w:t>1.主框架： 采用优质钢材，结构稳固；表面防锈处理，喷涂环保漆，光滑无毛刺，涂层均匀；</w:t>
                  </w:r>
                  <w:r>
                    <w:br/>
                  </w:r>
                  <w:r>
                    <w:rPr>
                      <w:rFonts w:ascii="仿宋_GB2312" w:hAnsi="仿宋_GB2312" w:cs="仿宋_GB2312" w:eastAsia="仿宋_GB2312"/>
                      <w:sz w:val="20"/>
                    </w:rPr>
                    <w:t>2.面料：采用高级PU皮革，耐磨、阻燃、耐污渍，颜色可定制，表面平整，无褶皱；</w:t>
                  </w:r>
                  <w:r>
                    <w:br/>
                  </w:r>
                  <w:r>
                    <w:rPr>
                      <w:rFonts w:ascii="仿宋_GB2312" w:hAnsi="仿宋_GB2312" w:cs="仿宋_GB2312" w:eastAsia="仿宋_GB2312"/>
                      <w:sz w:val="20"/>
                    </w:rPr>
                    <w:t>3.材质：靠背和座垫填充高密度海绵，密度≥40kg/m³，回弹性好；</w:t>
                  </w:r>
                  <w:r>
                    <w:br/>
                  </w:r>
                  <w:r>
                    <w:rPr>
                      <w:rFonts w:ascii="仿宋_GB2312" w:hAnsi="仿宋_GB2312" w:cs="仿宋_GB2312" w:eastAsia="仿宋_GB2312"/>
                      <w:sz w:val="20"/>
                    </w:rPr>
                    <w:t>4.五金配件：采用优质五金配件，包括气压棒、五星脚、脚轮等，确保转动灵活、升降平稳。</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学生语言桌</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钢木语言桌</w:t>
                  </w:r>
                </w:p>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L700、W500、H750mm；</w:t>
                  </w:r>
                </w:p>
                <w:p>
                  <w:pPr>
                    <w:pStyle w:val="null3"/>
                    <w:jc w:val="both"/>
                  </w:pPr>
                  <w:r>
                    <w:rPr>
                      <w:rFonts w:ascii="仿宋_GB2312" w:hAnsi="仿宋_GB2312" w:cs="仿宋_GB2312" w:eastAsia="仿宋_GB2312"/>
                      <w:sz w:val="20"/>
                    </w:rPr>
                    <w:t>桌面采用三聚氰胺板，木纹贴面，厚度</w:t>
                  </w:r>
                  <w:r>
                    <w:rPr>
                      <w:rFonts w:ascii="仿宋_GB2312" w:hAnsi="仿宋_GB2312" w:cs="仿宋_GB2312" w:eastAsia="仿宋_GB2312"/>
                      <w:sz w:val="20"/>
                    </w:rPr>
                    <w:t>≥25mm，环保等级E1级，安装可拆卸隔板；</w:t>
                  </w:r>
                </w:p>
                <w:p>
                  <w:pPr>
                    <w:pStyle w:val="null3"/>
                    <w:jc w:val="both"/>
                  </w:pPr>
                  <w:r>
                    <w:rPr>
                      <w:rFonts w:ascii="仿宋_GB2312" w:hAnsi="仿宋_GB2312" w:cs="仿宋_GB2312" w:eastAsia="仿宋_GB2312"/>
                      <w:sz w:val="20"/>
                    </w:rPr>
                    <w:t>桌体采用钢制，厚度</w:t>
                  </w:r>
                  <w:r>
                    <w:rPr>
                      <w:rFonts w:ascii="仿宋_GB2312" w:hAnsi="仿宋_GB2312" w:cs="仿宋_GB2312" w:eastAsia="仿宋_GB2312"/>
                      <w:sz w:val="20"/>
                    </w:rPr>
                    <w:t>≥1.1mm。表面经除油、除锈、酸洗、磷化、钝化等预处理后，用环氧树脂粉末静电喷涂，并经恒温烘烤等工艺制成；</w:t>
                  </w:r>
                </w:p>
                <w:p>
                  <w:pPr>
                    <w:pStyle w:val="null3"/>
                    <w:jc w:val="both"/>
                  </w:pPr>
                  <w:r>
                    <w:rPr>
                      <w:rFonts w:ascii="仿宋_GB2312" w:hAnsi="仿宋_GB2312" w:cs="仿宋_GB2312" w:eastAsia="仿宋_GB2312"/>
                      <w:sz w:val="20"/>
                    </w:rPr>
                    <w:t>隐藏式槽体，可容纳语言终端及线缆；</w:t>
                  </w:r>
                </w:p>
                <w:p>
                  <w:pPr>
                    <w:pStyle w:val="null3"/>
                    <w:jc w:val="both"/>
                  </w:pPr>
                  <w:r>
                    <w:rPr>
                      <w:rFonts w:ascii="仿宋_GB2312" w:hAnsi="仿宋_GB2312" w:cs="仿宋_GB2312" w:eastAsia="仿宋_GB2312"/>
                      <w:sz w:val="20"/>
                    </w:rPr>
                    <w:t>隐藏式滑轨钢制托盘，可容纳键盘、鼠标；</w:t>
                  </w:r>
                </w:p>
                <w:p>
                  <w:pPr>
                    <w:pStyle w:val="null3"/>
                    <w:jc w:val="both"/>
                  </w:pPr>
                  <w:r>
                    <w:rPr>
                      <w:rFonts w:ascii="仿宋_GB2312" w:hAnsi="仿宋_GB2312" w:cs="仿宋_GB2312" w:eastAsia="仿宋_GB2312"/>
                      <w:sz w:val="20"/>
                    </w:rPr>
                    <w:t>采用防腐、防锈处理的五金配件；</w:t>
                  </w:r>
                  <w:r>
                    <w:rPr>
                      <w:rFonts w:ascii="仿宋_GB2312" w:hAnsi="仿宋_GB2312" w:cs="仿宋_GB2312" w:eastAsia="仿宋_GB2312"/>
                      <w:sz w:val="20"/>
                    </w:rPr>
                    <w:t>。</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学生椅</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w:t>
                  </w:r>
                  <w:r>
                    <w:rPr>
                      <w:rFonts w:ascii="仿宋_GB2312" w:hAnsi="仿宋_GB2312" w:cs="仿宋_GB2312" w:eastAsia="仿宋_GB2312"/>
                      <w:sz w:val="20"/>
                    </w:rPr>
                    <w:t>E1环保标准；</w:t>
                  </w:r>
                  <w:r>
                    <w:br/>
                  </w:r>
                  <w:r>
                    <w:rPr>
                      <w:rFonts w:ascii="仿宋_GB2312" w:hAnsi="仿宋_GB2312" w:cs="仿宋_GB2312" w:eastAsia="仿宋_GB2312"/>
                      <w:sz w:val="20"/>
                    </w:rPr>
                    <w:t>钢腿厚度</w:t>
                  </w:r>
                  <w:r>
                    <w:rPr>
                      <w:rFonts w:ascii="仿宋_GB2312" w:hAnsi="仿宋_GB2312" w:cs="仿宋_GB2312" w:eastAsia="仿宋_GB2312"/>
                      <w:sz w:val="20"/>
                    </w:rPr>
                    <w:t>≥1mm，坚固耐用；</w:t>
                  </w:r>
                  <w:r>
                    <w:br/>
                  </w:r>
                  <w:r>
                    <w:rPr>
                      <w:rFonts w:ascii="仿宋_GB2312" w:hAnsi="仿宋_GB2312" w:cs="仿宋_GB2312" w:eastAsia="仿宋_GB2312"/>
                      <w:sz w:val="20"/>
                    </w:rPr>
                    <w:t>坐垫为弹力海绵，海绵回弹率大于</w:t>
                  </w:r>
                  <w:r>
                    <w:rPr>
                      <w:rFonts w:ascii="仿宋_GB2312" w:hAnsi="仿宋_GB2312" w:cs="仿宋_GB2312" w:eastAsia="仿宋_GB2312"/>
                      <w:sz w:val="20"/>
                    </w:rPr>
                    <w:t>42%，75%压缩永久变形小于5%；采用进口网布，透气性好。</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千兆网络交换机</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端口：</w:t>
                  </w:r>
                  <w:r>
                    <w:rPr>
                      <w:rFonts w:ascii="仿宋_GB2312" w:hAnsi="仿宋_GB2312" w:cs="仿宋_GB2312" w:eastAsia="仿宋_GB2312"/>
                      <w:sz w:val="20"/>
                    </w:rPr>
                    <w:t>≥24个10M/100M/1000M自适应以太网口；</w:t>
                  </w:r>
                  <w:r>
                    <w:br/>
                  </w:r>
                  <w:r>
                    <w:rPr>
                      <w:rFonts w:ascii="仿宋_GB2312" w:hAnsi="仿宋_GB2312" w:cs="仿宋_GB2312" w:eastAsia="仿宋_GB2312"/>
                      <w:sz w:val="20"/>
                    </w:rPr>
                    <w:t>包缓存：</w:t>
                  </w:r>
                  <w:r>
                    <w:rPr>
                      <w:rFonts w:ascii="仿宋_GB2312" w:hAnsi="仿宋_GB2312" w:cs="仿宋_GB2312" w:eastAsia="仿宋_GB2312"/>
                      <w:sz w:val="20"/>
                    </w:rPr>
                    <w:t>≥4Mb；</w:t>
                  </w:r>
                  <w:r>
                    <w:br/>
                  </w:r>
                  <w:r>
                    <w:rPr>
                      <w:rFonts w:ascii="仿宋_GB2312" w:hAnsi="仿宋_GB2312" w:cs="仿宋_GB2312" w:eastAsia="仿宋_GB2312"/>
                      <w:sz w:val="20"/>
                    </w:rPr>
                    <w:t>交换容量：</w:t>
                  </w:r>
                  <w:r>
                    <w:rPr>
                      <w:rFonts w:ascii="仿宋_GB2312" w:hAnsi="仿宋_GB2312" w:cs="仿宋_GB2312" w:eastAsia="仿宋_GB2312"/>
                      <w:sz w:val="20"/>
                    </w:rPr>
                    <w:t>≥48Gbps；</w:t>
                  </w:r>
                  <w:r>
                    <w:br/>
                  </w:r>
                  <w:r>
                    <w:rPr>
                      <w:rFonts w:ascii="仿宋_GB2312" w:hAnsi="仿宋_GB2312" w:cs="仿宋_GB2312" w:eastAsia="仿宋_GB2312"/>
                      <w:sz w:val="20"/>
                    </w:rPr>
                    <w:t>包转发率：</w:t>
                  </w:r>
                  <w:r>
                    <w:rPr>
                      <w:rFonts w:ascii="仿宋_GB2312" w:hAnsi="仿宋_GB2312" w:cs="仿宋_GB2312" w:eastAsia="仿宋_GB2312"/>
                      <w:sz w:val="20"/>
                    </w:rPr>
                    <w:t>≥35.7Mpps；</w:t>
                  </w:r>
                  <w:r>
                    <w:br/>
                  </w:r>
                  <w:r>
                    <w:rPr>
                      <w:rFonts w:ascii="仿宋_GB2312" w:hAnsi="仿宋_GB2312" w:cs="仿宋_GB2312" w:eastAsia="仿宋_GB2312"/>
                      <w:sz w:val="20"/>
                    </w:rPr>
                    <w:t>输入电压：</w:t>
                  </w:r>
                  <w:r>
                    <w:rPr>
                      <w:rFonts w:ascii="仿宋_GB2312" w:hAnsi="仿宋_GB2312" w:cs="仿宋_GB2312" w:eastAsia="仿宋_GB2312"/>
                      <w:sz w:val="20"/>
                    </w:rPr>
                    <w:t>100V-240V；</w:t>
                  </w:r>
                  <w:r>
                    <w:br/>
                  </w:r>
                  <w:r>
                    <w:rPr>
                      <w:rFonts w:ascii="仿宋_GB2312" w:hAnsi="仿宋_GB2312" w:cs="仿宋_GB2312" w:eastAsia="仿宋_GB2312"/>
                      <w:sz w:val="20"/>
                    </w:rPr>
                    <w:t>防雷：共模防护</w:t>
                  </w:r>
                  <w:r>
                    <w:rPr>
                      <w:rFonts w:ascii="仿宋_GB2312" w:hAnsi="仿宋_GB2312" w:cs="仿宋_GB2312" w:eastAsia="仿宋_GB2312"/>
                      <w:sz w:val="20"/>
                    </w:rPr>
                    <w:t>7KV，防雷等级四级。</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三层交换机</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下行端口：</w:t>
                  </w:r>
                  <w:r>
                    <w:rPr>
                      <w:rFonts w:ascii="仿宋_GB2312" w:hAnsi="仿宋_GB2312" w:cs="仿宋_GB2312" w:eastAsia="仿宋_GB2312"/>
                      <w:sz w:val="20"/>
                    </w:rPr>
                    <w:t>≥24个10M/100M/1000M自适应以太网口；</w:t>
                  </w:r>
                  <w:r>
                    <w:br/>
                  </w:r>
                  <w:r>
                    <w:rPr>
                      <w:rFonts w:ascii="仿宋_GB2312" w:hAnsi="仿宋_GB2312" w:cs="仿宋_GB2312" w:eastAsia="仿宋_GB2312"/>
                      <w:sz w:val="20"/>
                    </w:rPr>
                    <w:t>上行端口：</w:t>
                  </w:r>
                  <w:r>
                    <w:rPr>
                      <w:rFonts w:ascii="仿宋_GB2312" w:hAnsi="仿宋_GB2312" w:cs="仿宋_GB2312" w:eastAsia="仿宋_GB2312"/>
                      <w:sz w:val="20"/>
                    </w:rPr>
                    <w:t>≥2个10GBase-R SFP+端口，支持端口聚合；</w:t>
                  </w:r>
                  <w:r>
                    <w:br/>
                  </w:r>
                  <w:r>
                    <w:rPr>
                      <w:rFonts w:ascii="仿宋_GB2312" w:hAnsi="仿宋_GB2312" w:cs="仿宋_GB2312" w:eastAsia="仿宋_GB2312"/>
                      <w:sz w:val="20"/>
                    </w:rPr>
                    <w:t>交换容量：</w:t>
                  </w:r>
                  <w:r>
                    <w:rPr>
                      <w:rFonts w:ascii="仿宋_GB2312" w:hAnsi="仿宋_GB2312" w:cs="仿宋_GB2312" w:eastAsia="仿宋_GB2312"/>
                      <w:sz w:val="20"/>
                    </w:rPr>
                    <w:t>≥88Gbps；</w:t>
                  </w:r>
                  <w:r>
                    <w:br/>
                  </w:r>
                  <w:r>
                    <w:rPr>
                      <w:rFonts w:ascii="仿宋_GB2312" w:hAnsi="仿宋_GB2312" w:cs="仿宋_GB2312" w:eastAsia="仿宋_GB2312"/>
                      <w:sz w:val="20"/>
                    </w:rPr>
                    <w:t>包转发率：</w:t>
                  </w:r>
                  <w:r>
                    <w:rPr>
                      <w:rFonts w:ascii="仿宋_GB2312" w:hAnsi="仿宋_GB2312" w:cs="仿宋_GB2312" w:eastAsia="仿宋_GB2312"/>
                      <w:sz w:val="20"/>
                    </w:rPr>
                    <w:t>≥65.5Mpps；</w:t>
                  </w:r>
                  <w:r>
                    <w:br/>
                  </w:r>
                  <w:r>
                    <w:rPr>
                      <w:rFonts w:ascii="仿宋_GB2312" w:hAnsi="仿宋_GB2312" w:cs="仿宋_GB2312" w:eastAsia="仿宋_GB2312"/>
                      <w:sz w:val="20"/>
                    </w:rPr>
                    <w:t>输入电压：</w:t>
                  </w:r>
                  <w:r>
                    <w:rPr>
                      <w:rFonts w:ascii="仿宋_GB2312" w:hAnsi="仿宋_GB2312" w:cs="仿宋_GB2312" w:eastAsia="仿宋_GB2312"/>
                      <w:sz w:val="20"/>
                    </w:rPr>
                    <w:t>100V-240V；</w:t>
                  </w:r>
                  <w:r>
                    <w:br/>
                  </w:r>
                  <w:r>
                    <w:rPr>
                      <w:rFonts w:ascii="仿宋_GB2312" w:hAnsi="仿宋_GB2312" w:cs="仿宋_GB2312" w:eastAsia="仿宋_GB2312"/>
                      <w:sz w:val="20"/>
                    </w:rPr>
                    <w:t>防雷：共模防护</w:t>
                  </w:r>
                  <w:r>
                    <w:rPr>
                      <w:rFonts w:ascii="仿宋_GB2312" w:hAnsi="仿宋_GB2312" w:cs="仿宋_GB2312" w:eastAsia="仿宋_GB2312"/>
                      <w:sz w:val="20"/>
                    </w:rPr>
                    <w:t>6KV。</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汇聚交换机</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端口：</w:t>
                  </w:r>
                  <w:r>
                    <w:rPr>
                      <w:rFonts w:ascii="仿宋_GB2312" w:hAnsi="仿宋_GB2312" w:cs="仿宋_GB2312" w:eastAsia="仿宋_GB2312"/>
                      <w:sz w:val="20"/>
                    </w:rPr>
                    <w:t>≥24个10G SFP+端口；</w:t>
                  </w:r>
                  <w:r>
                    <w:br/>
                  </w:r>
                  <w:r>
                    <w:rPr>
                      <w:rFonts w:ascii="仿宋_GB2312" w:hAnsi="仿宋_GB2312" w:cs="仿宋_GB2312" w:eastAsia="仿宋_GB2312"/>
                      <w:sz w:val="20"/>
                    </w:rPr>
                    <w:t>交换容量：</w:t>
                  </w:r>
                  <w:r>
                    <w:rPr>
                      <w:rFonts w:ascii="仿宋_GB2312" w:hAnsi="仿宋_GB2312" w:cs="仿宋_GB2312" w:eastAsia="仿宋_GB2312"/>
                      <w:sz w:val="20"/>
                    </w:rPr>
                    <w:t>≥2.56Tbps/23.04Tbps；</w:t>
                  </w:r>
                  <w:r>
                    <w:br/>
                  </w:r>
                  <w:r>
                    <w:rPr>
                      <w:rFonts w:ascii="仿宋_GB2312" w:hAnsi="仿宋_GB2312" w:cs="仿宋_GB2312" w:eastAsia="仿宋_GB2312"/>
                      <w:sz w:val="20"/>
                    </w:rPr>
                    <w:t>包转发率：</w:t>
                  </w:r>
                  <w:r>
                    <w:rPr>
                      <w:rFonts w:ascii="仿宋_GB2312" w:hAnsi="仿宋_GB2312" w:cs="仿宋_GB2312" w:eastAsia="仿宋_GB2312"/>
                      <w:sz w:val="20"/>
                    </w:rPr>
                    <w:t>≥360Mpps；</w:t>
                  </w:r>
                  <w:r>
                    <w:br/>
                  </w:r>
                  <w:r>
                    <w:rPr>
                      <w:rFonts w:ascii="仿宋_GB2312" w:hAnsi="仿宋_GB2312" w:cs="仿宋_GB2312" w:eastAsia="仿宋_GB2312"/>
                      <w:sz w:val="20"/>
                    </w:rPr>
                    <w:t>路由协议：支持</w:t>
                  </w:r>
                  <w:r>
                    <w:rPr>
                      <w:rFonts w:ascii="仿宋_GB2312" w:hAnsi="仿宋_GB2312" w:cs="仿宋_GB2312" w:eastAsia="仿宋_GB2312"/>
                      <w:sz w:val="20"/>
                    </w:rPr>
                    <w:t>IPv4、IPv6静态路由，支持RIP、RIPng、OSPFv1/v2/v3协议；</w:t>
                  </w:r>
                  <w:r>
                    <w:br/>
                  </w:r>
                  <w:r>
                    <w:rPr>
                      <w:rFonts w:ascii="仿宋_GB2312" w:hAnsi="仿宋_GB2312" w:cs="仿宋_GB2312" w:eastAsia="仿宋_GB2312"/>
                      <w:sz w:val="20"/>
                    </w:rPr>
                    <w:t>DHCP：支持DHCP Snooping、DHCP Relay、DHCP Server；</w:t>
                  </w:r>
                  <w:r>
                    <w:br/>
                  </w:r>
                  <w:r>
                    <w:rPr>
                      <w:rFonts w:ascii="仿宋_GB2312" w:hAnsi="仿宋_GB2312" w:cs="仿宋_GB2312" w:eastAsia="仿宋_GB2312"/>
                      <w:sz w:val="20"/>
                    </w:rPr>
                    <w:t>MAC地址表：支持静态MAC地址、支持黑洞MAC地址、支持设置端口MAC地址学习个数。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教室机柜</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20U，19英寸网络机柜；</w:t>
                  </w:r>
                  <w:r>
                    <w:br/>
                  </w:r>
                  <w:r>
                    <w:rPr>
                      <w:rFonts w:ascii="仿宋_GB2312" w:hAnsi="仿宋_GB2312" w:cs="仿宋_GB2312" w:eastAsia="仿宋_GB2312"/>
                      <w:sz w:val="20"/>
                    </w:rPr>
                    <w:t>采用优质冷轧钢板制作，整体框架结构设计；</w:t>
                  </w:r>
                  <w:r>
                    <w:br/>
                  </w:r>
                  <w:r>
                    <w:rPr>
                      <w:rFonts w:ascii="仿宋_GB2312" w:hAnsi="仿宋_GB2312" w:cs="仿宋_GB2312" w:eastAsia="仿宋_GB2312"/>
                      <w:sz w:val="20"/>
                    </w:rPr>
                    <w:t>机柜深度</w:t>
                  </w:r>
                  <w:r>
                    <w:rPr>
                      <w:rFonts w:ascii="仿宋_GB2312" w:hAnsi="仿宋_GB2312" w:cs="仿宋_GB2312" w:eastAsia="仿宋_GB2312"/>
                      <w:sz w:val="20"/>
                    </w:rPr>
                    <w:t>600mm；</w:t>
                  </w:r>
                  <w:r>
                    <w:br/>
                  </w:r>
                  <w:r>
                    <w:rPr>
                      <w:rFonts w:ascii="仿宋_GB2312" w:hAnsi="仿宋_GB2312" w:cs="仿宋_GB2312" w:eastAsia="仿宋_GB2312"/>
                      <w:sz w:val="20"/>
                    </w:rPr>
                    <w:t>机顶配风扇。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综合布线（含</w:t>
                  </w:r>
                  <w:r>
                    <w:rPr>
                      <w:rFonts w:ascii="仿宋_GB2312" w:hAnsi="仿宋_GB2312" w:cs="仿宋_GB2312" w:eastAsia="仿宋_GB2312"/>
                      <w:sz w:val="20"/>
                    </w:rPr>
                    <w:t>27间学校指定教室的网路接通）</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布线规范：符合《中华人民共和国国家标准</w:t>
                  </w:r>
                  <w:r>
                    <w:rPr>
                      <w:rFonts w:ascii="仿宋_GB2312" w:hAnsi="仿宋_GB2312" w:cs="仿宋_GB2312" w:eastAsia="仿宋_GB2312"/>
                      <w:sz w:val="20"/>
                    </w:rPr>
                    <w:t>-综合布线系统工程设计规范》，布设线槽须强弱电分离，走线合理互不交叉；</w:t>
                  </w:r>
                  <w:r>
                    <w:br/>
                  </w:r>
                  <w:r>
                    <w:rPr>
                      <w:rFonts w:ascii="仿宋_GB2312" w:hAnsi="仿宋_GB2312" w:cs="仿宋_GB2312" w:eastAsia="仿宋_GB2312"/>
                      <w:sz w:val="20"/>
                    </w:rPr>
                    <w:t>网线及配件：室内非屏蔽六类（</w:t>
                  </w:r>
                  <w:r>
                    <w:rPr>
                      <w:rFonts w:ascii="仿宋_GB2312" w:hAnsi="仿宋_GB2312" w:cs="仿宋_GB2312" w:eastAsia="仿宋_GB2312"/>
                      <w:sz w:val="20"/>
                    </w:rPr>
                    <w:t>CAT6）双绞线，符合UL防火等级认证，符合ANSI/TIA-568B标准；同品牌非屏蔽六类（CAT6）水晶头；</w:t>
                  </w:r>
                  <w:r>
                    <w:br/>
                  </w:r>
                  <w:r>
                    <w:rPr>
                      <w:rFonts w:ascii="仿宋_GB2312" w:hAnsi="仿宋_GB2312" w:cs="仿宋_GB2312" w:eastAsia="仿宋_GB2312"/>
                      <w:sz w:val="20"/>
                    </w:rPr>
                    <w:t>光纤及配件：</w:t>
                  </w:r>
                  <w:r>
                    <w:rPr>
                      <w:rFonts w:ascii="仿宋_GB2312" w:hAnsi="仿宋_GB2312" w:cs="仿宋_GB2312" w:eastAsia="仿宋_GB2312"/>
                      <w:sz w:val="20"/>
                    </w:rPr>
                    <w:t>50/125μm多模光纤，最大传输距离300m；</w:t>
                  </w:r>
                  <w:r>
                    <w:br/>
                  </w:r>
                  <w:r>
                    <w:rPr>
                      <w:rFonts w:ascii="仿宋_GB2312" w:hAnsi="仿宋_GB2312" w:cs="仿宋_GB2312" w:eastAsia="仿宋_GB2312"/>
                      <w:sz w:val="20"/>
                    </w:rPr>
                    <w:t>电源插排防雷电，符合国标；</w:t>
                  </w:r>
                  <w:r>
                    <w:br/>
                  </w:r>
                  <w:r>
                    <w:rPr>
                      <w:rFonts w:ascii="仿宋_GB2312" w:hAnsi="仿宋_GB2312" w:cs="仿宋_GB2312" w:eastAsia="仿宋_GB2312"/>
                      <w:sz w:val="20"/>
                    </w:rPr>
                    <w:t>6间教室，每个教室的网络接点不少于56点，教室内接入交换机级联，服务器连接采用成品跳线；另有27间学校指定教室的网路接通等。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智慧教学一体机</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整机屏幕采用</w:t>
                  </w:r>
                  <w:r>
                    <w:rPr>
                      <w:rFonts w:ascii="仿宋_GB2312" w:hAnsi="仿宋_GB2312" w:cs="仿宋_GB2312" w:eastAsia="仿宋_GB2312"/>
                      <w:sz w:val="20"/>
                    </w:rPr>
                    <w:t>86英寸LED液晶显示屏，显示比例16:9，分辨率3840×2160。钢化玻璃表面硬度≥9H。</w:t>
                  </w:r>
                </w:p>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▲嵌入式系统版本不低于Android 13。内存≥2GB。存储空间≥8GB。</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▲采用红外触控技术，支持Windows系统中进行40点或以上触控，支持在Android系统中进行40点或以上触控。</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整机内置</w:t>
                  </w:r>
                  <w:r>
                    <w:rPr>
                      <w:rFonts w:ascii="仿宋_GB2312" w:hAnsi="仿宋_GB2312" w:cs="仿宋_GB2312" w:eastAsia="仿宋_GB2312"/>
                      <w:sz w:val="20"/>
                    </w:rPr>
                    <w:t>2.2声道扬声器，整机扬声器在100%音量下，可做到1米处声压级≥88db，10米处声压级≥79dB；额定总功率60W。</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整机背光系统支持</w:t>
                  </w:r>
                  <w:r>
                    <w:rPr>
                      <w:rFonts w:ascii="仿宋_GB2312" w:hAnsi="仿宋_GB2312" w:cs="仿宋_GB2312" w:eastAsia="仿宋_GB2312"/>
                      <w:sz w:val="20"/>
                    </w:rPr>
                    <w:t>DC调光方式，多级亮度调节，支持白颜色背景下最暗亮度≤100nit，用于提升显示对比度。</w:t>
                  </w:r>
                </w:p>
                <w:p>
                  <w:pPr>
                    <w:pStyle w:val="null3"/>
                    <w:ind w:left="420"/>
                    <w:jc w:val="both"/>
                  </w:pPr>
                  <w:r>
                    <w:rPr>
                      <w:rFonts w:ascii="仿宋_GB2312" w:hAnsi="仿宋_GB2312" w:cs="仿宋_GB2312" w:eastAsia="仿宋_GB2312"/>
                      <w:sz w:val="20"/>
                    </w:rPr>
                    <w:t>6.</w:t>
                  </w:r>
                  <w:r>
                    <w:rPr>
                      <w:rFonts w:ascii="仿宋_GB2312" w:hAnsi="仿宋_GB2312" w:cs="仿宋_GB2312" w:eastAsia="仿宋_GB2312"/>
                      <w:sz w:val="20"/>
                    </w:rPr>
                    <w:t>▲整机支持蓝牙Bluetooth 5.4标准。</w:t>
                  </w:r>
                </w:p>
                <w:p>
                  <w:pPr>
                    <w:pStyle w:val="null3"/>
                    <w:ind w:left="420"/>
                    <w:jc w:val="both"/>
                  </w:pPr>
                  <w:r>
                    <w:rPr>
                      <w:rFonts w:ascii="仿宋_GB2312" w:hAnsi="仿宋_GB2312" w:cs="仿宋_GB2312" w:eastAsia="仿宋_GB2312"/>
                      <w:sz w:val="20"/>
                    </w:rPr>
                    <w:t>7.</w:t>
                  </w:r>
                  <w:r>
                    <w:rPr>
                      <w:rFonts w:ascii="仿宋_GB2312" w:hAnsi="仿宋_GB2312" w:cs="仿宋_GB2312" w:eastAsia="仿宋_GB2312"/>
                      <w:sz w:val="20"/>
                    </w:rPr>
                    <w:t>整机内置双</w:t>
                  </w:r>
                  <w:r>
                    <w:rPr>
                      <w:rFonts w:ascii="仿宋_GB2312" w:hAnsi="仿宋_GB2312" w:cs="仿宋_GB2312" w:eastAsia="仿宋_GB2312"/>
                      <w:sz w:val="20"/>
                    </w:rPr>
                    <w:t>WiFi6无线网卡（不接受外接），在Android下支持无线设备同时连接数量≥32个，在Windows系统下支持无线设备同时连接≥8个；</w:t>
                  </w:r>
                </w:p>
                <w:p>
                  <w:pPr>
                    <w:pStyle w:val="null3"/>
                    <w:ind w:left="420"/>
                    <w:jc w:val="both"/>
                  </w:pPr>
                  <w:r>
                    <w:rPr>
                      <w:rFonts w:ascii="仿宋_GB2312" w:hAnsi="仿宋_GB2312" w:cs="仿宋_GB2312" w:eastAsia="仿宋_GB2312"/>
                      <w:sz w:val="20"/>
                    </w:rPr>
                    <w:t>8.</w:t>
                  </w:r>
                  <w:r>
                    <w:rPr>
                      <w:rFonts w:ascii="仿宋_GB2312" w:hAnsi="仿宋_GB2312" w:cs="仿宋_GB2312" w:eastAsia="仿宋_GB2312"/>
                      <w:sz w:val="20"/>
                    </w:rPr>
                    <w:t>整机上边框内置非独立摄像头，采用一体化集成设计，可拍摄</w:t>
                  </w:r>
                  <w:r>
                    <w:rPr>
                      <w:rFonts w:ascii="仿宋_GB2312" w:hAnsi="仿宋_GB2312" w:cs="仿宋_GB2312" w:eastAsia="仿宋_GB2312"/>
                      <w:sz w:val="20"/>
                    </w:rPr>
                    <w:t>≥1300万像素数的照片，可拍摄输出4K分辨率的视频。</w:t>
                  </w:r>
                </w:p>
                <w:p>
                  <w:pPr>
                    <w:pStyle w:val="null3"/>
                    <w:ind w:left="420"/>
                    <w:jc w:val="both"/>
                  </w:pPr>
                  <w:r>
                    <w:rPr>
                      <w:rFonts w:ascii="仿宋_GB2312" w:hAnsi="仿宋_GB2312" w:cs="仿宋_GB2312" w:eastAsia="仿宋_GB2312"/>
                      <w:sz w:val="20"/>
                    </w:rPr>
                    <w:t>9.</w:t>
                  </w:r>
                  <w:r>
                    <w:rPr>
                      <w:rFonts w:ascii="仿宋_GB2312" w:hAnsi="仿宋_GB2312" w:cs="仿宋_GB2312" w:eastAsia="仿宋_GB2312"/>
                      <w:sz w:val="20"/>
                    </w:rPr>
                    <w:t>整机触控书写功能集成预测算法，在书写速度</w:t>
                  </w:r>
                  <w:r>
                    <w:rPr>
                      <w:rFonts w:ascii="仿宋_GB2312" w:hAnsi="仿宋_GB2312" w:cs="仿宋_GB2312" w:eastAsia="仿宋_GB2312"/>
                      <w:sz w:val="20"/>
                    </w:rPr>
                    <w:t>≥50cm/s，支持笔迹距离笔的距离小于20mm。</w:t>
                  </w:r>
                </w:p>
                <w:p>
                  <w:pPr>
                    <w:pStyle w:val="null3"/>
                    <w:ind w:left="420"/>
                    <w:jc w:val="both"/>
                  </w:pPr>
                  <w:r>
                    <w:rPr>
                      <w:rFonts w:ascii="仿宋_GB2312" w:hAnsi="仿宋_GB2312" w:cs="仿宋_GB2312" w:eastAsia="仿宋_GB2312"/>
                      <w:sz w:val="20"/>
                    </w:rPr>
                    <w:t>10.</w:t>
                  </w:r>
                  <w:r>
                    <w:rPr>
                      <w:rFonts w:ascii="仿宋_GB2312" w:hAnsi="仿宋_GB2312" w:cs="仿宋_GB2312" w:eastAsia="仿宋_GB2312"/>
                      <w:sz w:val="20"/>
                    </w:rPr>
                    <w:t>内置电脑配置：</w:t>
                  </w:r>
                  <w:r>
                    <w:rPr>
                      <w:rFonts w:ascii="仿宋_GB2312" w:hAnsi="仿宋_GB2312" w:cs="仿宋_GB2312" w:eastAsia="仿宋_GB2312"/>
                      <w:sz w:val="20"/>
                    </w:rPr>
                    <w:t>CPU≥i5-12400； 运行内存≥8G；硬盘≥ 256GB固态。</w:t>
                  </w:r>
                </w:p>
                <w:p>
                  <w:pPr>
                    <w:pStyle w:val="null3"/>
                    <w:ind w:left="420"/>
                    <w:jc w:val="both"/>
                  </w:pPr>
                  <w:r>
                    <w:rPr>
                      <w:rFonts w:ascii="仿宋_GB2312" w:hAnsi="仿宋_GB2312" w:cs="仿宋_GB2312" w:eastAsia="仿宋_GB2312"/>
                      <w:sz w:val="20"/>
                    </w:rPr>
                    <w:t>11.</w:t>
                  </w:r>
                  <w:r>
                    <w:rPr>
                      <w:rFonts w:ascii="仿宋_GB2312" w:hAnsi="仿宋_GB2312" w:cs="仿宋_GB2312" w:eastAsia="仿宋_GB2312"/>
                      <w:sz w:val="20"/>
                    </w:rPr>
                    <w:t>电脑模块具有独立非外拓展的视频输出接口：</w:t>
                  </w:r>
                  <w:r>
                    <w:rPr>
                      <w:rFonts w:ascii="仿宋_GB2312" w:hAnsi="仿宋_GB2312" w:cs="仿宋_GB2312" w:eastAsia="仿宋_GB2312"/>
                      <w:sz w:val="20"/>
                    </w:rPr>
                    <w:t>≥1 路 HDMI；≥3个USB3.0 接口。</w:t>
                  </w:r>
                </w:p>
                <w:p>
                  <w:pPr>
                    <w:pStyle w:val="null3"/>
                    <w:ind w:left="420"/>
                    <w:jc w:val="both"/>
                  </w:pPr>
                  <w:r>
                    <w:rPr>
                      <w:rFonts w:ascii="仿宋_GB2312" w:hAnsi="仿宋_GB2312" w:cs="仿宋_GB2312" w:eastAsia="仿宋_GB2312"/>
                      <w:sz w:val="20"/>
                    </w:rPr>
                    <w:t>12.</w:t>
                  </w:r>
                  <w:r>
                    <w:rPr>
                      <w:rFonts w:ascii="仿宋_GB2312" w:hAnsi="仿宋_GB2312" w:cs="仿宋_GB2312" w:eastAsia="仿宋_GB2312"/>
                      <w:sz w:val="20"/>
                    </w:rPr>
                    <w:t>电脑模块和整机的连接采用万兆级接口，传输速率</w:t>
                  </w:r>
                  <w:r>
                    <w:rPr>
                      <w:rFonts w:ascii="仿宋_GB2312" w:hAnsi="仿宋_GB2312" w:cs="仿宋_GB2312" w:eastAsia="仿宋_GB2312"/>
                      <w:sz w:val="20"/>
                    </w:rPr>
                    <w:t>≥10Gbps；和整机的连接接口针脚数≤40pin。</w:t>
                  </w:r>
                </w:p>
                <w:p>
                  <w:pPr>
                    <w:pStyle w:val="null3"/>
                    <w:ind w:left="420"/>
                    <w:jc w:val="both"/>
                  </w:pPr>
                  <w:r>
                    <w:rPr>
                      <w:rFonts w:ascii="仿宋_GB2312" w:hAnsi="仿宋_GB2312" w:cs="仿宋_GB2312" w:eastAsia="仿宋_GB2312"/>
                      <w:sz w:val="20"/>
                    </w:rPr>
                    <w:t>13.</w:t>
                  </w:r>
                  <w:r>
                    <w:rPr>
                      <w:rFonts w:ascii="仿宋_GB2312" w:hAnsi="仿宋_GB2312" w:cs="仿宋_GB2312" w:eastAsia="仿宋_GB2312"/>
                      <w:sz w:val="20"/>
                    </w:rPr>
                    <w:t>产品软件：</w:t>
                  </w:r>
                  <w:r>
                    <w:rPr>
                      <w:rFonts w:ascii="仿宋_GB2312" w:hAnsi="仿宋_GB2312" w:cs="仿宋_GB2312" w:eastAsia="仿宋_GB2312"/>
                      <w:sz w:val="20"/>
                    </w:rPr>
                    <w:t>资料分发：支持教师下载教室空间的文档格式的资料给全员和小组端，支持的文件包含但不局限于以下格式：音视频格式，文档格式，图片格式。</w:t>
                  </w:r>
                </w:p>
                <w:p>
                  <w:pPr>
                    <w:pStyle w:val="null3"/>
                    <w:ind w:left="420"/>
                    <w:jc w:val="both"/>
                  </w:pPr>
                  <w:r>
                    <w:rPr>
                      <w:rFonts w:ascii="仿宋_GB2312" w:hAnsi="仿宋_GB2312" w:cs="仿宋_GB2312" w:eastAsia="仿宋_GB2312"/>
                      <w:sz w:val="20"/>
                    </w:rPr>
                    <w:t>14.</w:t>
                  </w:r>
                  <w:r>
                    <w:rPr>
                      <w:rFonts w:ascii="仿宋_GB2312" w:hAnsi="仿宋_GB2312" w:cs="仿宋_GB2312" w:eastAsia="仿宋_GB2312"/>
                      <w:sz w:val="20"/>
                    </w:rPr>
                    <w:t>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w:t>
                  </w:r>
                  <w:r>
                    <w:rPr>
                      <w:rFonts w:ascii="仿宋_GB2312" w:hAnsi="仿宋_GB2312" w:cs="仿宋_GB2312" w:eastAsia="仿宋_GB2312"/>
                      <w:sz w:val="20"/>
                    </w:rPr>
                    <w:t>/多选/判断等可观答题互动，同时支持文件下发、批注下发功能。</w:t>
                  </w:r>
                </w:p>
                <w:p>
                  <w:pPr>
                    <w:pStyle w:val="null3"/>
                    <w:ind w:left="420"/>
                    <w:jc w:val="both"/>
                  </w:pPr>
                  <w:r>
                    <w:rPr>
                      <w:rFonts w:ascii="仿宋_GB2312" w:hAnsi="仿宋_GB2312" w:cs="仿宋_GB2312" w:eastAsia="仿宋_GB2312"/>
                      <w:sz w:val="20"/>
                    </w:rPr>
                    <w:t>15.</w:t>
                  </w:r>
                  <w:r>
                    <w:rPr>
                      <w:rFonts w:ascii="仿宋_GB2312" w:hAnsi="仿宋_GB2312" w:cs="仿宋_GB2312" w:eastAsia="仿宋_GB2312"/>
                      <w:sz w:val="20"/>
                    </w:rPr>
                    <w:t>无线传屏：教师端工具栏支持无线传屏，点击开启无线传屏则打开传屏码，老师自带笔记本在互动教学软件输入传屏码即可进行无线传屏。</w:t>
                  </w:r>
                </w:p>
                <w:p>
                  <w:pPr>
                    <w:pStyle w:val="null3"/>
                    <w:ind w:left="420"/>
                    <w:jc w:val="both"/>
                  </w:pPr>
                  <w:r>
                    <w:rPr>
                      <w:rFonts w:ascii="仿宋_GB2312" w:hAnsi="仿宋_GB2312" w:cs="仿宋_GB2312" w:eastAsia="仿宋_GB2312"/>
                      <w:sz w:val="20"/>
                    </w:rPr>
                    <w:t>16.</w:t>
                  </w:r>
                  <w:r>
                    <w:rPr>
                      <w:rFonts w:ascii="仿宋_GB2312" w:hAnsi="仿宋_GB2312" w:cs="仿宋_GB2312" w:eastAsia="仿宋_GB2312"/>
                      <w:sz w:val="20"/>
                    </w:rPr>
                    <w:t>随堂测验：支持老师在课堂中通过教师端一键调取预先准备的测验题目，并分发给学生进行作答，支持设置答题时长以及自动统计答题结果；答题过程中，支持老师提前结束答题。</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光能黑板</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硬件要求</w:t>
                  </w:r>
                  <w:r>
                    <w:br/>
                  </w:r>
                  <w:r>
                    <w:rPr>
                      <w:rFonts w:ascii="仿宋_GB2312" w:hAnsi="仿宋_GB2312" w:cs="仿宋_GB2312" w:eastAsia="仿宋_GB2312"/>
                      <w:sz w:val="20"/>
                    </w:rPr>
                    <w:t>1.整体结构上采取一侧光能黑板，另一侧触控一体机的组合方式（AB放置样式）。光能黑板产品尺寸≥2062（长）*1158（高）mm。</w:t>
                  </w:r>
                  <w:r>
                    <w:br/>
                  </w:r>
                  <w:r>
                    <w:rPr>
                      <w:rFonts w:ascii="仿宋_GB2312" w:hAnsi="仿宋_GB2312" w:cs="仿宋_GB2312" w:eastAsia="仿宋_GB2312"/>
                      <w:sz w:val="20"/>
                    </w:rPr>
                    <w:t>2.采用任何硬度适中的工具均可在板面进行书写，无需专用耗材，消除了粉笔粉尘对师生构成的健康隐患。单点书写、可擦次数达10万次。</w:t>
                  </w:r>
                  <w:r>
                    <w:br/>
                  </w:r>
                  <w:r>
                    <w:rPr>
                      <w:rFonts w:ascii="仿宋_GB2312" w:hAnsi="仿宋_GB2312" w:cs="仿宋_GB2312" w:eastAsia="仿宋_GB2312"/>
                      <w:sz w:val="20"/>
                    </w:rPr>
                    <w:t>▲3.光能黑板应无频闪、无背光，上膜不应产生眩光。板书笔迹可视距离40米，可视角度≥150°，对比度≥150:1。</w:t>
                  </w:r>
                </w:p>
                <w:p>
                  <w:pPr>
                    <w:pStyle w:val="null3"/>
                    <w:jc w:val="both"/>
                  </w:pPr>
                  <w:r>
                    <w:rPr>
                      <w:rFonts w:ascii="仿宋_GB2312" w:hAnsi="仿宋_GB2312" w:cs="仿宋_GB2312" w:eastAsia="仿宋_GB2312"/>
                      <w:sz w:val="20"/>
                    </w:rPr>
                    <w:t>▲4.光能黑板的光泽度不高于30光泽单位。</w:t>
                  </w:r>
                </w:p>
                <w:p>
                  <w:pPr>
                    <w:pStyle w:val="null3"/>
                    <w:jc w:val="both"/>
                  </w:pPr>
                  <w:r>
                    <w:rPr>
                      <w:rFonts w:ascii="仿宋_GB2312" w:hAnsi="仿宋_GB2312" w:cs="仿宋_GB2312" w:eastAsia="仿宋_GB2312"/>
                      <w:sz w:val="20"/>
                    </w:rPr>
                    <w:t>▲5.书写膜的透光率不低于85%，雾度不高于40%。</w:t>
                  </w:r>
                </w:p>
                <w:p>
                  <w:pPr>
                    <w:pStyle w:val="null3"/>
                    <w:jc w:val="both"/>
                  </w:pPr>
                  <w:r>
                    <w:rPr>
                      <w:rFonts w:ascii="仿宋_GB2312" w:hAnsi="仿宋_GB2312" w:cs="仿宋_GB2312" w:eastAsia="仿宋_GB2312"/>
                      <w:sz w:val="20"/>
                    </w:rPr>
                    <w:t>一键擦除：按下一键擦除按键，可实现板书的全部擦除，擦除后无明显残留痕迹。</w:t>
                  </w:r>
                  <w:r>
                    <w:br/>
                  </w:r>
                  <w:r>
                    <w:rPr>
                      <w:rFonts w:ascii="仿宋_GB2312" w:hAnsi="仿宋_GB2312" w:cs="仿宋_GB2312" w:eastAsia="仿宋_GB2312"/>
                      <w:sz w:val="20"/>
                    </w:rPr>
                    <w:t>7.局部擦除：可使用板擦和手势对板书进行局部擦除。擦除精度＜10mm*10mm，擦除延时＜60ms。光能板具有独立供电装置，可在液晶屏关机的情况下独立使用，不影响局部擦除功能。</w:t>
                  </w:r>
                  <w:r>
                    <w:br/>
                  </w:r>
                  <w:r>
                    <w:rPr>
                      <w:rFonts w:ascii="仿宋_GB2312" w:hAnsi="仿宋_GB2312" w:cs="仿宋_GB2312" w:eastAsia="仿宋_GB2312"/>
                      <w:sz w:val="20"/>
                    </w:rPr>
                    <w:t>8.设备内提供的电池组保护电路，符合标准要求，并通过带二次锂电池的设备的充电安全防护。黑板通过恒定力和冲击试验，机械强度符合标准要求。</w:t>
                  </w:r>
                  <w:r>
                    <w:br/>
                  </w:r>
                  <w:r>
                    <w:rPr>
                      <w:rFonts w:ascii="仿宋_GB2312" w:hAnsi="仿宋_GB2312" w:cs="仿宋_GB2312" w:eastAsia="仿宋_GB2312"/>
                      <w:sz w:val="20"/>
                    </w:rPr>
                    <w:t>9.黑板表面具有暗格，用以提供给师生在书写板书时的直线参照，可避免板书歪斜。黑板表面可吸附磁贴、磁扣等教学工具，便于老师教学使用。</w:t>
                  </w:r>
                  <w:r>
                    <w:br/>
                  </w:r>
                  <w:r>
                    <w:rPr>
                      <w:rFonts w:ascii="仿宋_GB2312" w:hAnsi="仿宋_GB2312" w:cs="仿宋_GB2312" w:eastAsia="仿宋_GB2312"/>
                      <w:sz w:val="20"/>
                    </w:rPr>
                    <w:t>11.边框采用铝合金材质，坚固耐用，具有较好的耐腐蚀特性。</w:t>
                  </w:r>
                  <w:r>
                    <w:br/>
                  </w:r>
                  <w:r>
                    <w:rPr>
                      <w:rFonts w:ascii="仿宋_GB2312" w:hAnsi="仿宋_GB2312" w:cs="仿宋_GB2312" w:eastAsia="仿宋_GB2312"/>
                      <w:sz w:val="20"/>
                    </w:rPr>
                    <w:t>12.采用一体式按键指示灯，可通过不同颜色、闪烁等方式表示擦除、电量不足等工作状态。每块光能黑板具备DC接口*2和USB接口*2，方便用户使用。</w:t>
                  </w:r>
                  <w:r>
                    <w:br/>
                  </w:r>
                  <w:r>
                    <w:rPr>
                      <w:rFonts w:ascii="仿宋_GB2312" w:hAnsi="仿宋_GB2312" w:cs="仿宋_GB2312" w:eastAsia="仿宋_GB2312"/>
                      <w:sz w:val="20"/>
                    </w:rPr>
                    <w:t>13.为让老师能够快速调取交互软件，方便使用功能，光能黑板上应具有实用快捷键。</w:t>
                  </w:r>
                  <w:r>
                    <w:br/>
                  </w:r>
                  <w:r>
                    <w:rPr>
                      <w:rFonts w:ascii="仿宋_GB2312" w:hAnsi="仿宋_GB2312" w:cs="仿宋_GB2312" w:eastAsia="仿宋_GB2312"/>
                      <w:sz w:val="20"/>
                    </w:rPr>
                    <w:t>二、软件要求</w:t>
                  </w:r>
                  <w:r>
                    <w:br/>
                  </w:r>
                  <w:r>
                    <w:rPr>
                      <w:rFonts w:ascii="仿宋_GB2312" w:hAnsi="仿宋_GB2312" w:cs="仿宋_GB2312" w:eastAsia="仿宋_GB2312"/>
                      <w:sz w:val="20"/>
                    </w:rPr>
                    <w:t>1.光能黑板可与触控一体机进行互动，将光能黑板的内容与触控一体机无缝连接，教师在光能黑板上的书写内容可同步显示在触控一体机上。</w:t>
                  </w:r>
                  <w:r>
                    <w:br/>
                  </w:r>
                  <w:r>
                    <w:rPr>
                      <w:rFonts w:ascii="仿宋_GB2312" w:hAnsi="仿宋_GB2312" w:cs="仿宋_GB2312" w:eastAsia="仿宋_GB2312"/>
                      <w:sz w:val="20"/>
                    </w:rPr>
                    <w:t>2.为便于老师记忆和操作，板书界面与电脑桌面/PPT课件之间，采用同一个按键来回切换，方便快捷。</w:t>
                  </w:r>
                  <w:r>
                    <w:br/>
                  </w:r>
                  <w:r>
                    <w:rPr>
                      <w:rFonts w:ascii="仿宋_GB2312" w:hAnsi="仿宋_GB2312" w:cs="仿宋_GB2312" w:eastAsia="仿宋_GB2312"/>
                      <w:sz w:val="20"/>
                    </w:rPr>
                    <w:t>3.当不需要板书传输到软件显示界面时，可以使用分屏功能，断开黑板与大屏的传输，使其成为互不影响的多块黑板。</w:t>
                  </w:r>
                  <w:r>
                    <w:br/>
                  </w:r>
                  <w:r>
                    <w:rPr>
                      <w:rFonts w:ascii="仿宋_GB2312" w:hAnsi="仿宋_GB2312" w:cs="仿宋_GB2312" w:eastAsia="仿宋_GB2312"/>
                      <w:sz w:val="20"/>
                    </w:rPr>
                    <w:t>4.设置不同的软件端笔迹颜色，可实现老师对于教学重点的标识及批注；</w:t>
                  </w:r>
                  <w:r>
                    <w:br/>
                  </w:r>
                  <w:r>
                    <w:rPr>
                      <w:rFonts w:ascii="仿宋_GB2312" w:hAnsi="仿宋_GB2312" w:cs="仿宋_GB2312" w:eastAsia="仿宋_GB2312"/>
                      <w:sz w:val="20"/>
                    </w:rPr>
                    <w:t>5.在保存的板书当中进行翻页，查找已经存储的板书内容。</w:t>
                  </w:r>
                  <w:r>
                    <w:br/>
                  </w:r>
                  <w:r>
                    <w:rPr>
                      <w:rFonts w:ascii="仿宋_GB2312" w:hAnsi="仿宋_GB2312" w:cs="仿宋_GB2312" w:eastAsia="仿宋_GB2312"/>
                      <w:sz w:val="20"/>
                    </w:rPr>
                    <w:t>6.能直接预览所有存储的板书；</w:t>
                  </w:r>
                  <w:r>
                    <w:br/>
                  </w:r>
                  <w:r>
                    <w:rPr>
                      <w:rFonts w:ascii="仿宋_GB2312" w:hAnsi="仿宋_GB2312" w:cs="仿宋_GB2312" w:eastAsia="仿宋_GB2312"/>
                      <w:sz w:val="20"/>
                    </w:rPr>
                    <w:t>7.黑板的板书即时保存到软件当中，通过翻页可找回并显示，保存时不清除黑板的板书内容。</w:t>
                  </w:r>
                  <w:r>
                    <w:br/>
                  </w:r>
                  <w:r>
                    <w:rPr>
                      <w:rFonts w:ascii="仿宋_GB2312" w:hAnsi="仿宋_GB2312" w:cs="仿宋_GB2312" w:eastAsia="仿宋_GB2312"/>
                      <w:sz w:val="20"/>
                    </w:rPr>
                    <w:t>8.对板书的电子文档进行分享，可以存储在本地PC端，同时生产二维码，便于师生扫码获取。</w:t>
                  </w:r>
                  <w:r>
                    <w:br/>
                  </w:r>
                  <w:r>
                    <w:rPr>
                      <w:rFonts w:ascii="仿宋_GB2312" w:hAnsi="仿宋_GB2312" w:cs="仿宋_GB2312" w:eastAsia="仿宋_GB2312"/>
                      <w:sz w:val="20"/>
                    </w:rPr>
                    <w:t>9.可以对课堂的板书和讲解进行录制，生成视频文档，利于学生课后复习回放。</w:t>
                  </w:r>
                  <w:r>
                    <w:br/>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常态录播系统</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组成：包含互动录播电脑主机、主机导播系统、主机互动系统、主机视频处理系统、4K教师摄像机、教师摄像机图像处理系统、4K学生摄像机、学生摄像机图像处理系统、数字阵列麦克风、有线麦克风音频处理系统；</w:t>
                  </w:r>
                  <w:r>
                    <w:br/>
                  </w:r>
                  <w:r>
                    <w:rPr>
                      <w:rFonts w:ascii="仿宋_GB2312" w:hAnsi="仿宋_GB2312" w:cs="仿宋_GB2312" w:eastAsia="仿宋_GB2312"/>
                      <w:sz w:val="20"/>
                    </w:rPr>
                    <w:t>▲2.主机系统内存≥4GB，存储容量不低于1TB。采用Linux深度定制操作系统；主机采用≥15英寸触控电容屏，表面硬度≥7H，屏幕分辨率≥1920*1080；</w:t>
                  </w:r>
                  <w:r>
                    <w:br/>
                  </w:r>
                  <w:r>
                    <w:rPr>
                      <w:rFonts w:ascii="仿宋_GB2312" w:hAnsi="仿宋_GB2312" w:cs="仿宋_GB2312" w:eastAsia="仿宋_GB2312"/>
                      <w:sz w:val="20"/>
                    </w:rPr>
                    <w:t>▲3.主机导播系统：自动导播默认画面支持自定义设定，支持选择自动导播画面，可设置自动导播画面的保护时间和保持时间；支持多种画面模式，支持单画面、画中画、左右等分、三画面、四画面多种画面合成模式，支持自动导播、手动导播，可通过互动录播电脑主机一体化触控屏实现模式选择；导播优先级可自定义设定，支持定时切换设置，可自由选择切换时间和切换画面，支持根据学生、老师行为状态实现画面智能切换；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支持课件画面自动检测，可设置检测灵敏度；支持课件画面检测区域设定，可屏蔽电脑弹窗区域；</w:t>
                  </w:r>
                  <w:r>
                    <w:br/>
                  </w:r>
                  <w:r>
                    <w:rPr>
                      <w:rFonts w:ascii="仿宋_GB2312" w:hAnsi="仿宋_GB2312" w:cs="仿宋_GB2312" w:eastAsia="仿宋_GB2312"/>
                      <w:sz w:val="20"/>
                    </w:rPr>
                    <w:t>4.主机视频处理系统：支持合成≥1920*1080的PGM画面，包含导播画面、教师全景画面、教师特写画面、学生全景画面、学生特写画面；支持多种类型视频信号接入，支持标准网络视频信号接入、高速数字信号接入；</w:t>
                  </w:r>
                  <w:r>
                    <w:br/>
                  </w:r>
                  <w:r>
                    <w:rPr>
                      <w:rFonts w:ascii="仿宋_GB2312" w:hAnsi="仿宋_GB2312" w:cs="仿宋_GB2312" w:eastAsia="仿宋_GB2312"/>
                      <w:sz w:val="20"/>
                    </w:rPr>
                    <w:t>5.4K教师摄像机：采用全景特写双镜头，全影镜头水平视场角≥40°，特写镜头水平视场角≥20°；摄像机采用一体化集成设计，支持4K超高清，可提供≥3840×2160图像分辨率，同时兼容1920×1080和1280×720分辨率；内置图像识别跟踪算法，搭配隐藏式云台，保证清晰度的同时，也减小对课堂的干扰；</w:t>
                  </w:r>
                  <w:r>
                    <w:br/>
                  </w:r>
                  <w:r>
                    <w:rPr>
                      <w:rFonts w:ascii="仿宋_GB2312" w:hAnsi="仿宋_GB2312" w:cs="仿宋_GB2312" w:eastAsia="仿宋_GB2312"/>
                      <w:sz w:val="20"/>
                    </w:rPr>
                    <w:t>6.教师/学生摄像机图像处理系统：摄像机内嵌智能跟踪算法，无需单独安装定位跟踪主机及其他任何辅助拍摄设备，即可实现跟踪定位控制功能；</w:t>
                  </w:r>
                  <w:r>
                    <w:br/>
                  </w:r>
                  <w:r>
                    <w:rPr>
                      <w:rFonts w:ascii="仿宋_GB2312" w:hAnsi="仿宋_GB2312" w:cs="仿宋_GB2312" w:eastAsia="仿宋_GB2312"/>
                      <w:sz w:val="20"/>
                    </w:rPr>
                    <w:t>7.4K学生摄像机：采用全景特写双镜头，全影镜头水平视场角≥110°，特写镜头水平视场角≥40°；摄像机采用一体化集成设计，支持4K超高清，可提供3840×2160图像分辨率，同时兼容1920×1080和1280×720分辨率。内置图像识别跟踪算法，搭配隐藏式微型云台，保证清晰度的同时，也减小对课堂的干扰。</w:t>
                  </w:r>
                  <w:r>
                    <w:br/>
                  </w:r>
                  <w:r>
                    <w:rPr>
                      <w:rFonts w:ascii="仿宋_GB2312" w:hAnsi="仿宋_GB2312" w:cs="仿宋_GB2312" w:eastAsia="仿宋_GB2312"/>
                      <w:sz w:val="20"/>
                    </w:rPr>
                    <w:t>8.数字阵列麦克风：标配2支麦克风，采用≥4核的芯片。频率响应范围不低于50Hz~16KHz。拾音半径≥8m。信噪比≥68dB。</w:t>
                  </w:r>
                  <w:r>
                    <w:br/>
                  </w:r>
                  <w:r>
                    <w:rPr>
                      <w:rFonts w:ascii="仿宋_GB2312" w:hAnsi="仿宋_GB2312" w:cs="仿宋_GB2312" w:eastAsia="仿宋_GB2312"/>
                      <w:sz w:val="20"/>
                    </w:rPr>
                    <w:t>9.有线麦克风音频处理系统：支持全频带全双工自适应回声消除算法。支持全频自适应AI降噪技术，降噪电平≥24dB。支持自动增益控制。</w:t>
                  </w:r>
                </w:p>
                <w:p>
                  <w:pPr>
                    <w:pStyle w:val="null3"/>
                    <w:jc w:val="both"/>
                  </w:pP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考场监控摄像头</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1.最高分辨率可达2560×1440@25fps，在该分辨率下可输出实时图像；</w:t>
                  </w:r>
                </w:p>
                <w:p>
                  <w:pPr>
                    <w:pStyle w:val="null3"/>
                    <w:jc w:val="both"/>
                  </w:pPr>
                  <w:r>
                    <w:rPr>
                      <w:rFonts w:ascii="仿宋_GB2312" w:hAnsi="仿宋_GB2312" w:cs="仿宋_GB2312" w:eastAsia="仿宋_GB2312"/>
                      <w:sz w:val="20"/>
                    </w:rPr>
                    <w:t>2.支持背光补偿，强光抑制，3D数字降噪，数字宽动态；</w:t>
                  </w:r>
                </w:p>
                <w:p>
                  <w:pPr>
                    <w:pStyle w:val="null3"/>
                    <w:jc w:val="both"/>
                  </w:pPr>
                  <w:r>
                    <w:rPr>
                      <w:rFonts w:ascii="仿宋_GB2312" w:hAnsi="仿宋_GB2312" w:cs="仿宋_GB2312" w:eastAsia="仿宋_GB2312"/>
                      <w:sz w:val="20"/>
                    </w:rPr>
                    <w:t>3.支持人形检测；</w:t>
                  </w:r>
                </w:p>
                <w:p>
                  <w:pPr>
                    <w:pStyle w:val="null3"/>
                    <w:jc w:val="both"/>
                  </w:pPr>
                  <w:r>
                    <w:rPr>
                      <w:rFonts w:ascii="仿宋_GB2312" w:hAnsi="仿宋_GB2312" w:cs="仿宋_GB2312" w:eastAsia="仿宋_GB2312"/>
                      <w:sz w:val="20"/>
                    </w:rPr>
                    <w:t>4.支持ROI感兴趣区域增强编码，支持开放型网络视频接口，ISAPI，SDK，GB28181协议；</w:t>
                  </w:r>
                </w:p>
                <w:p>
                  <w:pPr>
                    <w:pStyle w:val="null3"/>
                    <w:jc w:val="both"/>
                  </w:pPr>
                  <w:r>
                    <w:rPr>
                      <w:rFonts w:ascii="仿宋_GB2312" w:hAnsi="仿宋_GB2312" w:cs="仿宋_GB2312" w:eastAsia="仿宋_GB2312"/>
                      <w:sz w:val="20"/>
                    </w:rPr>
                    <w:t>5.智能补光，支持白光/红外双补光，红外最远可达30m，白光最远可达20m；</w:t>
                  </w:r>
                </w:p>
                <w:p>
                  <w:pPr>
                    <w:pStyle w:val="null3"/>
                    <w:jc w:val="both"/>
                  </w:pPr>
                  <w:r>
                    <w:rPr>
                      <w:rFonts w:ascii="仿宋_GB2312" w:hAnsi="仿宋_GB2312" w:cs="仿宋_GB2312" w:eastAsia="仿宋_GB2312"/>
                      <w:sz w:val="20"/>
                    </w:rPr>
                    <w:t>6.内置麦克风1个，高清拾音；符合IP66防尘防水；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教室环境改造</w:t>
                  </w:r>
                </w:p>
              </w:tc>
              <w:tc>
                <w:tcPr>
                  <w:tcW w:type="dxa" w:w="1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含拆除及垃圾清运、陶瓷防静电地板、吊顶、墙面粉刷、窗帘、照明及教室供电改造等。</w:t>
                  </w:r>
                </w:p>
                <w:p>
                  <w:pPr>
                    <w:pStyle w:val="null3"/>
                    <w:jc w:val="both"/>
                  </w:pPr>
                  <w:r>
                    <w:rPr>
                      <w:rFonts w:ascii="仿宋_GB2312" w:hAnsi="仿宋_GB2312" w:cs="仿宋_GB2312" w:eastAsia="仿宋_GB2312"/>
                      <w:sz w:val="20"/>
                    </w:rPr>
                    <w:t>本项目共</w:t>
                  </w:r>
                  <w:r>
                    <w:rPr>
                      <w:rFonts w:ascii="仿宋_GB2312" w:hAnsi="仿宋_GB2312" w:cs="仿宋_GB2312" w:eastAsia="仿宋_GB2312"/>
                      <w:sz w:val="20"/>
                    </w:rPr>
                    <w:t>6间教室，每间教室情况为：长约11米，宽约10米，高约4米，现有吊顶和防静电地板需拆除；根据本项目设计供电容量，单间教室供电量不低于20千瓦，6间教室需要专门建设电力专线，以确保后期不少于336个点位的台式计算机等设备供电安全且稳定，满足教室同时开展教学时的安全稳定运行。</w:t>
                  </w:r>
                </w:p>
                <w:p>
                  <w:pPr>
                    <w:pStyle w:val="null3"/>
                    <w:jc w:val="both"/>
                  </w:pPr>
                  <w:r>
                    <w:rPr>
                      <w:rFonts w:ascii="仿宋_GB2312" w:hAnsi="仿宋_GB2312" w:cs="仿宋_GB2312" w:eastAsia="仿宋_GB2312"/>
                      <w:sz w:val="20"/>
                      <w:color w:val="000000"/>
                    </w:rPr>
                    <w:t>本项所有材料应优先选用绿色环保产品，减少对环境和人体的危害。其中：</w:t>
                  </w:r>
                  <w:r>
                    <w:rPr>
                      <w:rFonts w:ascii="仿宋_GB2312" w:hAnsi="仿宋_GB2312" w:cs="仿宋_GB2312" w:eastAsia="仿宋_GB2312"/>
                      <w:sz w:val="20"/>
                    </w:rPr>
                    <w:t>乳胶漆</w:t>
                  </w:r>
                  <w:r>
                    <w:rPr>
                      <w:rFonts w:ascii="仿宋_GB2312" w:hAnsi="仿宋_GB2312" w:cs="仿宋_GB2312" w:eastAsia="仿宋_GB2312"/>
                      <w:sz w:val="20"/>
                      <w:color w:val="000000"/>
                    </w:rPr>
                    <w:t>应采用符合国家环保标准、抗霉、净味、内墙专用</w:t>
                  </w:r>
                  <w:r>
                    <w:rPr>
                      <w:rFonts w:ascii="仿宋_GB2312" w:hAnsi="仿宋_GB2312" w:cs="仿宋_GB2312" w:eastAsia="仿宋_GB2312"/>
                      <w:sz w:val="20"/>
                    </w:rPr>
                    <w:t>乳胶漆；电线应为国标铜芯</w:t>
                  </w:r>
                  <w:r>
                    <w:rPr>
                      <w:rFonts w:ascii="仿宋_GB2312" w:hAnsi="仿宋_GB2312" w:cs="仿宋_GB2312" w:eastAsia="仿宋_GB2312"/>
                      <w:sz w:val="20"/>
                    </w:rPr>
                    <w:t>+阻燃防火PVC材质、</w:t>
                  </w:r>
                  <w:r>
                    <w:rPr>
                      <w:rFonts w:ascii="仿宋_GB2312" w:hAnsi="仿宋_GB2312" w:cs="仿宋_GB2312" w:eastAsia="仿宋_GB2312"/>
                      <w:sz w:val="20"/>
                      <w:color w:val="000000"/>
                    </w:rPr>
                    <w:t>导体截面积应符合用电功率要求</w:t>
                  </w:r>
                  <w:r>
                    <w:rPr>
                      <w:rFonts w:ascii="仿宋_GB2312" w:hAnsi="仿宋_GB2312" w:cs="仿宋_GB2312" w:eastAsia="仿宋_GB2312"/>
                      <w:sz w:val="20"/>
                    </w:rPr>
                    <w:t>；</w:t>
                  </w:r>
                  <w:r>
                    <w:rPr>
                      <w:rFonts w:ascii="仿宋_GB2312" w:hAnsi="仿宋_GB2312" w:cs="仿宋_GB2312" w:eastAsia="仿宋_GB2312"/>
                      <w:sz w:val="20"/>
                      <w:color w:val="000000"/>
                    </w:rPr>
                    <w:t>防静电地板应采用优质全钢或复合材质、</w:t>
                  </w:r>
                  <w:r>
                    <w:rPr>
                      <w:rFonts w:ascii="仿宋_GB2312" w:hAnsi="仿宋_GB2312" w:cs="仿宋_GB2312" w:eastAsia="仿宋_GB2312"/>
                      <w:sz w:val="20"/>
                    </w:rPr>
                    <w:t>陶瓷</w:t>
                  </w:r>
                  <w:r>
                    <w:rPr>
                      <w:rFonts w:ascii="仿宋_GB2312" w:hAnsi="仿宋_GB2312" w:cs="仿宋_GB2312" w:eastAsia="仿宋_GB2312"/>
                      <w:sz w:val="20"/>
                      <w:color w:val="000000"/>
                    </w:rPr>
                    <w:t>面。</w:t>
                  </w:r>
                </w:p>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本项目要求合同订立之日起25个日历日内，完成所有设备的安装、调试、交付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项目结束验收合格后，供应商开具等额发票给采购人，对于合同中的装修工程部分的结算以采购人审计部门审计结果为准</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采购人根据合同要求进行验收，验收依据为合同文本、招标文件、投标文件以及现行的国家标准或国家行政部门颁布的法律法规、规章制度等；没有国家标准的，可以参考行业标准。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自安装、调试正常运行并验收合格之日，本项目整体要求质保5年。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1.供应商必须遵守采购合同并执行合同中的各项规定，保证采购合同的正常履行。 2.如因供应商的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1、如符合财库〔2020〕46号文中规定的中小企业（残疾人及监狱企业视同中小企业）中标则采购人应支付不低于合同价款40%的预付款，最终通过验收后30日历日付清剩余60%款项。（具体以和甲方商定为准）。 2、知识产权：本项目的所有知识产权归招标人所有，由此所引起的任何纠纷或经济赔偿等由投标人负责处理和承担，与招标人无关。 3、成交供应商在中标后3个工作日内向采购代理机构提供纸质版投标文件正本1份。装订：纸质版文件采用胶装方式装订成册，与电子投标文件一致的签字、盖章的完整版本。 ★4、合同分包： （1）政策要求：《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 （2）本项目允许分包的非主体、非关键性工作为“招标文件第三章：3.3技术要求:教室环境改造”工作内容，供应商须要在响应文件中载明分包承担主体并签订分包意向协议，分包承担主体应当具备相应资质条件且不得再次分包。（如需分包供应商须在投标文件资格部分中列明分包单位名称、双方签订后的分包意向协议、分包单位须具备的资格要求）。 （3）分包单位须具备的资格要求： ①具备招标文件要求的符合《中华人民共和国政府采购法》第二十二条规定的条件；②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（4）如供应商不需要分包，则须将自身所具备的以上资格证明（同以上（3）条款分包单位资格要求）附在投标文件资格部分中。 （5）价格扣除 ①政策要求：《政府采购促进中小企业发展管理办法》（财库〔2020〕46 号）第十二条四）规定依据本办法规定享受扶持政策获得政府采购合同的、小微企业不得将合同分包给大中型企业，中型企业不得将合同分包给大型企业（提供承诺函加盖公章，格式自拟）； ②价格扣除：根据《政府采购促进中小企业发展管理办法》（财库〔2020〕46 号）、《关于进一步加大政府采购支持中小企业力度的通知》（财库〔2022〕19号）的要求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4%的扣除，用扣除后的价格参加评审（提供分包单位中小企业声明函）。 5、实质性要求：“第三章 招标项目技术、服务、商务及其他要求”中带“★”的需求为实质性要求，如偏离按无效投标处理。同时实质性要求还包括交货时间、交货地点、支付约定、货物质量保证期及招标文件明确的其他实质性要求。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三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2025年1月1日以来已缴纳任意一个月份（投标截止时间当月不计入）的增值税（或所得税）缴费凭据或税务机关出具的完税证明/在法规范围内不需提供的应出具书面说明和证明文件/或具有依法缴纳税收的诚信声明。5、具有依法缴纳社会保障资金的良好记录：提供缴费2025年1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 7、法定代表人（单位负责人）直接参加投标的，须出具法定代表人（单位负责人）证明书；法定代表人（单位负责人）授权代表参加投标的，还须出具法定代表人（单位负责人）授权书，同时提供投标截止时间前六个月内任一个月投标人代表在本单位缴纳的社保记录。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建筑装修装饰工程专业承包二级（含）以上资质证书，具有有效的安全生产许可证；拟派项目经理具有建筑工程专业二级（含）或以上注册建造师资质，且在本单位注册，并具有安全生产考核合格证（建安 B 证），且未担任其他在建工程项目的项目经理（提供承诺函加盖公章，格式自拟）； 注：允许分包（招标文件第三章：3.3技术要求:教室环境改造部分），《政府采购货物和服务招标投标管理办法》（财政部令第87号）第三十五条：投标人根据招标文件的规定和采购项目的实际情况，拟在中标后将中标项目的非主体、非关键性工作分包的，应当在投标文件中载明分包承担主体，分包承担主体应当具备相应资质条件且不得再次分包。</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投标报价是否超过采购预算（或最高限价）；投标有效期是否符合招标文件的要求；是否满足招标文件★条款要求；是否满足商务条款要求。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投标产品技术参数的响应程度</w:t>
            </w:r>
          </w:p>
        </w:tc>
        <w:tc>
          <w:tcPr>
            <w:tcW w:type="dxa" w:w="2492"/>
          </w:tcPr>
          <w:p>
            <w:pPr>
              <w:pStyle w:val="null3"/>
            </w:pPr>
            <w:r>
              <w:rPr>
                <w:rFonts w:ascii="仿宋_GB2312" w:hAnsi="仿宋_GB2312" w:cs="仿宋_GB2312" w:eastAsia="仿宋_GB2312"/>
              </w:rPr>
              <w:t>供应商根据第三章 招标项目技术、服务、商务及其他要求 3.3技术要求的内容进行响应： 技术指标和性能完全满足本项目技术参数要求的，得25分； 技术参数中标记“▲”号项的为重要技术指标，每负偏离一项扣2分； 非“▲”项每负偏离一项扣0.5分，扣完为止。 备注：标记“▲”号项的指标，投标人须提供技术支持材料，包括但不限于经产品彩页、检测报告、功能截图、官网截图等证明材料予以佐证。</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供应商提供针对本项目的配置方案。至少包含：1、产品选型技术、配置及配套设施；2、整体功能完备且满足使用要求；3、方案设计合理性。 方案各项内容全面详细、阐述条理清晰、技术先进、功能配置合理，能有效保障本项目实施，每有一项缺项扣5分，每有一处内容存在缺陷，扣1分，扣完为止。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供应商针对本项目提供完整的项目实施计划方案（至少包括（1）安装及调试方案；（2）项目团队人员配置；（3）供货方案及布局设计；（4）项目实施进度、计划；（5）验收方案）。 方案内容不存在瑕疵，得10分，方案内容存在1处瑕疵，得7分，方案内容存在2处瑕疵，得4分，方案内容存在3处瑕疵，得1分，方案内容存在4处及以上瑕疵或未提供方案得0分。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提供技术服务支持能力说明。（2）培训方案及培训计划，并列出培训的具体内容及方式，确保使用人员能够独立操作，并进行简单故障排查处理。（3）应急方案（项目实施及维护过程中处理突发事件时的应急预案、补救措施）。 方案内容不存在瑕疵，得10分，方案内容存在1处瑕疵，得7分，方案内容存在2处瑕疵，得4分，方案内容存在3处瑕疵，得1分，方案内容存在4处及以上瑕疵或未提供方案得0分。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供应商提供自2022年1月1日起至今的类似项目（核心产品）的业绩证明材料，每提供1份证明材料得2分，最高得10分。 备注：以合同签订时间为准，提供合同复印件加盖公章。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