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版本号：0617-2511FZ308820251029002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北区场馆展览图录出版项目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0617-2511FZ3088</w:t>
      </w:r>
      <w:r>
        <w:br/>
      </w:r>
      <w:r>
        <w:br/>
      </w:r>
      <w:r>
        <w:br/>
      </w:r>
    </w:p>
    <w:p>
      <w:pPr>
        <w:pStyle w:val="null3"/>
        <w:jc w:val="center"/>
        <w:outlineLvl w:val="2"/>
      </w:pPr>
      <w:r>
        <w:rPr>
          <w:rFonts w:ascii="仿宋_GB2312" w:hAnsi="仿宋_GB2312" w:cs="仿宋_GB2312" w:eastAsia="仿宋_GB2312"/>
          <w:sz w:val="28"/>
          <w:b/>
        </w:rPr>
        <w:t>西安碑林博物馆</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西安碑林博物馆</w:t>
      </w:r>
      <w:r>
        <w:rPr>
          <w:rFonts w:ascii="仿宋_GB2312" w:hAnsi="仿宋_GB2312" w:cs="仿宋_GB2312" w:eastAsia="仿宋_GB2312"/>
        </w:rPr>
        <w:t>委托，拟对</w:t>
      </w:r>
      <w:r>
        <w:rPr>
          <w:rFonts w:ascii="仿宋_GB2312" w:hAnsi="仿宋_GB2312" w:cs="仿宋_GB2312" w:eastAsia="仿宋_GB2312"/>
        </w:rPr>
        <w:t>北区场馆展览图录出版项目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0617-2511FZ3088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北区场馆展览图录出版项目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推介西安碑林博物馆北区场馆陈列展览，拟出版配套展览图录。该图录将以北区场馆陈列展览展出文物为主要内容，兼顾学术性和趣味性，通过精美的图片、凝练的文字，向读者展示、阐释碑刻、墓志、古籍、书画、碑帖等各类珍贵藏品的历史内涵和艺术价值，吸引更多读者来到西安碑林博物馆参观、游览，进而了解西安碑林深厚的历史底蕴和独特的藏品体系，彰显西安碑林作为“历史文化宝库 书法艺术殿堂”对守望历史、赓续文明的重要意义。 本套图录，共四部、五册，分别为《星耀长安——西安碑林博物馆碑刻珍品展》（含“骧腾百世”展）、《汉字•书法•碑林——西安碑林文化历史展》（分上、下册）、《丝路石语——中古碑志与丝绸之路展》《贞珉千年——于右任与鸳鸯七志斋藏石展》。另附“策展人笔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采购包1（主题展览图录）：属于专门面向中小企业采购。</w:t>
      </w:r>
    </w:p>
    <w:p>
      <w:pPr>
        <w:pStyle w:val="null3"/>
      </w:pPr>
      <w:r>
        <w:rPr>
          <w:rFonts w:ascii="仿宋_GB2312" w:hAnsi="仿宋_GB2312" w:cs="仿宋_GB2312" w:eastAsia="仿宋_GB2312"/>
        </w:rPr>
        <w:t>采购包2（专题展览图录）：属于专门面向中小企业采购。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3、供应商资质：供应商具备中华人民共和国图书出版许可证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3、供应商资质：供应商具备中华人民共和国图书出版许可证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西安碑林博物馆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陕西省西安市碑林区三学街15号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029-87210764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任晓洁、杨东峰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采购包1：509,000.00元</w:t>
            </w:r>
          </w:p>
          <w:p>
            <w:pPr>
              <w:pStyle w:val="null3"/>
            </w:pPr>
            <w:r>
              <w:rPr>
                <w:rFonts w:ascii="仿宋_GB2312" w:hAnsi="仿宋_GB2312" w:cs="仿宋_GB2312" w:eastAsia="仿宋_GB2312"/>
              </w:rPr>
              <w:t>采购包2：442,000.00元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以该标段成交金额为基数，由成交人按照国家计委颁发的《招标代理服务收费管理暂行办法》（计价格〔2002〕1980号）的标准向采购代理机构一次付清采购代理服务费，不足5000.00元的按5000.00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西安碑林博物馆</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西安碑林博物馆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西安碑林博物馆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联系电话：029-89651862</w:t>
      </w:r>
    </w:p>
    <w:p>
      <w:pPr>
        <w:pStyle w:val="null3"/>
      </w:pPr>
      <w:r>
        <w:rPr>
          <w:rFonts w:ascii="仿宋_GB2312" w:hAnsi="仿宋_GB2312" w:cs="仿宋_GB2312" w:eastAsia="仿宋_GB2312"/>
        </w:rPr>
        <w:t>地址：陕西省西安市雁塔区南二环西段58号成长大厦11层1203室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介西安碑林博物馆北区场馆陈列展览，拟出版配套展览图录。该图录将以北区场馆陈列展览展出文物为主要内容，兼顾学术性和趣味性，通过精美的图片、凝练的文字，向读者展示、阐释碑刻、墓志、古籍、书画、碑帖等各类珍贵藏品的历史内涵和艺术价值，吸引更多读者来到西安碑林博物馆参观、游览，进而了解西安碑林深厚的历史底蕴和独特的藏品体系，彰显西安碑林作为“历史文化宝库 书法艺术殿堂”对守望历史、赓续文明的重要意义。</w:t>
      </w:r>
    </w:p>
    <w:p>
      <w:pPr>
        <w:pStyle w:val="null3"/>
        <w:jc w:val="both"/>
      </w:pPr>
      <w:r>
        <w:rPr>
          <w:rFonts w:ascii="仿宋_GB2312" w:hAnsi="仿宋_GB2312" w:cs="仿宋_GB2312" w:eastAsia="仿宋_GB2312"/>
        </w:rPr>
        <w:t>本套图录，共四部、五册，分别为《星耀长安——西安碑林博物馆碑刻珍品展》（含“骧腾百世”展）、《汉字•书法•碑林——西安碑林文化历史展》（分上、下册）、《丝路石语——中古碑志与丝绸之路展》《贞珉千年——于右任与鸳鸯七志斋藏石展》。另附“策展人笔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509,000.00</w:t>
      </w:r>
    </w:p>
    <w:p>
      <w:pPr>
        <w:pStyle w:val="null3"/>
      </w:pPr>
      <w:r>
        <w:rPr>
          <w:rFonts w:ascii="仿宋_GB2312" w:hAnsi="仿宋_GB2312" w:cs="仿宋_GB2312" w:eastAsia="仿宋_GB2312"/>
        </w:rPr>
        <w:t>采购包最高限价（元）: 509,000.00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主题展览图录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442,000.00</w:t>
      </w:r>
    </w:p>
    <w:p>
      <w:pPr>
        <w:pStyle w:val="null3"/>
      </w:pPr>
      <w:r>
        <w:rPr>
          <w:rFonts w:ascii="仿宋_GB2312" w:hAnsi="仿宋_GB2312" w:cs="仿宋_GB2312" w:eastAsia="仿宋_GB2312"/>
        </w:rPr>
        <w:t>采购包最高限价（元）: 442,000.00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专题展览图录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标的名称：主题展览图录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合同包1：“西安碑林博物馆北区场馆主题展览图录”，含《星耀长安》展览图录、《汉字•书法•碑林》展览图录。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出版时间：2026年3月31日以前。</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内容设计要求：紧贴展览内容，文字凝练、图版清晰，表达准确无误。</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形式设计要求：符合西安碑林博物馆的定位和特色，与展览形式设计和展出文物特点相适应。</w:t>
            </w:r>
          </w:p>
          <w:p>
            <w:pPr>
              <w:pStyle w:val="null3"/>
              <w:ind w:firstLine="400"/>
            </w:pPr>
            <w:r>
              <w:rPr>
                <w:rFonts w:ascii="仿宋_GB2312" w:hAnsi="仿宋_GB2312" w:cs="仿宋_GB2312" w:eastAsia="仿宋_GB2312"/>
                <w:sz w:val="21"/>
              </w:rPr>
              <w:t>4.</w:t>
            </w:r>
            <w:r>
              <w:rPr>
                <w:rFonts w:ascii="仿宋_GB2312" w:hAnsi="仿宋_GB2312" w:cs="仿宋_GB2312" w:eastAsia="仿宋_GB2312"/>
                <w:sz w:val="21"/>
              </w:rPr>
              <w:t>组织编辑团队、安排责任编辑，全面负责展览图录的内容编写、审校，版式设计，印刷出版对接等工作。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pPr>
            <w:r>
              <w:rPr>
                <w:rFonts w:ascii="仿宋_GB2312" w:hAnsi="仿宋_GB2312" w:cs="仿宋_GB2312" w:eastAsia="仿宋_GB2312"/>
                <w:sz w:val="20"/>
              </w:rPr>
              <w:t>《星耀长安——西安碑林博物馆碑刻珍品展》（含“骧腾百世”展），旨在全面展示西安碑林馆藏碑刻珍品的历史价值和艺术价值，彰显西安碑林作为中华优秀传统文化聚集之地的至高性和唯一性。全书包括前言、碑以载道：中国碑文化、王书大统：王羲之书法精神、忠烈书魂：颜真卿书法精神、心正笔直：柳公权书法精神、佛浴大唐：碑刻中的唐代佛教文化、亘古亘今：碑刻生命的传续、骧腾百世：昭陵六骏专题、结语等内容，展示文物资料30余件（组），页码约280页。</w:t>
            </w:r>
          </w:p>
          <w:p>
            <w:pPr>
              <w:pStyle w:val="null3"/>
              <w:ind w:firstLine="400"/>
            </w:pPr>
            <w:r>
              <w:rPr>
                <w:rFonts w:ascii="仿宋_GB2312" w:hAnsi="仿宋_GB2312" w:cs="仿宋_GB2312" w:eastAsia="仿宋_GB2312"/>
                <w:sz w:val="21"/>
              </w:rPr>
              <w:t>《汉字•书法•碑林——西安碑林文化历史展》（分上、下册）围绕馆藏石刻、碑帖、书画、古籍、档案等展品，以汉字和书法的发展演变史、碑林的形成史为中心，彰显西安碑林作为举世瞩目的文化地标在守望历史、赓续文明中的重要意义。全书包括前言、汉字悠远 文脉绵长：碑林中的汉字源流、书法宝库 文化奇观：碑林中的书法瑰宝、碑林圣殿 文明华章：西安碑林发展史、结语等内容，文物资料约600件（组），页码约560页。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形式和规格</w:t>
            </w:r>
          </w:p>
          <w:p>
            <w:pPr>
              <w:pStyle w:val="null3"/>
              <w:ind w:firstLine="400"/>
            </w:pPr>
            <w:r>
              <w:rPr>
                <w:rFonts w:ascii="仿宋_GB2312" w:hAnsi="仿宋_GB2312" w:cs="仿宋_GB2312" w:eastAsia="仿宋_GB2312"/>
                <w:sz w:val="20"/>
              </w:rPr>
              <w:t>开  本：210*285mm   16开</w:t>
            </w:r>
          </w:p>
          <w:p>
            <w:pPr>
              <w:pStyle w:val="null3"/>
              <w:ind w:firstLine="400"/>
            </w:pPr>
            <w:r>
              <w:rPr>
                <w:rFonts w:ascii="仿宋_GB2312" w:hAnsi="仿宋_GB2312" w:cs="仿宋_GB2312" w:eastAsia="仿宋_GB2312"/>
                <w:sz w:val="20"/>
              </w:rPr>
              <w:t>纸  张：内文240p   135g极致浅米</w:t>
            </w:r>
          </w:p>
          <w:p>
            <w:pPr>
              <w:pStyle w:val="null3"/>
              <w:ind w:firstLine="400"/>
            </w:pPr>
            <w:r>
              <w:rPr>
                <w:rFonts w:ascii="仿宋_GB2312" w:hAnsi="仿宋_GB2312" w:cs="仿宋_GB2312" w:eastAsia="仿宋_GB2312"/>
                <w:sz w:val="20"/>
              </w:rPr>
              <w:t>内封面4p   270g特种纸   环衬200g特种纸</w:t>
            </w:r>
          </w:p>
          <w:p>
            <w:pPr>
              <w:pStyle w:val="null3"/>
              <w:ind w:firstLine="400"/>
            </w:pPr>
            <w:r>
              <w:rPr>
                <w:rFonts w:ascii="仿宋_GB2312" w:hAnsi="仿宋_GB2312" w:cs="仿宋_GB2312" w:eastAsia="仿宋_GB2312"/>
                <w:sz w:val="20"/>
              </w:rPr>
              <w:t>封面   有烫色和压凹工艺</w:t>
            </w:r>
          </w:p>
          <w:p>
            <w:pPr>
              <w:pStyle w:val="null3"/>
              <w:ind w:firstLine="400"/>
            </w:pPr>
            <w:r>
              <w:rPr>
                <w:rFonts w:ascii="仿宋_GB2312" w:hAnsi="仿宋_GB2312" w:cs="仿宋_GB2312" w:eastAsia="仿宋_GB2312"/>
                <w:sz w:val="20"/>
              </w:rPr>
              <w:t>印  刷：四色印刷</w:t>
            </w:r>
          </w:p>
          <w:p>
            <w:pPr>
              <w:pStyle w:val="null3"/>
              <w:ind w:firstLine="400"/>
            </w:pPr>
            <w:r>
              <w:rPr>
                <w:rFonts w:ascii="仿宋_GB2312" w:hAnsi="仿宋_GB2312" w:cs="仿宋_GB2312" w:eastAsia="仿宋_GB2312"/>
                <w:sz w:val="20"/>
              </w:rPr>
              <w:t>装  订：硬装</w:t>
            </w:r>
          </w:p>
          <w:p>
            <w:pPr>
              <w:pStyle w:val="null3"/>
              <w:ind w:firstLine="400"/>
            </w:pPr>
            <w:r>
              <w:rPr>
                <w:rFonts w:ascii="仿宋_GB2312" w:hAnsi="仿宋_GB2312" w:cs="仿宋_GB2312" w:eastAsia="仿宋_GB2312"/>
                <w:sz w:val="20"/>
              </w:rPr>
              <w:t>页  码：约280页/约560页</w:t>
            </w:r>
          </w:p>
          <w:p>
            <w:pPr>
              <w:pStyle w:val="null3"/>
              <w:ind w:firstLine="400"/>
            </w:pPr>
            <w:r>
              <w:rPr>
                <w:rFonts w:ascii="仿宋_GB2312" w:hAnsi="仿宋_GB2312" w:cs="仿宋_GB2312" w:eastAsia="仿宋_GB2312"/>
                <w:sz w:val="20"/>
              </w:rPr>
              <w:t>印  张：18/35</w:t>
            </w:r>
          </w:p>
          <w:p>
            <w:pPr>
              <w:pStyle w:val="null3"/>
              <w:ind w:firstLine="400"/>
            </w:pPr>
            <w:r>
              <w:rPr>
                <w:rFonts w:ascii="仿宋_GB2312" w:hAnsi="仿宋_GB2312" w:cs="仿宋_GB2312" w:eastAsia="仿宋_GB2312"/>
                <w:sz w:val="21"/>
              </w:rPr>
              <w:t>印  数：1500册/部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标的名称：专题展览图录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合同包2：“西安碑林博物馆北区场馆专题展览图录”，含《丝路石语》展览图录、《贞珉千年》展览图录、策展人笔记。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出版时间：2026年3月31日以前。</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内容设计要求：紧贴展览内容，文字凝练、图版清晰，表达准确无误。</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形式设计要求：符合西安碑林博物馆的定位和特色，与展览形式设计和展出文物特点相适应。</w:t>
            </w:r>
          </w:p>
          <w:p>
            <w:pPr>
              <w:pStyle w:val="null3"/>
              <w:ind w:firstLine="400"/>
            </w:pPr>
            <w:r>
              <w:rPr>
                <w:rFonts w:ascii="仿宋_GB2312" w:hAnsi="仿宋_GB2312" w:cs="仿宋_GB2312" w:eastAsia="仿宋_GB2312"/>
                <w:sz w:val="21"/>
              </w:rPr>
              <w:t>4.</w:t>
            </w:r>
            <w:r>
              <w:rPr>
                <w:rFonts w:ascii="仿宋_GB2312" w:hAnsi="仿宋_GB2312" w:cs="仿宋_GB2312" w:eastAsia="仿宋_GB2312"/>
                <w:sz w:val="21"/>
              </w:rPr>
              <w:t>组织编辑团队、安排责任编辑，全面负责展览图录的内容编写、审校，版式设计，印刷出版对接等工作。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pPr>
            <w:r>
              <w:rPr>
                <w:rFonts w:ascii="仿宋_GB2312" w:hAnsi="仿宋_GB2312" w:cs="仿宋_GB2312" w:eastAsia="仿宋_GB2312"/>
                <w:sz w:val="20"/>
              </w:rPr>
              <w:t>《丝路石语——中古碑志与丝绸之路展》以展示西安碑林珍藏丝绸之路相关中古碑志和石刻文物为核心，反映中西文化交流的生动历史，从而加深观众对丝绸之路的理解与认同。全书包括前言、逐沙涉水：碑石所见丝绸之路、熙熙攘攘：碑石所见丝路商旅、语诲众生：碑石所见西教东来、胡臣戎将：碑石所见民族融合、五方相会：碑石所见文明交往、结语等内容，展示文物资料80余件（组），页码约280页。</w:t>
            </w:r>
          </w:p>
          <w:p>
            <w:pPr>
              <w:pStyle w:val="null3"/>
              <w:ind w:firstLine="400"/>
            </w:pPr>
            <w:r>
              <w:rPr>
                <w:rFonts w:ascii="仿宋_GB2312" w:hAnsi="仿宋_GB2312" w:cs="仿宋_GB2312" w:eastAsia="仿宋_GB2312"/>
                <w:sz w:val="20"/>
              </w:rPr>
              <w:t>《贞珉千年——于右任与鸳鸯七志斋藏石展》旨在讲述于右任先生在丰富碑林藏品体系、支持文物保护事业中的崇高思想，以及他所捐赠的鸳鸯七志斋藏石的历史价值和艺术价值。全书包括前言、天下为公：于右任与西安碑林、鸳鸯七志：北魏时期的家庭和社会、铭石文脉：墓志形制和文体演变、家国天下：走向大一统的中古中国、结语等内容，展示文物资料190余件（组），页码约280页。</w:t>
            </w:r>
          </w:p>
          <w:p>
            <w:pPr>
              <w:pStyle w:val="null3"/>
              <w:ind w:firstLine="400"/>
            </w:pPr>
            <w:r>
              <w:rPr>
                <w:rFonts w:ascii="仿宋_GB2312" w:hAnsi="仿宋_GB2312" w:cs="仿宋_GB2312" w:eastAsia="仿宋_GB2312"/>
                <w:sz w:val="21"/>
              </w:rPr>
              <w:t>策展人笔记：由参与西安碑林博物馆北区场馆陈列展览策划和实施的相关工作人员编写，讲述策展过程、理念、方法和经验，以及展览实施中值得纪念的人和事，页码约200页。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形式和规格</w:t>
            </w:r>
          </w:p>
          <w:p>
            <w:pPr>
              <w:pStyle w:val="null3"/>
            </w:pPr>
            <w:r>
              <w:rPr>
                <w:rFonts w:ascii="仿宋_GB2312" w:hAnsi="仿宋_GB2312" w:cs="仿宋_GB2312" w:eastAsia="仿宋_GB2312"/>
                <w:sz w:val="20"/>
              </w:rPr>
              <w:t>（一）展览图录</w:t>
            </w:r>
          </w:p>
          <w:p>
            <w:pPr>
              <w:pStyle w:val="null3"/>
              <w:ind w:firstLine="400"/>
            </w:pPr>
            <w:r>
              <w:rPr>
                <w:rFonts w:ascii="仿宋_GB2312" w:hAnsi="仿宋_GB2312" w:cs="仿宋_GB2312" w:eastAsia="仿宋_GB2312"/>
                <w:sz w:val="20"/>
              </w:rPr>
              <w:t>开  本：210*285mm   16开</w:t>
            </w:r>
          </w:p>
          <w:p>
            <w:pPr>
              <w:pStyle w:val="null3"/>
              <w:ind w:firstLine="400"/>
            </w:pPr>
            <w:r>
              <w:rPr>
                <w:rFonts w:ascii="仿宋_GB2312" w:hAnsi="仿宋_GB2312" w:cs="仿宋_GB2312" w:eastAsia="仿宋_GB2312"/>
                <w:sz w:val="20"/>
              </w:rPr>
              <w:t>纸  张：内文240p   135g极致浅米</w:t>
            </w:r>
          </w:p>
          <w:p>
            <w:pPr>
              <w:pStyle w:val="null3"/>
              <w:ind w:firstLine="400"/>
            </w:pPr>
            <w:r>
              <w:rPr>
                <w:rFonts w:ascii="仿宋_GB2312" w:hAnsi="仿宋_GB2312" w:cs="仿宋_GB2312" w:eastAsia="仿宋_GB2312"/>
                <w:sz w:val="20"/>
              </w:rPr>
              <w:t>内封面4p   270g特种纸   环衬200g特种纸</w:t>
            </w:r>
          </w:p>
          <w:p>
            <w:pPr>
              <w:pStyle w:val="null3"/>
              <w:ind w:firstLine="400"/>
            </w:pPr>
            <w:r>
              <w:rPr>
                <w:rFonts w:ascii="仿宋_GB2312" w:hAnsi="仿宋_GB2312" w:cs="仿宋_GB2312" w:eastAsia="仿宋_GB2312"/>
                <w:sz w:val="20"/>
              </w:rPr>
              <w:t>封面   有烫色和压凹工艺</w:t>
            </w:r>
          </w:p>
          <w:p>
            <w:pPr>
              <w:pStyle w:val="null3"/>
              <w:ind w:firstLine="400"/>
            </w:pPr>
            <w:r>
              <w:rPr>
                <w:rFonts w:ascii="仿宋_GB2312" w:hAnsi="仿宋_GB2312" w:cs="仿宋_GB2312" w:eastAsia="仿宋_GB2312"/>
                <w:sz w:val="20"/>
              </w:rPr>
              <w:t>印  刷：四色印刷</w:t>
            </w:r>
          </w:p>
          <w:p>
            <w:pPr>
              <w:pStyle w:val="null3"/>
              <w:ind w:firstLine="400"/>
            </w:pPr>
            <w:r>
              <w:rPr>
                <w:rFonts w:ascii="仿宋_GB2312" w:hAnsi="仿宋_GB2312" w:cs="仿宋_GB2312" w:eastAsia="仿宋_GB2312"/>
                <w:sz w:val="20"/>
              </w:rPr>
              <w:t>装  订：硬装</w:t>
            </w:r>
          </w:p>
          <w:p>
            <w:pPr>
              <w:pStyle w:val="null3"/>
              <w:ind w:firstLine="400"/>
            </w:pPr>
            <w:r>
              <w:rPr>
                <w:rFonts w:ascii="仿宋_GB2312" w:hAnsi="仿宋_GB2312" w:cs="仿宋_GB2312" w:eastAsia="仿宋_GB2312"/>
                <w:sz w:val="20"/>
              </w:rPr>
              <w:t>页  码：约280页/约560页</w:t>
            </w:r>
          </w:p>
          <w:p>
            <w:pPr>
              <w:pStyle w:val="null3"/>
              <w:ind w:firstLine="400"/>
            </w:pPr>
            <w:r>
              <w:rPr>
                <w:rFonts w:ascii="仿宋_GB2312" w:hAnsi="仿宋_GB2312" w:cs="仿宋_GB2312" w:eastAsia="仿宋_GB2312"/>
                <w:sz w:val="20"/>
              </w:rPr>
              <w:t>印  张：18/35</w:t>
            </w:r>
          </w:p>
          <w:p>
            <w:pPr>
              <w:pStyle w:val="null3"/>
              <w:ind w:firstLine="400"/>
            </w:pPr>
            <w:r>
              <w:rPr>
                <w:rFonts w:ascii="仿宋_GB2312" w:hAnsi="仿宋_GB2312" w:cs="仿宋_GB2312" w:eastAsia="仿宋_GB2312"/>
                <w:sz w:val="20"/>
              </w:rPr>
              <w:t>印  数：1500册/部</w:t>
            </w:r>
          </w:p>
          <w:p>
            <w:pPr>
              <w:pStyle w:val="null3"/>
            </w:pPr>
            <w:r>
              <w:rPr>
                <w:rFonts w:ascii="仿宋_GB2312" w:hAnsi="仿宋_GB2312" w:cs="仿宋_GB2312" w:eastAsia="仿宋_GB2312"/>
                <w:sz w:val="20"/>
              </w:rPr>
              <w:t>（二）策展人笔记（不出版）</w:t>
            </w:r>
          </w:p>
          <w:p>
            <w:pPr>
              <w:pStyle w:val="null3"/>
              <w:ind w:firstLine="400"/>
            </w:pPr>
            <w:r>
              <w:rPr>
                <w:rFonts w:ascii="仿宋_GB2312" w:hAnsi="仿宋_GB2312" w:cs="仿宋_GB2312" w:eastAsia="仿宋_GB2312"/>
                <w:sz w:val="20"/>
              </w:rPr>
              <w:t>开  本：210*285mm   16开</w:t>
            </w:r>
          </w:p>
          <w:p>
            <w:pPr>
              <w:pStyle w:val="null3"/>
              <w:ind w:firstLine="400"/>
            </w:pPr>
            <w:r>
              <w:rPr>
                <w:rFonts w:ascii="仿宋_GB2312" w:hAnsi="仿宋_GB2312" w:cs="仿宋_GB2312" w:eastAsia="仿宋_GB2312"/>
                <w:sz w:val="20"/>
              </w:rPr>
              <w:t>纸  张：内文240p   135g极致浅米</w:t>
            </w:r>
          </w:p>
          <w:p>
            <w:pPr>
              <w:pStyle w:val="null3"/>
              <w:ind w:firstLine="400"/>
            </w:pPr>
            <w:r>
              <w:rPr>
                <w:rFonts w:ascii="仿宋_GB2312" w:hAnsi="仿宋_GB2312" w:cs="仿宋_GB2312" w:eastAsia="仿宋_GB2312"/>
                <w:sz w:val="20"/>
              </w:rPr>
              <w:t>内封面4p   270g特种纸   环衬200g特种纸</w:t>
            </w:r>
          </w:p>
          <w:p>
            <w:pPr>
              <w:pStyle w:val="null3"/>
              <w:ind w:firstLine="400"/>
            </w:pPr>
            <w:r>
              <w:rPr>
                <w:rFonts w:ascii="仿宋_GB2312" w:hAnsi="仿宋_GB2312" w:cs="仿宋_GB2312" w:eastAsia="仿宋_GB2312"/>
                <w:sz w:val="20"/>
              </w:rPr>
              <w:t>封面   有烫色和压凹工艺</w:t>
            </w:r>
          </w:p>
          <w:p>
            <w:pPr>
              <w:pStyle w:val="null3"/>
              <w:ind w:firstLine="400"/>
            </w:pPr>
            <w:r>
              <w:rPr>
                <w:rFonts w:ascii="仿宋_GB2312" w:hAnsi="仿宋_GB2312" w:cs="仿宋_GB2312" w:eastAsia="仿宋_GB2312"/>
                <w:sz w:val="20"/>
              </w:rPr>
              <w:t>印  刷：四色印刷</w:t>
            </w:r>
          </w:p>
          <w:p>
            <w:pPr>
              <w:pStyle w:val="null3"/>
              <w:ind w:firstLine="400"/>
            </w:pPr>
            <w:r>
              <w:rPr>
                <w:rFonts w:ascii="仿宋_GB2312" w:hAnsi="仿宋_GB2312" w:cs="仿宋_GB2312" w:eastAsia="仿宋_GB2312"/>
                <w:sz w:val="20"/>
              </w:rPr>
              <w:t>装  订：软精装</w:t>
            </w:r>
          </w:p>
          <w:p>
            <w:pPr>
              <w:pStyle w:val="null3"/>
              <w:ind w:firstLine="400"/>
            </w:pPr>
            <w:r>
              <w:rPr>
                <w:rFonts w:ascii="仿宋_GB2312" w:hAnsi="仿宋_GB2312" w:cs="仿宋_GB2312" w:eastAsia="仿宋_GB2312"/>
                <w:sz w:val="20"/>
              </w:rPr>
              <w:t>页  码：约200页</w:t>
            </w:r>
          </w:p>
          <w:p>
            <w:pPr>
              <w:pStyle w:val="null3"/>
              <w:ind w:firstLine="400"/>
            </w:pPr>
            <w:r>
              <w:rPr>
                <w:rFonts w:ascii="仿宋_GB2312" w:hAnsi="仿宋_GB2312" w:cs="仿宋_GB2312" w:eastAsia="仿宋_GB2312"/>
                <w:sz w:val="20"/>
              </w:rPr>
              <w:t>印  张：13</w:t>
            </w:r>
          </w:p>
          <w:p>
            <w:pPr>
              <w:pStyle w:val="null3"/>
              <w:ind w:firstLine="400"/>
            </w:pPr>
            <w:r>
              <w:rPr>
                <w:rFonts w:ascii="仿宋_GB2312" w:hAnsi="仿宋_GB2312" w:cs="仿宋_GB2312" w:eastAsia="仿宋_GB2312"/>
                <w:sz w:val="21"/>
              </w:rPr>
              <w:t>印  数：200册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自合同签订之日起至完成本项目全部工作止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自合同签订之日起至完成本项目全部工作止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验收时间：项目完成后 质量标准：乙方为甲方交付的服务应符合招标(采购)文件所述的内容，如果没有提及适用标准，则应符合相应的国家标准。这些标准必须是有关机构发布的最新版本的标准。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验收时间：项目完成后 质量标准：乙方为甲方交付的服务应符合招标(采购)文件所述的内容，如果没有提及适用标准，则应符合相应的国家标准。这些标准必须是有关机构发布的最新版本的标准。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关于供应商兼投不兼中的说明： 本项目共有2个采购包，每个采购包拟推荐综合得分排名前三名的供应商为成交候选人。评审顺序按照采购包1至采购包2的顺序依次进行，磋商小组按照磋商办法以综合得分由高到低顺序推荐成交候选人。已完成评审采购包排名第一的成交候选人不再推荐为其他采购包的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2.提供缴费所属日期为响应文件递交截止时间前12个月内任一月份（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3.提供缴费所属日期为响应文件递交截止时间前12个月内任一月份（响应文件递交截止时间当月不计入）的缴费凭据或社保机关出具的缴费证明/在法规范围内不需提供的应出具书面说明和证明文件；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响应文件资格部分.docx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响应文件资格部分.docx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2.提供缴费所属日期为响应文件递交截止时间前12个月内任一月份（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3.提供缴费所属日期为响应文件递交截止时间前12个月内任一月份（响应文件递交截止时间当月不计入）的缴费凭据或社保机关出具的缴费证明/在法规范围内不需提供的应出具书面说明和证明文件；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响应文件资格部分.docx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供应商具备中华人民共和国图书出版许可证</w:t>
            </w:r>
          </w:p>
        </w:tc>
        <w:tc>
          <w:tcPr>
            <w:tcW w:type="dxa" w:w="1661"/>
          </w:tcPr>
          <w:p>
            <w:pPr>
              <w:pStyle w:val="null3"/>
            </w:pPr>
            <w:r>
              <w:rPr>
                <w:rFonts w:ascii="仿宋_GB2312" w:hAnsi="仿宋_GB2312" w:cs="仿宋_GB2312" w:eastAsia="仿宋_GB2312"/>
              </w:rPr>
              <w:t>响应文件资格部分.docx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供应商具备中华人民共和国图书出版许可证</w:t>
            </w:r>
          </w:p>
        </w:tc>
        <w:tc>
          <w:tcPr>
            <w:tcW w:type="dxa" w:w="1661"/>
          </w:tcPr>
          <w:p>
            <w:pPr>
              <w:pStyle w:val="null3"/>
            </w:pPr>
            <w:r>
              <w:rPr>
                <w:rFonts w:ascii="仿宋_GB2312" w:hAnsi="仿宋_GB2312" w:cs="仿宋_GB2312" w:eastAsia="仿宋_GB2312"/>
              </w:rPr>
              <w:t>响应文件资格部分.docx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1.响应文件上法定代表人或其授权代表人的签字齐全并加盖公章；2.只能有一个有效报价，不得提交选择性报价，且报价不超过采购预算金额或最高限价。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响应文件资格部分.docx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 (除评标因素外)</w:t>
            </w:r>
          </w:p>
        </w:tc>
        <w:tc>
          <w:tcPr>
            <w:tcW w:type="dxa" w:w="1661"/>
          </w:tcPr>
          <w:p>
            <w:pPr>
              <w:pStyle w:val="null3"/>
            </w:pPr>
            <w:r>
              <w:rPr>
                <w:rFonts w:ascii="仿宋_GB2312" w:hAnsi="仿宋_GB2312" w:cs="仿宋_GB2312" w:eastAsia="仿宋_GB2312"/>
              </w:rPr>
              <w:t>响应文件封面 响应文件技术和商务部分.docx 中小企业声明函 残疾人福利性单位声明函 标的清单 报价表 响应文件资格部分.docx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 2.响应有效期应满足招标文件中的规定。 3.是否响应竞争性磋商文件中标注“★”的实质性条款。</w:t>
            </w:r>
          </w:p>
        </w:tc>
        <w:tc>
          <w:tcPr>
            <w:tcW w:type="dxa" w:w="1661"/>
          </w:tcPr>
          <w:p>
            <w:pPr>
              <w:pStyle w:val="null3"/>
            </w:pPr>
            <w:r>
              <w:rPr>
                <w:rFonts w:ascii="仿宋_GB2312" w:hAnsi="仿宋_GB2312" w:cs="仿宋_GB2312" w:eastAsia="仿宋_GB2312"/>
              </w:rPr>
              <w:t>响应文件封面 响应文件技术和商务部分.docx 中小企业声明函 残疾人福利性单位声明函 标的清单 报价表 响应文件资格部分.docx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1.响应文件上法定代表人或其授权代表人的签字齐全并加盖公章；2.只能有一个有效报价，不得提交选择性报价，且报价不超过采购预算金额或最高限价。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响应文件资格部分.docx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 (除评标因素外)</w:t>
            </w:r>
          </w:p>
        </w:tc>
        <w:tc>
          <w:tcPr>
            <w:tcW w:type="dxa" w:w="1661"/>
          </w:tcPr>
          <w:p>
            <w:pPr>
              <w:pStyle w:val="null3"/>
            </w:pPr>
            <w:r>
              <w:rPr>
                <w:rFonts w:ascii="仿宋_GB2312" w:hAnsi="仿宋_GB2312" w:cs="仿宋_GB2312" w:eastAsia="仿宋_GB2312"/>
              </w:rPr>
              <w:t>响应文件封面 响应文件技术和商务部分.docx 中小企业声明函 残疾人福利性单位声明函 标的清单 报价表 响应文件资格部分.docx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 2.响应有效期应满足招标文件中的规定。 3.是否响应竞争性磋商文件中标注“★”的实质性条款。</w:t>
            </w:r>
          </w:p>
        </w:tc>
        <w:tc>
          <w:tcPr>
            <w:tcW w:type="dxa" w:w="1661"/>
          </w:tcPr>
          <w:p>
            <w:pPr>
              <w:pStyle w:val="null3"/>
            </w:pPr>
            <w:r>
              <w:rPr>
                <w:rFonts w:ascii="仿宋_GB2312" w:hAnsi="仿宋_GB2312" w:cs="仿宋_GB2312" w:eastAsia="仿宋_GB2312"/>
              </w:rPr>
              <w:t>响应文件封面 响应文件技术和商务部分.docx 中小企业声明函 残疾人福利性单位声明函 标的清单 报价表 响应文件资格部分.docx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1.服务方案完全符合采购需求，总体思路清晰，涵盖内容全面，对项目实施具有较强的指导作用的，得12分； 2.服务方案基本符合采购需求，总体思路较为清晰，涵盖内容较全面，对项目实施可起到一定指导作用的，得8分； 3.方案总体思路不成熟，涵盖内容略有欠缺，可行性较差的，得4分；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1.工作进度计划安排合理、可行的得12分； 2.工作进度计划安排基本合理、可行的得8分； 3.工作进度计划安排不够合理，服务期限承诺内容笼统、整体合理性、可行性不强的得4分；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1.质量管理规章制度完善、有明确的管理职责与分工，能有效保证本项目实施的得12分； 2.有基本的日常质量管理措施，制度基本完善且具有一定可行性的得8分； 3.质量管理规章制度不尽完善、不能完全满足项目需求的得4分；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根据供应商提供的项目人员组成一览表（内容包含姓名、拟在本项目担任职务、从业年限、执业资格等）进行综合赋分： 1.所投入人员人数充足，具有丰富专业经验，人员组成完全满足工作需要的得12分； 2.所投入人员人数基本满足项目实施，具有一定专业经验，人员组成能够满足工作需要的得8分； 3.所投入人员配备不利于项目实施，专业经验不足，人员组成不能完全满足工作需要的得4分；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 xml:space="preserve"> 1.对本项目的理解和认识深刻，关键点、重难点分析的合理、具有针对性、内容充足的得9分； 2.对本项目有一定理解和认识，关键点、重难点分析有一定针对性，内容较为充足的得6分； 3.具备关键点、重难点分析但非专门针对本项目或出现其他瑕疵得3分；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1.保密措施完全符合本项目特点，内容充足且响应度高的得9分； 2.保密措施较为符合本项目特点，内容较为充足且响应度较高的得6分； 3.保密措施基本符合本项目特点，内容相对简单，响应度一般的得3分；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1.售后服务方案完全符合本项目特点，内容充足且响应度高的得9分； 2.售后服务方案较为符合本项目特点，内容较为充足且响应度较高的得6分； 3.售后服务方案基本符合本项目特点，内容相对简单，响应度一般的得3分；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供应商提供2022年1月至今类似项目业绩合同（以合同签订时间为准）；每具有一个类似业绩得5分，最高得15分；评审依据：以投标文件中加盖投标人公章的合同协议书复印件为准。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1.服务方案完全符合采购需求，总体思路清晰，涵盖内容全面，对项目实施具有较强的指导作用的，得12分； 2.服务方案基本符合采购需求，总体思路较为清晰，涵盖内容较全面，对项目实施可起到一定指导作用的，得8分； 3.方案总体思路不成熟，涵盖内容略有欠缺，可行性较差的，得4分；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1.工作进度计划安排合理、可行的得12分； 2.工作进度计划安排基本合理、可行的得8分； 3.工作进度计划安排不够合理，服务期限承诺内容笼统、整体合理性、可行性不强的得4分；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1.质量管理规章制度完善、有明确的管理职责与分工，能有效保证本项目实施的得12分； 2.有基本的日常质量管理措施，制度基本完善且具有一定可行性的得8分； 3.质量管理规章制度不尽完善、不能完全满足项目需求的得4分；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根据供应商提供的项目人员组成一览表（内容包含姓名、拟在本项目担任职务、从业年限、执业资格等）进行综合赋分： 1.所投入人员人数充足，具有丰富专业经验，人员组成完全满足工作需要的得12分； 2.所投入人员人数基本满足项目实施，具有一定专业经验，人员组成能够满足工作需要的得8分； 3.所投入人员配备不利于项目实施，专业经验不足，人员组成不能完全满足工作需要的得4分； 4.未提供此项内容的得0分。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1.对本项目的理解和认识深刻，关键点、重难点分析的合理、具有针对性、内容充足的得9分； 2.对本项目有一定理解和认识，关键点、重难点分析有一定针对性，内容较为充足的得6分； 3.具备关键点、重难点分析但非专门针对本项目或出现其他瑕疵得3分；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1.保密措施完全符合本项目特点，内容充足且响应度高的得9分； 2.保密措施较为符合本项目特点，内容较为充足且响应度较高的得6分； 3.保密措施基本符合本项目特点，内容相对简单，响应度一般的得3分；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1.售后服务方案完全符合本项目特点，内容充足且响应度高的得9分； 2.售后服务方案较为符合本项目特点，内容较为充足且响应度较高的得6分； 3.售后服务方案基本符合本项目特点，内容相对简单，响应度一般的得3分； 4.未提供此项内容的得0分。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供应商提供2022年1月至今类似项目业绩合同（以合同签订时间为准）；每具有一个类似业绩得5分，最高得15分；评审依据：以投标文件中加盖投标人公章的合同协议书复印件为准。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详见附件：响应文件资格部分.docx</w:t>
      </w:r>
    </w:p>
    <w:p>
      <w:pPr>
        <w:pStyle w:val="null3"/>
        <w:ind w:firstLine="960"/>
      </w:pPr>
      <w:r>
        <w:rPr>
          <w:rFonts w:ascii="仿宋_GB2312" w:hAnsi="仿宋_GB2312" w:cs="仿宋_GB2312" w:eastAsia="仿宋_GB2312"/>
        </w:rPr>
        <w:t>详见附件：响应文件技术和商务部分.docx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详见附件：响应文件资格部分.docx</w:t>
      </w:r>
    </w:p>
    <w:p>
      <w:pPr>
        <w:pStyle w:val="null3"/>
        <w:ind w:firstLine="960"/>
      </w:pPr>
      <w:r>
        <w:rPr>
          <w:rFonts w:ascii="仿宋_GB2312" w:hAnsi="仿宋_GB2312" w:cs="仿宋_GB2312" w:eastAsia="仿宋_GB2312"/>
        </w:rPr>
        <w:t>详见附件：响应文件技术和商务部分.docx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