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版本号：KY2025-3-26120251028001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光谱椭偏仪采购项目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KY2025-3-261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光谱椭偏仪采购项目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KY2025-3-261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光谱椭偏仪采购项目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光谱椭偏仪采购，本项目已通过进口产品采购核准，允许采购进口产品，详见第3章。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7、法定代表人授权书及被授权人身份证：法定代表人授权书及被授权人身份证复印件。（法定代表人直接谈判只须提交其身份证明书）</w:t>
      </w:r>
    </w:p>
    <w:p>
      <w:pPr>
        <w:pStyle w:val="null3"/>
      </w:pPr>
      <w:r>
        <w:rPr>
          <w:rFonts w:ascii="仿宋_GB2312" w:hAnsi="仿宋_GB2312" w:cs="仿宋_GB2312" w:eastAsia="仿宋_GB2312"/>
        </w:rPr>
        <w:t>8、进口产品资质：若响应产品为进口产品的，供应商须提供产品厂家授权书或总代理商授权书或具有授权权限的供应商对所投进口产品的授权书。（如提供总代理商授权的须同时提供具有有效授权权限的相关证明文件，证明文件需能显示产品制造厂家对所响应产品授权链条的完整性）</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银行账号：86113010750181502000479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代理服务费收费标准：1、中标金额在50万元以内的按照国家计委关于印发《招标代理服务收费管理暂行办法的通知》（计价格[2002]1980号）的收费标准收取； 中标金额50万及以上的采购项目按国家计委关于印发《采购代理服务收费管理暂行办法的通知》（计价格[2002]1980号）规定的标准下浮 20 %收取。中标(成交)单位在领取中标通知书前，须向采购代理机构一次性支付招标代理服务费;代理服务费以转账、电汇或现金等形式交纳。 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陕西开源招标有限公司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根据采购单位通知的时间和地点，安排具有相关经验的工程技术人员参与采购单位验收，根据各项技术指标提供相应测试报告对货物进行验收，由供应商配合需求单位进行验收，形成验收报告。</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联系人：谢婷婷、李瑞洁、戈迪</w:t>
      </w:r>
    </w:p>
    <w:p>
      <w:pPr>
        <w:pStyle w:val="null3"/>
      </w:pPr>
      <w:r>
        <w:rPr>
          <w:rFonts w:ascii="仿宋_GB2312" w:hAnsi="仿宋_GB2312" w:cs="仿宋_GB2312" w:eastAsia="仿宋_GB2312"/>
        </w:rPr>
        <w:t>联系电话：029-81206622/81206633-832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光谱椭偏仪采购 ，本项目已通过进口产品采购核准，允许采购进口产品。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光谱椭偏仪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标的名称：光谱椭偏仪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w:t>
            </w:r>
            <w:r>
              <w:rPr>
                <w:rFonts w:ascii="仿宋_GB2312" w:hAnsi="仿宋_GB2312" w:cs="仿宋_GB2312" w:eastAsia="仿宋_GB2312"/>
                <w:b/>
              </w:rPr>
              <w:t>技术要求</w:t>
            </w:r>
          </w:p>
          <w:p>
            <w:pPr>
              <w:pStyle w:val="null3"/>
            </w:pPr>
            <w:r>
              <w:rPr>
                <w:rFonts w:ascii="仿宋_GB2312" w:hAnsi="仿宋_GB2312" w:cs="仿宋_GB2312" w:eastAsia="仿宋_GB2312"/>
              </w:rPr>
              <w:t>1.光谱范围：至少覆盖195</w:t>
            </w:r>
            <w:r>
              <w:rPr>
                <w:rFonts w:ascii="仿宋_GB2312" w:hAnsi="仿宋_GB2312" w:cs="仿宋_GB2312" w:eastAsia="仿宋_GB2312"/>
              </w:rPr>
              <w:t>~</w:t>
            </w:r>
            <w:r>
              <w:rPr>
                <w:rFonts w:ascii="仿宋_GB2312" w:hAnsi="仿宋_GB2312" w:cs="仿宋_GB2312" w:eastAsia="仿宋_GB2312"/>
              </w:rPr>
              <w:t>1000nm</w:t>
            </w:r>
          </w:p>
          <w:p>
            <w:pPr>
              <w:pStyle w:val="null3"/>
            </w:pPr>
            <w:r>
              <w:rPr>
                <w:rFonts w:ascii="仿宋_GB2312" w:hAnsi="仿宋_GB2312" w:cs="仿宋_GB2312" w:eastAsia="仿宋_GB2312"/>
              </w:rPr>
              <w:t>2.光谱测试间隔：≤2nm</w:t>
            </w:r>
          </w:p>
          <w:p>
            <w:pPr>
              <w:pStyle w:val="null3"/>
            </w:pPr>
            <w:r>
              <w:rPr>
                <w:rFonts w:ascii="仿宋_GB2312" w:hAnsi="仿宋_GB2312" w:cs="仿宋_GB2312" w:eastAsia="仿宋_GB2312"/>
              </w:rPr>
              <w:t>3.光斑尺寸：普通光斑直径3mm</w:t>
            </w:r>
            <w:r>
              <w:rPr>
                <w:rFonts w:ascii="仿宋_GB2312" w:hAnsi="仿宋_GB2312" w:cs="仿宋_GB2312" w:eastAsia="仿宋_GB2312"/>
              </w:rPr>
              <w:t>~</w:t>
            </w:r>
            <w:r>
              <w:rPr>
                <w:rFonts w:ascii="仿宋_GB2312" w:hAnsi="仿宋_GB2312" w:cs="仿宋_GB2312" w:eastAsia="仿宋_GB2312"/>
              </w:rPr>
              <w:t>5mm，微光斑≤300μm。</w:t>
            </w:r>
          </w:p>
          <w:p>
            <w:pPr>
              <w:pStyle w:val="null3"/>
            </w:pPr>
            <w:r>
              <w:rPr>
                <w:rFonts w:ascii="仿宋_GB2312" w:hAnsi="仿宋_GB2312" w:cs="仿宋_GB2312" w:eastAsia="仿宋_GB2312"/>
              </w:rPr>
              <w:t>4.可测量样品尺寸：1mm</w:t>
            </w:r>
            <w:r>
              <w:rPr>
                <w:rFonts w:ascii="仿宋_GB2312" w:hAnsi="仿宋_GB2312" w:cs="仿宋_GB2312" w:eastAsia="仿宋_GB2312"/>
              </w:rPr>
              <w:t>×1mm</w:t>
            </w:r>
            <w:r>
              <w:rPr>
                <w:rFonts w:ascii="仿宋_GB2312" w:hAnsi="仿宋_GB2312" w:cs="仿宋_GB2312" w:eastAsia="仿宋_GB2312"/>
              </w:rPr>
              <w:t>~</w:t>
            </w:r>
            <w:r>
              <w:rPr>
                <w:rFonts w:ascii="仿宋_GB2312" w:hAnsi="仿宋_GB2312" w:cs="仿宋_GB2312" w:eastAsia="仿宋_GB2312"/>
              </w:rPr>
              <w:t>200mm×</w:t>
            </w:r>
            <w:r>
              <w:rPr>
                <w:rFonts w:ascii="仿宋_GB2312" w:hAnsi="仿宋_GB2312" w:cs="仿宋_GB2312" w:eastAsia="仿宋_GB2312"/>
              </w:rPr>
              <w:t>200mm</w:t>
            </w:r>
          </w:p>
          <w:p>
            <w:pPr>
              <w:pStyle w:val="null3"/>
            </w:pPr>
            <w:r>
              <w:rPr>
                <w:rFonts w:ascii="仿宋_GB2312" w:hAnsi="仿宋_GB2312" w:cs="仿宋_GB2312" w:eastAsia="仿宋_GB2312"/>
              </w:rPr>
              <w:t>5.补偿</w:t>
            </w:r>
            <w:r>
              <w:rPr>
                <w:rFonts w:ascii="仿宋_GB2312" w:hAnsi="仿宋_GB2312" w:cs="仿宋_GB2312" w:eastAsia="仿宋_GB2312"/>
              </w:rPr>
              <w:t>范围</w:t>
            </w:r>
            <w:r>
              <w:rPr>
                <w:rFonts w:ascii="仿宋_GB2312" w:hAnsi="仿宋_GB2312" w:cs="仿宋_GB2312" w:eastAsia="仿宋_GB2312"/>
              </w:rPr>
              <w:t>：</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360</w:t>
            </w:r>
            <w:r>
              <w:rPr>
                <w:rFonts w:ascii="仿宋_GB2312" w:hAnsi="仿宋_GB2312" w:cs="仿宋_GB2312" w:eastAsia="仿宋_GB2312"/>
              </w:rPr>
              <w:t>°</w:t>
            </w:r>
            <w:r>
              <w:rPr>
                <w:rFonts w:ascii="仿宋_GB2312" w:hAnsi="仿宋_GB2312" w:cs="仿宋_GB2312" w:eastAsia="仿宋_GB2312"/>
              </w:rPr>
              <w:t>，旋转频率</w:t>
            </w:r>
            <w:r>
              <w:rPr>
                <w:rFonts w:ascii="仿宋_GB2312" w:hAnsi="仿宋_GB2312" w:cs="仿宋_GB2312" w:eastAsia="仿宋_GB2312"/>
              </w:rPr>
              <w:t>≥18</w:t>
            </w:r>
            <w:r>
              <w:rPr>
                <w:rFonts w:ascii="仿宋_GB2312" w:hAnsi="仿宋_GB2312" w:cs="仿宋_GB2312" w:eastAsia="仿宋_GB2312"/>
              </w:rPr>
              <w:t>Hz</w:t>
            </w:r>
          </w:p>
          <w:p>
            <w:pPr>
              <w:pStyle w:val="null3"/>
            </w:pPr>
            <w:r>
              <w:rPr>
                <w:rFonts w:ascii="仿宋_GB2312" w:hAnsi="仿宋_GB2312" w:cs="仿宋_GB2312" w:eastAsia="仿宋_GB2312"/>
              </w:rPr>
              <w:t>6.入射角：计算机控制45°</w:t>
            </w:r>
            <w:r>
              <w:rPr>
                <w:rFonts w:ascii="仿宋_GB2312" w:hAnsi="仿宋_GB2312" w:cs="仿宋_GB2312" w:eastAsia="仿宋_GB2312"/>
              </w:rPr>
              <w:t>~</w:t>
            </w:r>
            <w:r>
              <w:rPr>
                <w:rFonts w:ascii="仿宋_GB2312" w:hAnsi="仿宋_GB2312" w:cs="仿宋_GB2312" w:eastAsia="仿宋_GB2312"/>
              </w:rPr>
              <w:t>90°连续自动可变，最小步长≤0.01°</w:t>
            </w:r>
          </w:p>
          <w:p>
            <w:pPr>
              <w:pStyle w:val="null3"/>
            </w:pPr>
            <w:r>
              <w:rPr>
                <w:rFonts w:ascii="仿宋_GB2312" w:hAnsi="仿宋_GB2312" w:cs="仿宋_GB2312" w:eastAsia="仿宋_GB2312"/>
              </w:rPr>
              <w:t>7.Z轴（样品台高度或椭偏仪入射与接收臂高度）：计算机控制自动调节，最大行程≥18mm</w:t>
            </w:r>
          </w:p>
          <w:p>
            <w:pPr>
              <w:pStyle w:val="null3"/>
            </w:pPr>
            <w:r>
              <w:rPr>
                <w:rFonts w:ascii="仿宋_GB2312" w:hAnsi="仿宋_GB2312" w:cs="仿宋_GB2312" w:eastAsia="仿宋_GB2312"/>
              </w:rPr>
              <w:t>8.仪器直射光路对准：在接收端内置位置探测器，用十字叉精确对准光路</w:t>
            </w:r>
            <w:r>
              <w:rPr>
                <w:rFonts w:ascii="仿宋_GB2312" w:hAnsi="仿宋_GB2312" w:cs="仿宋_GB2312" w:eastAsia="仿宋_GB2312"/>
                <w:b/>
              </w:rPr>
              <w:t>（需提供证明材料，</w:t>
            </w:r>
            <w:r>
              <w:rPr>
                <w:rFonts w:ascii="仿宋_GB2312" w:hAnsi="仿宋_GB2312" w:cs="仿宋_GB2312" w:eastAsia="仿宋_GB2312"/>
                <w:b/>
              </w:rPr>
              <w:t>不限于产品彩页、测试报告、官网</w:t>
            </w:r>
            <w:r>
              <w:rPr>
                <w:rFonts w:ascii="仿宋_GB2312" w:hAnsi="仿宋_GB2312" w:cs="仿宋_GB2312" w:eastAsia="仿宋_GB2312"/>
                <w:b/>
              </w:rPr>
              <w:t>或</w:t>
            </w:r>
            <w:r>
              <w:rPr>
                <w:rFonts w:ascii="仿宋_GB2312" w:hAnsi="仿宋_GB2312" w:cs="仿宋_GB2312" w:eastAsia="仿宋_GB2312"/>
                <w:b/>
              </w:rPr>
              <w:t>功能截图等技术支持性文件资料）</w:t>
            </w:r>
          </w:p>
          <w:p>
            <w:pPr>
              <w:pStyle w:val="null3"/>
            </w:pPr>
            <w:r>
              <w:rPr>
                <w:rFonts w:ascii="仿宋_GB2312" w:hAnsi="仿宋_GB2312" w:cs="仿宋_GB2312" w:eastAsia="仿宋_GB2312"/>
              </w:rPr>
              <w:t>9.样品台俯仰：</w:t>
            </w:r>
            <w:r>
              <w:rPr>
                <w:rFonts w:ascii="仿宋_GB2312" w:hAnsi="仿宋_GB2312" w:cs="仿宋_GB2312" w:eastAsia="仿宋_GB2312"/>
              </w:rPr>
              <w:t>支持</w:t>
            </w:r>
            <w:r>
              <w:rPr>
                <w:rFonts w:ascii="仿宋_GB2312" w:hAnsi="仿宋_GB2312" w:cs="仿宋_GB2312" w:eastAsia="仿宋_GB2312"/>
              </w:rPr>
              <w:t>俯仰调节。</w:t>
            </w:r>
          </w:p>
          <w:p>
            <w:pPr>
              <w:pStyle w:val="null3"/>
            </w:pPr>
            <w:r>
              <w:rPr>
                <w:rFonts w:ascii="仿宋_GB2312" w:hAnsi="仿宋_GB2312" w:cs="仿宋_GB2312" w:eastAsia="仿宋_GB2312"/>
              </w:rPr>
              <w:t>10.样品俯仰对准：使用接收端内置位置探测器，用十字叉辅助精确对准</w:t>
            </w:r>
          </w:p>
          <w:p>
            <w:pPr>
              <w:pStyle w:val="null3"/>
            </w:pPr>
            <w:r>
              <w:rPr>
                <w:rFonts w:ascii="仿宋_GB2312" w:hAnsi="仿宋_GB2312" w:cs="仿宋_GB2312" w:eastAsia="仿宋_GB2312"/>
              </w:rPr>
              <w:t>11.单点测量时间：最短光谱采集时间≤0.06秒(全光谱测试，测试光谱点≥450点）</w:t>
            </w:r>
            <w:r>
              <w:rPr>
                <w:rFonts w:ascii="仿宋_GB2312" w:hAnsi="仿宋_GB2312" w:cs="仿宋_GB2312" w:eastAsia="仿宋_GB2312"/>
                <w:b/>
              </w:rPr>
              <w:t>（需提供证明材料，</w:t>
            </w:r>
            <w:r>
              <w:rPr>
                <w:rFonts w:ascii="仿宋_GB2312" w:hAnsi="仿宋_GB2312" w:cs="仿宋_GB2312" w:eastAsia="仿宋_GB2312"/>
                <w:b/>
              </w:rPr>
              <w:t>不限于产品彩页、测试报告、官网</w:t>
            </w:r>
            <w:r>
              <w:rPr>
                <w:rFonts w:ascii="仿宋_GB2312" w:hAnsi="仿宋_GB2312" w:cs="仿宋_GB2312" w:eastAsia="仿宋_GB2312"/>
                <w:b/>
              </w:rPr>
              <w:t>或</w:t>
            </w:r>
            <w:r>
              <w:rPr>
                <w:rFonts w:ascii="仿宋_GB2312" w:hAnsi="仿宋_GB2312" w:cs="仿宋_GB2312" w:eastAsia="仿宋_GB2312"/>
                <w:b/>
              </w:rPr>
              <w:t>功能截图等技术支持性文件资料）</w:t>
            </w:r>
          </w:p>
          <w:p>
            <w:pPr>
              <w:pStyle w:val="null3"/>
            </w:pPr>
            <w:r>
              <w:rPr>
                <w:rFonts w:ascii="仿宋_GB2312" w:hAnsi="仿宋_GB2312" w:cs="仿宋_GB2312" w:eastAsia="仿宋_GB2312"/>
              </w:rPr>
              <w:t>12.动态数据采集速率：1分钟可采集数据≥1000个(全光谱测试，测试光谱点≥450点）</w:t>
            </w:r>
            <w:r>
              <w:rPr>
                <w:rFonts w:ascii="仿宋_GB2312" w:hAnsi="仿宋_GB2312" w:cs="仿宋_GB2312" w:eastAsia="仿宋_GB2312"/>
                <w:b/>
              </w:rPr>
              <w:t>（需提供证明材料，</w:t>
            </w:r>
            <w:r>
              <w:rPr>
                <w:rFonts w:ascii="仿宋_GB2312" w:hAnsi="仿宋_GB2312" w:cs="仿宋_GB2312" w:eastAsia="仿宋_GB2312"/>
                <w:b/>
              </w:rPr>
              <w:t>不限于产品彩页、测试报告、官网</w:t>
            </w:r>
            <w:r>
              <w:rPr>
                <w:rFonts w:ascii="仿宋_GB2312" w:hAnsi="仿宋_GB2312" w:cs="仿宋_GB2312" w:eastAsia="仿宋_GB2312"/>
                <w:b/>
              </w:rPr>
              <w:t>或</w:t>
            </w:r>
            <w:r>
              <w:rPr>
                <w:rFonts w:ascii="仿宋_GB2312" w:hAnsi="仿宋_GB2312" w:cs="仿宋_GB2312" w:eastAsia="仿宋_GB2312"/>
                <w:b/>
              </w:rPr>
              <w:t>功能截图等技术支持性文件资料）</w:t>
            </w:r>
          </w:p>
          <w:p>
            <w:pPr>
              <w:pStyle w:val="null3"/>
            </w:pPr>
            <w:r>
              <w:rPr>
                <w:rFonts w:ascii="仿宋_GB2312" w:hAnsi="仿宋_GB2312" w:cs="仿宋_GB2312" w:eastAsia="仿宋_GB2312"/>
              </w:rPr>
              <w:t>13.直射测量正确度：振幅比角</w:t>
            </w:r>
            <w:r>
              <w:rPr>
                <w:rFonts w:ascii="仿宋_GB2312" w:hAnsi="仿宋_GB2312" w:cs="仿宋_GB2312" w:eastAsia="仿宋_GB2312"/>
              </w:rPr>
              <w:t>Ψ：45º±0.075º；相位差角Δ：0º±0.05º（对空光束进行全光谱测试，测量时间≤10秒，测试光谱点≥450点，所有测量波长点中的≥95%满足上述指标）</w:t>
            </w:r>
            <w:r>
              <w:rPr>
                <w:rFonts w:ascii="仿宋_GB2312" w:hAnsi="仿宋_GB2312" w:cs="仿宋_GB2312" w:eastAsia="仿宋_GB2312"/>
                <w:b/>
              </w:rPr>
              <w:t>（需提供证明材料，</w:t>
            </w:r>
            <w:r>
              <w:rPr>
                <w:rFonts w:ascii="仿宋_GB2312" w:hAnsi="仿宋_GB2312" w:cs="仿宋_GB2312" w:eastAsia="仿宋_GB2312"/>
                <w:b/>
              </w:rPr>
              <w:t>不限于产品彩页、测试报告、官网</w:t>
            </w:r>
            <w:r>
              <w:rPr>
                <w:rFonts w:ascii="仿宋_GB2312" w:hAnsi="仿宋_GB2312" w:cs="仿宋_GB2312" w:eastAsia="仿宋_GB2312"/>
                <w:b/>
              </w:rPr>
              <w:t>或</w:t>
            </w:r>
            <w:r>
              <w:rPr>
                <w:rFonts w:ascii="仿宋_GB2312" w:hAnsi="仿宋_GB2312" w:cs="仿宋_GB2312" w:eastAsia="仿宋_GB2312"/>
                <w:b/>
              </w:rPr>
              <w:t>功能截图等技术支持性文件资料）</w:t>
            </w:r>
          </w:p>
          <w:p>
            <w:pPr>
              <w:pStyle w:val="null3"/>
            </w:pPr>
            <w:r>
              <w:rPr>
                <w:rFonts w:ascii="仿宋_GB2312" w:hAnsi="仿宋_GB2312" w:cs="仿宋_GB2312" w:eastAsia="仿宋_GB2312"/>
              </w:rPr>
              <w:t>14.膜厚测量重复性</w:t>
            </w:r>
            <w:r>
              <w:rPr>
                <w:rFonts w:ascii="仿宋_GB2312" w:hAnsi="仿宋_GB2312" w:cs="仿宋_GB2312" w:eastAsia="仿宋_GB2312"/>
              </w:rPr>
              <w:t>≤</w:t>
            </w:r>
            <w:r>
              <w:rPr>
                <w:rFonts w:ascii="仿宋_GB2312" w:hAnsi="仿宋_GB2312" w:cs="仿宋_GB2312" w:eastAsia="仿宋_GB2312"/>
              </w:rPr>
              <w:t>0.003nm（对SiO</w:t>
            </w:r>
            <w:r>
              <w:rPr>
                <w:rFonts w:ascii="仿宋_GB2312" w:hAnsi="仿宋_GB2312" w:cs="仿宋_GB2312" w:eastAsia="仿宋_GB2312"/>
                <w:vertAlign w:val="subscript"/>
              </w:rPr>
              <w:t>2</w:t>
            </w:r>
            <w:r>
              <w:rPr>
                <w:rFonts w:ascii="仿宋_GB2312" w:hAnsi="仿宋_GB2312" w:cs="仿宋_GB2312" w:eastAsia="仿宋_GB2312"/>
              </w:rPr>
              <w:t>/Si结构样品</w:t>
            </w:r>
            <w:r>
              <w:rPr>
                <w:rFonts w:ascii="仿宋_GB2312" w:hAnsi="仿宋_GB2312" w:cs="仿宋_GB2312" w:eastAsia="仿宋_GB2312"/>
              </w:rPr>
              <w:t>进行多次测量提取标准偏差，样品中</w:t>
            </w:r>
            <w:r>
              <w:rPr>
                <w:rFonts w:ascii="仿宋_GB2312" w:hAnsi="仿宋_GB2312" w:cs="仿宋_GB2312" w:eastAsia="仿宋_GB2312"/>
              </w:rPr>
              <w:t>SiO</w:t>
            </w:r>
            <w:r>
              <w:rPr>
                <w:rFonts w:ascii="仿宋_GB2312" w:hAnsi="仿宋_GB2312" w:cs="仿宋_GB2312" w:eastAsia="仿宋_GB2312"/>
                <w:vertAlign w:val="subscript"/>
              </w:rPr>
              <w:t>2</w:t>
            </w:r>
            <w:r>
              <w:rPr>
                <w:rFonts w:ascii="仿宋_GB2312" w:hAnsi="仿宋_GB2312" w:cs="仿宋_GB2312" w:eastAsia="仿宋_GB2312"/>
              </w:rPr>
              <w:t>的名义厚度</w:t>
            </w:r>
            <w:r>
              <w:rPr>
                <w:rFonts w:ascii="仿宋_GB2312" w:hAnsi="仿宋_GB2312" w:cs="仿宋_GB2312" w:eastAsia="仿宋_GB2312"/>
              </w:rPr>
              <w:t>为</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100nm</w:t>
            </w:r>
            <w:r>
              <w:rPr>
                <w:rFonts w:ascii="仿宋_GB2312" w:hAnsi="仿宋_GB2312" w:cs="仿宋_GB2312" w:eastAsia="仿宋_GB2312"/>
              </w:rPr>
              <w:t>，</w:t>
            </w:r>
            <w:r>
              <w:rPr>
                <w:rFonts w:ascii="仿宋_GB2312" w:hAnsi="仿宋_GB2312" w:cs="仿宋_GB2312" w:eastAsia="仿宋_GB2312"/>
              </w:rPr>
              <w:t>测量次数</w:t>
            </w:r>
            <w:r>
              <w:rPr>
                <w:rFonts w:ascii="仿宋_GB2312" w:hAnsi="仿宋_GB2312" w:cs="仿宋_GB2312" w:eastAsia="仿宋_GB2312"/>
              </w:rPr>
              <w:t>≥10次）</w:t>
            </w:r>
            <w:r>
              <w:rPr>
                <w:rFonts w:ascii="仿宋_GB2312" w:hAnsi="仿宋_GB2312" w:cs="仿宋_GB2312" w:eastAsia="仿宋_GB2312"/>
                <w:b/>
              </w:rPr>
              <w:t>（需提供证明材料，</w:t>
            </w:r>
            <w:r>
              <w:rPr>
                <w:rFonts w:ascii="仿宋_GB2312" w:hAnsi="仿宋_GB2312" w:cs="仿宋_GB2312" w:eastAsia="仿宋_GB2312"/>
                <w:b/>
              </w:rPr>
              <w:t>不限于产品彩页、测试报告、官网</w:t>
            </w:r>
            <w:r>
              <w:rPr>
                <w:rFonts w:ascii="仿宋_GB2312" w:hAnsi="仿宋_GB2312" w:cs="仿宋_GB2312" w:eastAsia="仿宋_GB2312"/>
                <w:b/>
              </w:rPr>
              <w:t>或</w:t>
            </w:r>
            <w:r>
              <w:rPr>
                <w:rFonts w:ascii="仿宋_GB2312" w:hAnsi="仿宋_GB2312" w:cs="仿宋_GB2312" w:eastAsia="仿宋_GB2312"/>
                <w:b/>
              </w:rPr>
              <w:t>功能截图等技术支持性文件资料）</w:t>
            </w:r>
          </w:p>
          <w:p>
            <w:pPr>
              <w:pStyle w:val="null3"/>
            </w:pPr>
            <w:r>
              <w:rPr>
                <w:rFonts w:ascii="仿宋_GB2312" w:hAnsi="仿宋_GB2312" w:cs="仿宋_GB2312" w:eastAsia="仿宋_GB2312"/>
              </w:rPr>
              <w:t>15.数据采集及分析软件：</w:t>
            </w:r>
          </w:p>
          <w:p>
            <w:pPr>
              <w:pStyle w:val="null3"/>
            </w:pPr>
            <w:r>
              <w:rPr>
                <w:rFonts w:ascii="仿宋_GB2312" w:hAnsi="仿宋_GB2312" w:cs="仿宋_GB2312" w:eastAsia="仿宋_GB2312"/>
              </w:rPr>
              <w:t>1）</w:t>
            </w:r>
            <w:r>
              <w:rPr>
                <w:rFonts w:ascii="仿宋_GB2312" w:hAnsi="仿宋_GB2312" w:cs="仿宋_GB2312" w:eastAsia="仿宋_GB2312"/>
              </w:rPr>
              <w:t>材料库及色散式：</w:t>
            </w:r>
            <w:r>
              <w:rPr>
                <w:rFonts w:ascii="仿宋_GB2312" w:hAnsi="仿宋_GB2312" w:cs="仿宋_GB2312" w:eastAsia="仿宋_GB2312"/>
              </w:rPr>
              <w:t>材料库</w:t>
            </w:r>
            <w:r>
              <w:rPr>
                <w:rFonts w:ascii="仿宋_GB2312" w:hAnsi="仿宋_GB2312" w:cs="仿宋_GB2312" w:eastAsia="仿宋_GB2312"/>
              </w:rPr>
              <w:t>≥</w:t>
            </w:r>
            <w:r>
              <w:rPr>
                <w:rFonts w:ascii="仿宋_GB2312" w:hAnsi="仿宋_GB2312" w:cs="仿宋_GB2312" w:eastAsia="仿宋_GB2312"/>
              </w:rPr>
              <w:t>350个</w:t>
            </w:r>
            <w:r>
              <w:rPr>
                <w:rFonts w:ascii="仿宋_GB2312" w:hAnsi="仿宋_GB2312" w:cs="仿宋_GB2312" w:eastAsia="仿宋_GB2312"/>
              </w:rPr>
              <w:t>、色散式</w:t>
            </w:r>
            <w:r>
              <w:rPr>
                <w:rFonts w:ascii="仿宋_GB2312" w:hAnsi="仿宋_GB2312" w:cs="仿宋_GB2312" w:eastAsia="仿宋_GB2312"/>
              </w:rPr>
              <w:t>≥</w:t>
            </w:r>
            <w:r>
              <w:rPr>
                <w:rFonts w:ascii="仿宋_GB2312" w:hAnsi="仿宋_GB2312" w:cs="仿宋_GB2312" w:eastAsia="仿宋_GB2312"/>
              </w:rPr>
              <w:t>10个</w:t>
            </w:r>
            <w:r>
              <w:rPr>
                <w:rFonts w:ascii="仿宋_GB2312" w:hAnsi="仿宋_GB2312" w:cs="仿宋_GB2312" w:eastAsia="仿宋_GB2312"/>
              </w:rPr>
              <w:t>。</w:t>
            </w:r>
          </w:p>
          <w:p>
            <w:pPr>
              <w:pStyle w:val="null3"/>
            </w:pPr>
            <w:r>
              <w:rPr>
                <w:rFonts w:ascii="仿宋_GB2312" w:hAnsi="仿宋_GB2312" w:cs="仿宋_GB2312" w:eastAsia="仿宋_GB2312"/>
              </w:rPr>
              <w:t>2）具有</w:t>
            </w:r>
            <w:r>
              <w:rPr>
                <w:rFonts w:ascii="仿宋_GB2312" w:hAnsi="仿宋_GB2312" w:cs="仿宋_GB2312" w:eastAsia="仿宋_GB2312"/>
              </w:rPr>
              <w:t>B-Spline色散式：包含色散式B-Spline及带透明区域的B-Spline光谱扩展分析方法。</w:t>
            </w:r>
          </w:p>
          <w:p>
            <w:pPr>
              <w:pStyle w:val="null3"/>
            </w:pPr>
            <w:r>
              <w:rPr>
                <w:rFonts w:ascii="仿宋_GB2312" w:hAnsi="仿宋_GB2312" w:cs="仿宋_GB2312" w:eastAsia="仿宋_GB2312"/>
              </w:rPr>
              <w:t>3）具有</w:t>
            </w:r>
            <w:r>
              <w:rPr>
                <w:rFonts w:ascii="仿宋_GB2312" w:hAnsi="仿宋_GB2312" w:cs="仿宋_GB2312" w:eastAsia="仿宋_GB2312"/>
              </w:rPr>
              <w:t>多数据拟合：包含多数据分析模型及不同基底色散层。</w:t>
            </w:r>
          </w:p>
          <w:p>
            <w:pPr>
              <w:pStyle w:val="null3"/>
            </w:pPr>
            <w:r>
              <w:rPr>
                <w:rFonts w:ascii="仿宋_GB2312" w:hAnsi="仿宋_GB2312" w:cs="仿宋_GB2312" w:eastAsia="仿宋_GB2312"/>
              </w:rPr>
              <w:t>4）具有</w:t>
            </w:r>
            <w:r>
              <w:rPr>
                <w:rFonts w:ascii="仿宋_GB2312" w:hAnsi="仿宋_GB2312" w:cs="仿宋_GB2312" w:eastAsia="仿宋_GB2312"/>
              </w:rPr>
              <w:t>张量色散式：包含张量分析色散式</w:t>
            </w:r>
            <w:r>
              <w:rPr>
                <w:rFonts w:ascii="仿宋_GB2312" w:hAnsi="仿宋_GB2312" w:cs="仿宋_GB2312" w:eastAsia="仿宋_GB2312"/>
              </w:rPr>
              <w:t>.</w:t>
            </w:r>
          </w:p>
          <w:p>
            <w:pPr>
              <w:pStyle w:val="null3"/>
            </w:pPr>
            <w:r>
              <w:rPr>
                <w:rFonts w:ascii="仿宋_GB2312" w:hAnsi="仿宋_GB2312" w:cs="仿宋_GB2312" w:eastAsia="仿宋_GB2312"/>
              </w:rPr>
              <w:t>5）具有</w:t>
            </w:r>
            <w:r>
              <w:rPr>
                <w:rFonts w:ascii="仿宋_GB2312" w:hAnsi="仿宋_GB2312" w:cs="仿宋_GB2312" w:eastAsia="仿宋_GB2312"/>
              </w:rPr>
              <w:t>通用振子：可以将不同的色散式整合到通用振子色散式中。</w:t>
            </w:r>
          </w:p>
          <w:p>
            <w:pPr>
              <w:pStyle w:val="null3"/>
            </w:pPr>
            <w:r>
              <w:rPr>
                <w:rFonts w:ascii="仿宋_GB2312" w:hAnsi="仿宋_GB2312" w:cs="仿宋_GB2312" w:eastAsia="仿宋_GB2312"/>
              </w:rPr>
              <w:t>6）</w:t>
            </w:r>
            <w:r>
              <w:rPr>
                <w:rFonts w:ascii="仿宋_GB2312" w:hAnsi="仿宋_GB2312" w:cs="仿宋_GB2312" w:eastAsia="仿宋_GB2312"/>
              </w:rPr>
              <w:t>不同模型及唯一性检测：数据分析软件具有不同模型检测（测试表面粗糙、梯度及各向异性</w:t>
            </w:r>
            <w:r>
              <w:rPr>
                <w:rFonts w:ascii="仿宋_GB2312" w:hAnsi="仿宋_GB2312" w:cs="仿宋_GB2312" w:eastAsia="仿宋_GB2312"/>
              </w:rPr>
              <w:t>等</w:t>
            </w:r>
            <w:r>
              <w:rPr>
                <w:rFonts w:ascii="仿宋_GB2312" w:hAnsi="仿宋_GB2312" w:cs="仿宋_GB2312" w:eastAsia="仿宋_GB2312"/>
              </w:rPr>
              <w:t>）及参数唯一性检测功能。</w:t>
            </w:r>
          </w:p>
          <w:p>
            <w:pPr>
              <w:pStyle w:val="null3"/>
            </w:pPr>
            <w:r>
              <w:rPr>
                <w:rFonts w:ascii="仿宋_GB2312" w:hAnsi="仿宋_GB2312" w:cs="仿宋_GB2312" w:eastAsia="仿宋_GB2312"/>
              </w:rPr>
              <w:t>7）≥3</w:t>
            </w:r>
            <w:r>
              <w:rPr>
                <w:rFonts w:ascii="仿宋_GB2312" w:hAnsi="仿宋_GB2312" w:cs="仿宋_GB2312" w:eastAsia="仿宋_GB2312"/>
              </w:rPr>
              <w:t>个软件许可，提供五年版本在线升级服务。基于</w:t>
            </w:r>
            <w:r>
              <w:rPr>
                <w:rFonts w:ascii="仿宋_GB2312" w:hAnsi="仿宋_GB2312" w:cs="仿宋_GB2312" w:eastAsia="仿宋_GB2312"/>
              </w:rPr>
              <w:t>Windows系统。</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.提供</w:t>
            </w:r>
            <w:r>
              <w:rPr>
                <w:rFonts w:ascii="仿宋_GB2312" w:hAnsi="仿宋_GB2312" w:cs="仿宋_GB2312" w:eastAsia="仿宋_GB2312"/>
                <w:sz w:val="21"/>
              </w:rPr>
              <w:t>≥</w:t>
            </w:r>
            <w:r>
              <w:rPr>
                <w:rFonts w:ascii="仿宋_GB2312" w:hAnsi="仿宋_GB2312" w:cs="仿宋_GB2312" w:eastAsia="仿宋_GB2312"/>
                <w:sz w:val="21"/>
              </w:rPr>
              <w:t>1套的备用灯。</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二、其他要求</w:t>
            </w:r>
          </w:p>
          <w:p>
            <w:pPr>
              <w:pStyle w:val="null3"/>
            </w:pPr>
            <w:r>
              <w:rPr>
                <w:rFonts w:ascii="仿宋_GB2312" w:hAnsi="仿宋_GB2312" w:cs="仿宋_GB2312" w:eastAsia="仿宋_GB2312"/>
              </w:rPr>
              <w:t>1.</w:t>
            </w:r>
            <w:r>
              <w:rPr>
                <w:rFonts w:ascii="仿宋_GB2312" w:hAnsi="仿宋_GB2312" w:cs="仿宋_GB2312" w:eastAsia="仿宋_GB2312"/>
              </w:rPr>
              <w:t>包装：适合长途运输的包装，内置扎带捆绑或充足的减震填充材料；</w:t>
            </w:r>
          </w:p>
          <w:p>
            <w:pPr>
              <w:pStyle w:val="null3"/>
            </w:pPr>
            <w:r>
              <w:rPr>
                <w:rFonts w:ascii="仿宋_GB2312" w:hAnsi="仿宋_GB2312" w:cs="仿宋_GB2312" w:eastAsia="仿宋_GB2312"/>
              </w:rPr>
              <w:t>2.</w:t>
            </w:r>
            <w:r>
              <w:rPr>
                <w:rFonts w:ascii="仿宋_GB2312" w:hAnsi="仿宋_GB2312" w:cs="仿宋_GB2312" w:eastAsia="仿宋_GB2312"/>
              </w:rPr>
              <w:t>验收标准：参照技术附件验收各项指标；</w:t>
            </w:r>
          </w:p>
          <w:p>
            <w:pPr>
              <w:pStyle w:val="null3"/>
            </w:pPr>
            <w:r>
              <w:rPr>
                <w:rFonts w:ascii="仿宋_GB2312" w:hAnsi="仿宋_GB2312" w:cs="仿宋_GB2312" w:eastAsia="仿宋_GB2312"/>
              </w:rPr>
              <w:t>3.</w:t>
            </w:r>
            <w:r>
              <w:rPr>
                <w:rFonts w:ascii="仿宋_GB2312" w:hAnsi="仿宋_GB2312" w:cs="仿宋_GB2312" w:eastAsia="仿宋_GB2312"/>
              </w:rPr>
              <w:t>质保服务：自交货验收完毕之日算起，所有产品质保</w:t>
            </w:r>
            <w:r>
              <w:rPr>
                <w:rFonts w:ascii="仿宋_GB2312" w:hAnsi="仿宋_GB2312" w:cs="仿宋_GB2312" w:eastAsia="仿宋_GB2312"/>
              </w:rPr>
              <w:t>1年，提供出厂测试报告和合格证</w:t>
            </w:r>
          </w:p>
          <w:p>
            <w:pPr>
              <w:pStyle w:val="null3"/>
            </w:pPr>
            <w:r>
              <w:rPr>
                <w:rFonts w:ascii="仿宋_GB2312" w:hAnsi="仿宋_GB2312" w:cs="仿宋_GB2312" w:eastAsia="仿宋_GB2312"/>
              </w:rPr>
              <w:t>4.</w:t>
            </w:r>
            <w:r>
              <w:rPr>
                <w:rFonts w:ascii="仿宋_GB2312" w:hAnsi="仿宋_GB2312" w:cs="仿宋_GB2312" w:eastAsia="仿宋_GB2312"/>
              </w:rPr>
              <w:t>售后服务响应时间：</w:t>
            </w:r>
            <w:r>
              <w:rPr>
                <w:rFonts w:ascii="仿宋_GB2312" w:hAnsi="仿宋_GB2312" w:cs="仿宋_GB2312" w:eastAsia="仿宋_GB2312"/>
              </w:rPr>
              <w:t>2小时效应；如有必要上门服务，3个工作日内到现场</w:t>
            </w:r>
          </w:p>
          <w:p>
            <w:pPr>
              <w:pStyle w:val="null3"/>
            </w:pPr>
            <w:r>
              <w:rPr>
                <w:rFonts w:ascii="仿宋_GB2312" w:hAnsi="仿宋_GB2312" w:cs="仿宋_GB2312" w:eastAsia="仿宋_GB2312"/>
              </w:rPr>
              <w:t>5.</w:t>
            </w:r>
            <w:r>
              <w:rPr>
                <w:rFonts w:ascii="仿宋_GB2312" w:hAnsi="仿宋_GB2312" w:cs="仿宋_GB2312" w:eastAsia="仿宋_GB2312"/>
              </w:rPr>
              <w:t>现场培训：提供不少于</w:t>
            </w:r>
            <w:r>
              <w:rPr>
                <w:rFonts w:ascii="仿宋_GB2312" w:hAnsi="仿宋_GB2312" w:cs="仿宋_GB2312" w:eastAsia="仿宋_GB2312"/>
              </w:rPr>
              <w:t>2天的现场硬件及软件的使用培训</w:t>
            </w:r>
          </w:p>
          <w:p>
            <w:pPr>
              <w:pStyle w:val="null3"/>
              <w:jc w:val="both"/>
            </w:pPr>
            <w:r>
              <w:rPr>
                <w:rFonts w:ascii="仿宋_GB2312" w:hAnsi="仿宋_GB2312" w:cs="仿宋_GB2312" w:eastAsia="仿宋_GB2312"/>
                <w:sz w:val="21"/>
              </w:rPr>
              <w:t>6.合同价款包含一次设备移机服务。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备注：以上参数为实质性要求，供应商任意一项负偏离，</w:t>
            </w:r>
            <w:r>
              <w:rPr>
                <w:rFonts w:ascii="仿宋_GB2312" w:hAnsi="仿宋_GB2312" w:cs="仿宋_GB2312" w:eastAsia="仿宋_GB2312"/>
                <w:sz w:val="21"/>
              </w:rPr>
              <w:t>响应文件</w:t>
            </w:r>
            <w:r>
              <w:rPr>
                <w:rFonts w:ascii="仿宋_GB2312" w:hAnsi="仿宋_GB2312" w:cs="仿宋_GB2312" w:eastAsia="仿宋_GB2312"/>
                <w:sz w:val="21"/>
              </w:rPr>
              <w:t>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 国产设备：合同签订后45日历日内安装调试完成保证可正常使用 ；进口设备：合同签订后180日历日内安装调试完成保证可正常使用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根据采购单位通知的时间和地点，安排具有相关经验的工程技术人员参与采购单位验收，根据各项技术指标提供相应测试报告对货物进行验收，由供应商配合需求单位进行验收，形成验收报告。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自交货验收完毕之日算起，所有产品质保1年，质保期内：如因产品自身问题，原厂包换包退，提供双重保修保障服务。如因产品非正常使用等情况造成的问题，甲方应支付由此产生的检修及相应维修所发生的材料费。质保期内，提供免费调试、定期维护和免费升级软件等服务；质保期内发生产品技术升级时，应及时通知采购单位，如有相应需求须提供产品免费升级服务，须免费包调、包改、包测。 质保期满后，须继续提供投标产品的终身技术支持服务。若产生额外费用，经双方协定后，可收取适当费用。具体服务条款及费用收取，由供需双方另行协商。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技术支持及售后要求：（1）提供并且安排工程技术人员免费进行安装调试。安装调试中所产生的一切相关费用由投标供应商承担。（2）硬件安装：提供并按照产品要求完成硬件组装和上电前状态检查，确保产品运行正常、安全。提供一次设备移机服务。（3）2小时效应；如有必要上门服务，3个工作日内到现场。（4）培训要求：提供不少于2天的现场硬件及软件的使用培训。 2、本项目落实的政府采购政策： ①《政府采购促进中小企业发展管理办法》的通知--财库〔2020〕46号；②《财政部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⑩若享受以上政策优惠的企业，提供相应声明函或品目范围内产品有效认证证书。如有最新颁布的政府采购政策，按最新的文件执行。 3、保证金的退还：自成交通知书发出之日起5个工作日内退还未成交供应商的谈判保证金,自采购合同签订之日起5个工作日内退还成交供应商的投标保证金。合同签订后，成交供应商需将合同扫描件发送至指定联系人邮箱，邮箱地址为499094051@qq.com，并以邮件接收时间为退付的基准时间。 4、支付约定： 国产设备： （1）合同签订后，达到付款条件起10日内，支付合同金额的80%；（2）货到安装调试完成后，达到付款条件起10日内，支付合同金额的10%；（3）待验收合格后，凭成交供应商开具全额增值税专用发票，达到付款条件起10日内，支付合同金额的 10.00%。 进口设备：合同生效后，采购人给进出口业务代理公司付全额货款，由进出口业务代理公司向中标人开出100%不可撤销即期信用证。待货物到货、安装调试、并经采购人组织验收合格后，凭采购人出具的验收报告通过银行解付全部涉外货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法定代表人授权书及被授权人身份证复印件。（法定代表人直接谈判只须提交其身份证明书）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进口产品资质</w:t>
            </w:r>
          </w:p>
        </w:tc>
        <w:tc>
          <w:tcPr>
            <w:tcW w:type="dxa" w:w="3322"/>
          </w:tcPr>
          <w:p>
            <w:pPr>
              <w:pStyle w:val="null3"/>
            </w:pPr>
            <w:r>
              <w:rPr>
                <w:rFonts w:ascii="仿宋_GB2312" w:hAnsi="仿宋_GB2312" w:cs="仿宋_GB2312" w:eastAsia="仿宋_GB2312"/>
              </w:rPr>
              <w:t>若响应产品为进口产品的，供应商须提供产品厂家授权书或总代理商授权书或具有授权权限的供应商对所投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交货时间满足采购文件要求</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质保期满足采购文件要求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投标有效期满足采购文件要求</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标的数量满足采购要求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响应文件按谈判文件要求的数量、计量单位、报价货币及签字盖章</w:t>
            </w:r>
          </w:p>
        </w:tc>
        <w:tc>
          <w:tcPr>
            <w:tcW w:type="dxa" w:w="3322"/>
          </w:tcPr>
          <w:p>
            <w:pPr>
              <w:pStyle w:val="null3"/>
            </w:pPr>
            <w:r>
              <w:rPr>
                <w:rFonts w:ascii="仿宋_GB2312" w:hAnsi="仿宋_GB2312" w:cs="仿宋_GB2312" w:eastAsia="仿宋_GB2312"/>
              </w:rPr>
              <w:t>响应文件按谈判文件要求的数量、计量单位、报价货币及签字盖章</w:t>
            </w:r>
          </w:p>
        </w:tc>
        <w:tc>
          <w:tcPr>
            <w:tcW w:type="dxa" w:w="1661"/>
          </w:tcPr>
          <w:p>
            <w:pPr>
              <w:pStyle w:val="null3"/>
            </w:pPr>
            <w:r>
              <w:rPr>
                <w:rFonts w:ascii="仿宋_GB2312" w:hAnsi="仿宋_GB2312" w:cs="仿宋_GB2312" w:eastAsia="仿宋_GB2312"/>
              </w:rPr>
              <w:t>产品技术参数表 标的清单 报价表 响应函 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响应文件未含有采购人不能接受的附加条件的</w:t>
            </w:r>
          </w:p>
        </w:tc>
        <w:tc>
          <w:tcPr>
            <w:tcW w:type="dxa" w:w="1661"/>
          </w:tcPr>
          <w:p>
            <w:pPr>
              <w:pStyle w:val="null3"/>
            </w:pPr>
            <w:r>
              <w:rPr>
                <w:rFonts w:ascii="仿宋_GB2312" w:hAnsi="仿宋_GB2312" w:cs="仿宋_GB2312" w:eastAsia="仿宋_GB2312"/>
              </w:rPr>
              <w:t>商务应答表 供应商认为有必要说明的问题.docx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符合法律、法规和谈判文件中规定的其他实质性要求</w:t>
            </w:r>
          </w:p>
        </w:tc>
        <w:tc>
          <w:tcPr>
            <w:tcW w:type="dxa" w:w="3322"/>
          </w:tcPr>
          <w:p>
            <w:pPr>
              <w:pStyle w:val="null3"/>
            </w:pPr>
            <w:r>
              <w:rPr>
                <w:rFonts w:ascii="仿宋_GB2312" w:hAnsi="仿宋_GB2312" w:cs="仿宋_GB2312" w:eastAsia="仿宋_GB2312"/>
              </w:rPr>
              <w:t>符合法律、法规和谈判文件中规定的其他实质性要求</w:t>
            </w:r>
          </w:p>
        </w:tc>
        <w:tc>
          <w:tcPr>
            <w:tcW w:type="dxa" w:w="1661"/>
          </w:tcPr>
          <w:p>
            <w:pPr>
              <w:pStyle w:val="null3"/>
            </w:pPr>
            <w:r>
              <w:rPr>
                <w:rFonts w:ascii="仿宋_GB2312" w:hAnsi="仿宋_GB2312" w:cs="仿宋_GB2312" w:eastAsia="仿宋_GB2312"/>
              </w:rPr>
              <w:t>产品技术参数表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详见附件：供应商认为有必要说明的问题.docx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详见附件：货物类合同模板 -进口及国产.docx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