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版本号：ZJZBSX-250802-1094920251031001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磁悬浮天平重量法高压吸附仪采购项目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ZJZBSX-250802-10949</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磁悬浮天平重量法高压吸附仪采购项目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ZJZBSX-250802-10949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磁悬浮天平重量法高压吸附仪采购项目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磁悬浮天平重量法高压吸附仪采购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 58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王爱学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代理服务费收费标准：招标代理服务费（即中标服务费）由中标单位支付，收费标准如下: 1、中标金额50万元以下，按定额收取4687.00元。 2、中标金额50万元以上，收费标准参照中华人民共和国国家计划委员会计价格[2002]1980号文的0.775折计算收取。 3、本项目涉及的相关论证费用由中标人承担，本项目论证费按定额收取人民币贰仟壹佰贰拾伍元整，2125.00元。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磁悬浮天平重量法高压吸附仪专门针对高温高压地层模拟，煤层气、页岩气贮存以及二氧化碳封存研究的测试要求设计，可测试不同比例混合气在岩层、煤层中的吸附的研究，可以测定总吸附量，吸附常数等参数，为设计封存比例以及气体储存特性提供数据支持。磁悬浮天平重量法高压吸附仪可测量极端环境下样品的重量变化，测量区域完全密封，样品和外部读数天平完全分离不接触。避免温度、压力、过程环境（腐蚀性气体，蒸汽）对天平造成损害;反应器完全金属密封，可实现高腐蚀或强刺激氛围中的实验测定；可以测得等压条件下的吸附曲线及动力学测试，可以测试混合气体氛围中气氛的密度及对应纯气体成分的密度。磁悬浮天平重量法高压吸附仪优秀的长期稳定性，通过特殊设计的荷载解耦合装置，在测量过程中将样品从天平自动脱离，完成天平的清零或者自动校准，然后将样品重新自动加载回到测量位置继续进行实验，从而保证天平随时都处于最准确的状态，保证长期测量的稳定性和精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磁悬浮天平重量法高压吸附仪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标的名称：磁悬浮天平重量法高压吸附仪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仪器设备的配置要求（包括附件、辅助仪器设备等）：</w:t>
            </w:r>
          </w:p>
          <w:tbl>
            <w:tblPr>
              <w:tblInd w:type="dxa" w:w="120"/>
              <w:tblBorders>
                <w:top w:val="none" w:color="000000" w:sz="4"/>
                <w:left w:val="none" w:color="000000" w:sz="4"/>
                <w:bottom w:val="none" w:color="000000" w:sz="4"/>
                <w:right w:val="none" w:color="000000" w:sz="4"/>
                <w:insideH w:val="none"/>
                <w:insideV w:val="none"/>
              </w:tblBorders>
            </w:tblPr>
            <w:tblGrid>
              <w:gridCol w:w="1652"/>
              <w:gridCol w:w="439"/>
              <w:gridCol w:w="462"/>
            </w:tblGrid>
            <w:tr>
              <w:tc>
                <w:tcPr>
                  <w:tcW w:type="dxa" w:w="1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名称及规格</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r>
            <w:tr>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磁悬浮天平重量法高压吸附仪</w:t>
                  </w:r>
                  <w:r>
                    <w:rPr>
                      <w:rFonts w:ascii="仿宋_GB2312" w:hAnsi="仿宋_GB2312" w:cs="仿宋_GB2312" w:eastAsia="仿宋_GB2312"/>
                      <w:sz w:val="19"/>
                      <w:b/>
                    </w:rPr>
                    <w:t>（核心产品）</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控制软件及分析系统</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r>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真空泵</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r>
            <w:tr>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超临界</w:t>
                  </w:r>
                  <w:r>
                    <w:rPr>
                      <w:rFonts w:ascii="仿宋_GB2312" w:hAnsi="仿宋_GB2312" w:cs="仿宋_GB2312" w:eastAsia="仿宋_GB2312"/>
                      <w:sz w:val="19"/>
                    </w:rPr>
                    <w:t>CO₂制备系统</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技术参数</w:t>
            </w:r>
            <w:r>
              <w:rPr>
                <w:rFonts w:ascii="仿宋_GB2312" w:hAnsi="仿宋_GB2312" w:cs="仿宋_GB2312" w:eastAsia="仿宋_GB2312"/>
              </w:rPr>
              <w:t>要求：</w:t>
            </w:r>
          </w:p>
          <w:p>
            <w:pPr>
              <w:pStyle w:val="null3"/>
            </w:pPr>
            <w:r>
              <w:rPr>
                <w:rFonts w:ascii="仿宋_GB2312" w:hAnsi="仿宋_GB2312" w:cs="仿宋_GB2312" w:eastAsia="仿宋_GB2312"/>
              </w:rPr>
              <w:t>1.高压吸附仪主机</w:t>
            </w:r>
          </w:p>
          <w:p>
            <w:pPr>
              <w:pStyle w:val="null3"/>
            </w:pPr>
            <w:r>
              <w:rPr>
                <w:rFonts w:ascii="仿宋_GB2312" w:hAnsi="仿宋_GB2312" w:cs="仿宋_GB2312" w:eastAsia="仿宋_GB2312"/>
              </w:rPr>
              <w:t>▲1.1天平类型：磁悬浮天平，采用档位切换方式测量，测试过程中实时对天平传感器自动进行漂移校准。</w:t>
            </w:r>
          </w:p>
          <w:p>
            <w:pPr>
              <w:pStyle w:val="null3"/>
            </w:pPr>
            <w:r>
              <w:rPr>
                <w:rFonts w:ascii="仿宋_GB2312" w:hAnsi="仿宋_GB2312" w:cs="仿宋_GB2312" w:eastAsia="仿宋_GB2312"/>
              </w:rPr>
              <w:t>1.2吸附质分子与天平传感器零接触。</w:t>
            </w:r>
          </w:p>
          <w:p>
            <w:pPr>
              <w:pStyle w:val="null3"/>
            </w:pPr>
            <w:r>
              <w:rPr>
                <w:rFonts w:ascii="仿宋_GB2312" w:hAnsi="仿宋_GB2312" w:cs="仿宋_GB2312" w:eastAsia="仿宋_GB2312"/>
              </w:rPr>
              <w:t>1.3采用千兆网口通讯。</w:t>
            </w:r>
          </w:p>
          <w:p>
            <w:pPr>
              <w:pStyle w:val="null3"/>
            </w:pPr>
            <w:r>
              <w:rPr>
                <w:rFonts w:ascii="仿宋_GB2312" w:hAnsi="仿宋_GB2312" w:cs="仿宋_GB2312" w:eastAsia="仿宋_GB2312"/>
              </w:rPr>
              <w:t>1.4测量池具有自动升降能力；</w:t>
            </w:r>
          </w:p>
          <w:p>
            <w:pPr>
              <w:pStyle w:val="null3"/>
            </w:pPr>
            <w:r>
              <w:rPr>
                <w:rFonts w:ascii="仿宋_GB2312" w:hAnsi="仿宋_GB2312" w:cs="仿宋_GB2312" w:eastAsia="仿宋_GB2312"/>
              </w:rPr>
              <w:t>▲1.5磁悬浮天平系统测试样品最大称样量≥25g，分辨率≤10ug，精度≤±10ug；</w:t>
            </w:r>
          </w:p>
          <w:p>
            <w:pPr>
              <w:pStyle w:val="null3"/>
            </w:pPr>
            <w:r>
              <w:rPr>
                <w:rFonts w:ascii="仿宋_GB2312" w:hAnsi="仿宋_GB2312" w:cs="仿宋_GB2312" w:eastAsia="仿宋_GB2312"/>
              </w:rPr>
              <w:t>▲1.6磁悬浮天平压力范围：真空～350bar。</w:t>
            </w:r>
          </w:p>
          <w:p>
            <w:pPr>
              <w:pStyle w:val="null3"/>
            </w:pPr>
            <w:r>
              <w:rPr>
                <w:rFonts w:ascii="仿宋_GB2312" w:hAnsi="仿宋_GB2312" w:cs="仿宋_GB2312" w:eastAsia="仿宋_GB2312"/>
              </w:rPr>
              <w:t>▲1.7具有样品原位活化功能，活化温度最高可达≥400℃，精度≤±1℃。</w:t>
            </w:r>
          </w:p>
          <w:p>
            <w:pPr>
              <w:pStyle w:val="null3"/>
            </w:pPr>
            <w:r>
              <w:rPr>
                <w:rFonts w:ascii="仿宋_GB2312" w:hAnsi="仿宋_GB2312" w:cs="仿宋_GB2312" w:eastAsia="仿宋_GB2312"/>
              </w:rPr>
              <w:t>1.8液体浴加热恒温范围-5℃～95℃，精度≤±0.1℃。</w:t>
            </w:r>
          </w:p>
          <w:p>
            <w:pPr>
              <w:pStyle w:val="null3"/>
            </w:pPr>
            <w:r>
              <w:rPr>
                <w:rFonts w:ascii="仿宋_GB2312" w:hAnsi="仿宋_GB2312" w:cs="仿宋_GB2312" w:eastAsia="仿宋_GB2312"/>
              </w:rPr>
              <w:t>▲1.9实验气体：包括并不限于二氧化碳、氮气、甲烷等气体，同时可以对实验用气体进行超临界流体处理能力。</w:t>
            </w:r>
          </w:p>
          <w:p>
            <w:pPr>
              <w:pStyle w:val="null3"/>
            </w:pPr>
            <w:r>
              <w:rPr>
                <w:rFonts w:ascii="仿宋_GB2312" w:hAnsi="仿宋_GB2312" w:cs="仿宋_GB2312" w:eastAsia="仿宋_GB2312"/>
              </w:rPr>
              <w:t>▲1.10气体密度测量：在进行吸附测试的同时，可以实时测量测试条件下的气体密度。</w:t>
            </w:r>
          </w:p>
          <w:p>
            <w:pPr>
              <w:pStyle w:val="null3"/>
            </w:pPr>
            <w:r>
              <w:rPr>
                <w:rFonts w:ascii="仿宋_GB2312" w:hAnsi="仿宋_GB2312" w:cs="仿宋_GB2312" w:eastAsia="仿宋_GB2312"/>
              </w:rPr>
              <w:t>1.11磁悬浮天平系统可拓展可视窗测量单元，耐高压观察窗，承受压力≥350bar、温度≥400℃。</w:t>
            </w:r>
          </w:p>
          <w:p>
            <w:pPr>
              <w:pStyle w:val="null3"/>
            </w:pPr>
            <w:r>
              <w:rPr>
                <w:rFonts w:ascii="仿宋_GB2312" w:hAnsi="仿宋_GB2312" w:cs="仿宋_GB2312" w:eastAsia="仿宋_GB2312"/>
              </w:rPr>
              <w:t>▲1.12具备竞争吸附功能：能够在不借助色谱/质谱等检测器的情况下进行三元组分的竞争吸附测试与分析，能够将混合物吸附等温线拆解成三条纯组分吸附等温线。</w:t>
            </w:r>
          </w:p>
          <w:p>
            <w:pPr>
              <w:pStyle w:val="null3"/>
            </w:pPr>
            <w:r>
              <w:rPr>
                <w:rFonts w:ascii="仿宋_GB2312" w:hAnsi="仿宋_GB2312" w:cs="仿宋_GB2312" w:eastAsia="仿宋_GB2312"/>
              </w:rPr>
              <w:t>1.13可以测试平衡水分后样品的吸脱附实验；</w:t>
            </w:r>
          </w:p>
          <w:p>
            <w:pPr>
              <w:pStyle w:val="null3"/>
            </w:pPr>
            <w:r>
              <w:rPr>
                <w:rFonts w:ascii="仿宋_GB2312" w:hAnsi="仿宋_GB2312" w:cs="仿宋_GB2312" w:eastAsia="仿宋_GB2312"/>
              </w:rPr>
              <w:t>1.14测量区域完全密封，样品和外部读数天平完全分离；</w:t>
            </w:r>
          </w:p>
          <w:p>
            <w:pPr>
              <w:pStyle w:val="null3"/>
            </w:pPr>
            <w:r>
              <w:rPr>
                <w:rFonts w:ascii="仿宋_GB2312" w:hAnsi="仿宋_GB2312" w:cs="仿宋_GB2312" w:eastAsia="仿宋_GB2312"/>
              </w:rPr>
              <w:t>1.15天平具有自动耦合/解耦功能；</w:t>
            </w:r>
          </w:p>
          <w:p>
            <w:pPr>
              <w:pStyle w:val="null3"/>
            </w:pPr>
            <w:r>
              <w:rPr>
                <w:rFonts w:ascii="仿宋_GB2312" w:hAnsi="仿宋_GB2312" w:cs="仿宋_GB2312" w:eastAsia="仿宋_GB2312"/>
              </w:rPr>
              <w:t>2. 静态压力控制和气体混合单元</w:t>
            </w:r>
          </w:p>
          <w:p>
            <w:pPr>
              <w:pStyle w:val="null3"/>
            </w:pPr>
            <w:r>
              <w:rPr>
                <w:rFonts w:ascii="仿宋_GB2312" w:hAnsi="仿宋_GB2312" w:cs="仿宋_GB2312" w:eastAsia="仿宋_GB2312"/>
              </w:rPr>
              <w:t>▲2.1进气单元压力范围：真空～350bar。</w:t>
            </w:r>
          </w:p>
          <w:p>
            <w:pPr>
              <w:pStyle w:val="null3"/>
            </w:pPr>
            <w:r>
              <w:rPr>
                <w:rFonts w:ascii="仿宋_GB2312" w:hAnsi="仿宋_GB2312" w:cs="仿宋_GB2312" w:eastAsia="仿宋_GB2312"/>
              </w:rPr>
              <w:t>2.2进气气氛类型：静态压力控制。</w:t>
            </w:r>
          </w:p>
          <w:p>
            <w:pPr>
              <w:pStyle w:val="null3"/>
            </w:pPr>
            <w:r>
              <w:rPr>
                <w:rFonts w:ascii="仿宋_GB2312" w:hAnsi="仿宋_GB2312" w:cs="仿宋_GB2312" w:eastAsia="仿宋_GB2312"/>
              </w:rPr>
              <w:t>2.3整个单元系统采用气路连接方式，其中≥4个进气口、≥1个气体取样口、≥1个真空口、≥1个排空口。</w:t>
            </w:r>
          </w:p>
          <w:p>
            <w:pPr>
              <w:pStyle w:val="null3"/>
            </w:pPr>
            <w:r>
              <w:rPr>
                <w:rFonts w:ascii="仿宋_GB2312" w:hAnsi="仿宋_GB2312" w:cs="仿宋_GB2312" w:eastAsia="仿宋_GB2312"/>
              </w:rPr>
              <w:t>2.4防冷凝：进气控制单元内气路使用空气浴恒温控制，控温范围：室温～100℃，进气单元与磁悬浮天平系统之间的连接管路均可加热到≥100℃保温，磁悬浮天平系统带有加热装置，确保磁悬浮天平系统处理温度可以达到400℃。</w:t>
            </w:r>
          </w:p>
          <w:p>
            <w:pPr>
              <w:pStyle w:val="null3"/>
            </w:pPr>
            <w:r>
              <w:rPr>
                <w:rFonts w:ascii="仿宋_GB2312" w:hAnsi="仿宋_GB2312" w:cs="仿宋_GB2312" w:eastAsia="仿宋_GB2312"/>
              </w:rPr>
              <w:t>▲2.5集成压力控制单元，配置满量程分别为350bar、100bar、10bar等压力传感器,精度≤±0.05% FS.；</w:t>
            </w:r>
          </w:p>
          <w:p>
            <w:pPr>
              <w:pStyle w:val="null3"/>
            </w:pPr>
            <w:r>
              <w:rPr>
                <w:rFonts w:ascii="仿宋_GB2312" w:hAnsi="仿宋_GB2312" w:cs="仿宋_GB2312" w:eastAsia="仿宋_GB2312"/>
              </w:rPr>
              <w:t>2.6压力传感器具有防爆破，同时具备安全保护程序，实现对系统的双重保护；</w:t>
            </w:r>
          </w:p>
          <w:p>
            <w:pPr>
              <w:pStyle w:val="null3"/>
            </w:pPr>
            <w:r>
              <w:rPr>
                <w:rFonts w:ascii="仿宋_GB2312" w:hAnsi="仿宋_GB2312" w:cs="仿宋_GB2312" w:eastAsia="仿宋_GB2312"/>
              </w:rPr>
              <w:t>2.7配置真空泵1台，极限压力≤0.005mbar；</w:t>
            </w:r>
          </w:p>
          <w:p>
            <w:pPr>
              <w:pStyle w:val="null3"/>
            </w:pPr>
            <w:r>
              <w:rPr>
                <w:rFonts w:ascii="仿宋_GB2312" w:hAnsi="仿宋_GB2312" w:cs="仿宋_GB2312" w:eastAsia="仿宋_GB2312"/>
              </w:rPr>
              <w:t>2.8提供阀箱和样品池温度传感器≥2个，防止单个故障带来的加热失控导致的安全风险；</w:t>
            </w:r>
          </w:p>
          <w:p>
            <w:pPr>
              <w:pStyle w:val="null3"/>
            </w:pPr>
            <w:r>
              <w:rPr>
                <w:rFonts w:ascii="仿宋_GB2312" w:hAnsi="仿宋_GB2312" w:cs="仿宋_GB2312" w:eastAsia="仿宋_GB2312"/>
              </w:rPr>
              <w:t>2.9进气单元具备≥3种吸附质气体自动进气、均匀混合功能，内置高压循环泵；</w:t>
            </w:r>
          </w:p>
          <w:p>
            <w:pPr>
              <w:pStyle w:val="null3"/>
            </w:pPr>
            <w:r>
              <w:rPr>
                <w:rFonts w:ascii="仿宋_GB2312" w:hAnsi="仿宋_GB2312" w:cs="仿宋_GB2312" w:eastAsia="仿宋_GB2312"/>
              </w:rPr>
              <w:t>2.10具备三元气体竞争吸附测试与分析功能；</w:t>
            </w:r>
          </w:p>
          <w:p>
            <w:pPr>
              <w:pStyle w:val="null3"/>
            </w:pPr>
            <w:r>
              <w:rPr>
                <w:rFonts w:ascii="仿宋_GB2312" w:hAnsi="仿宋_GB2312" w:cs="仿宋_GB2312" w:eastAsia="仿宋_GB2312"/>
              </w:rPr>
              <w:t>2.11具有按用户需求比例自动配比、自动混匀≥3种吸附气体的功能；</w:t>
            </w:r>
          </w:p>
          <w:p>
            <w:pPr>
              <w:pStyle w:val="null3"/>
            </w:pPr>
            <w:r>
              <w:rPr>
                <w:rFonts w:ascii="仿宋_GB2312" w:hAnsi="仿宋_GB2312" w:cs="仿宋_GB2312" w:eastAsia="仿宋_GB2312"/>
              </w:rPr>
              <w:t>2.12仪器预留≥1个气体采样端口，可用于连接外部气相色谱GC、在线质谱MS等检测设备进行气体分析。</w:t>
            </w:r>
          </w:p>
          <w:p>
            <w:pPr>
              <w:pStyle w:val="null3"/>
            </w:pPr>
            <w:r>
              <w:rPr>
                <w:rFonts w:ascii="仿宋_GB2312" w:hAnsi="仿宋_GB2312" w:cs="仿宋_GB2312" w:eastAsia="仿宋_GB2312"/>
              </w:rPr>
              <w:t>3.软件及其功能：</w:t>
            </w:r>
          </w:p>
          <w:p>
            <w:pPr>
              <w:pStyle w:val="null3"/>
            </w:pPr>
            <w:r>
              <w:rPr>
                <w:rFonts w:ascii="仿宋_GB2312" w:hAnsi="仿宋_GB2312" w:cs="仿宋_GB2312" w:eastAsia="仿宋_GB2312"/>
              </w:rPr>
              <w:t>3.1软件自动控制高压吸附仪系统及进气单元；</w:t>
            </w:r>
          </w:p>
          <w:p>
            <w:pPr>
              <w:pStyle w:val="null3"/>
            </w:pPr>
            <w:r>
              <w:rPr>
                <w:rFonts w:ascii="仿宋_GB2312" w:hAnsi="仿宋_GB2312" w:cs="仿宋_GB2312" w:eastAsia="仿宋_GB2312"/>
              </w:rPr>
              <w:t>3.2通过软件界面用户可进行质量、压力、温度等参数设定；</w:t>
            </w:r>
          </w:p>
          <w:p>
            <w:pPr>
              <w:pStyle w:val="null3"/>
            </w:pPr>
            <w:r>
              <w:rPr>
                <w:rFonts w:ascii="仿宋_GB2312" w:hAnsi="仿宋_GB2312" w:cs="仿宋_GB2312" w:eastAsia="仿宋_GB2312"/>
              </w:rPr>
              <w:t>3.3软件在线显示质量变化、压力和温度等测量值，并保存在文件中；</w:t>
            </w:r>
          </w:p>
          <w:p>
            <w:pPr>
              <w:pStyle w:val="null3"/>
            </w:pPr>
            <w:r>
              <w:rPr>
                <w:rFonts w:ascii="仿宋_GB2312" w:hAnsi="仿宋_GB2312" w:cs="仿宋_GB2312" w:eastAsia="仿宋_GB2312"/>
              </w:rPr>
              <w:t>3.4软件具有高压高温自动安全保护功能；</w:t>
            </w:r>
          </w:p>
          <w:p>
            <w:pPr>
              <w:pStyle w:val="null3"/>
            </w:pPr>
            <w:r>
              <w:rPr>
                <w:rFonts w:ascii="仿宋_GB2312" w:hAnsi="仿宋_GB2312" w:cs="仿宋_GB2312" w:eastAsia="仿宋_GB2312"/>
              </w:rPr>
              <w:t>▲3.5具有吸附解吸等温线、等压线测量、吸附动力学测量、竞争吸附、气体密度测量等测试分析功能；</w:t>
            </w:r>
          </w:p>
          <w:p>
            <w:pPr>
              <w:pStyle w:val="null3"/>
            </w:pPr>
            <w:r>
              <w:rPr>
                <w:rFonts w:ascii="仿宋_GB2312" w:hAnsi="仿宋_GB2312" w:cs="仿宋_GB2312" w:eastAsia="仿宋_GB2312"/>
              </w:rPr>
              <w:t>▲3.6当测试数据库中包含≥135种纯组分气体/蒸汽时可实现≥2个样品同时测试功能；</w:t>
            </w:r>
          </w:p>
          <w:p>
            <w:pPr>
              <w:pStyle w:val="null3"/>
            </w:pPr>
            <w:r>
              <w:rPr>
                <w:rFonts w:ascii="仿宋_GB2312" w:hAnsi="仿宋_GB2312" w:cs="仿宋_GB2312" w:eastAsia="仿宋_GB2312"/>
              </w:rPr>
              <w:t>3.7可根据≥3种吸附质的混合吸附等温线拆解成纯组分吸附等温线，从而获得两种及以上组分竞争吸附性能；</w:t>
            </w:r>
          </w:p>
          <w:p>
            <w:pPr>
              <w:pStyle w:val="null3"/>
            </w:pPr>
            <w:r>
              <w:rPr>
                <w:rFonts w:ascii="仿宋_GB2312" w:hAnsi="仿宋_GB2312" w:cs="仿宋_GB2312" w:eastAsia="仿宋_GB2312"/>
              </w:rPr>
              <w:t>▲3.8软件具有吸附到样品表面的吸附质的浮力校正能力，至少具有三种形式可供选择使用，同时计算获得过剩吸附等温线与绝对吸附等温线数据。</w:t>
            </w:r>
          </w:p>
          <w:p>
            <w:pPr>
              <w:pStyle w:val="null3"/>
            </w:pPr>
            <w:r>
              <w:rPr>
                <w:rFonts w:ascii="仿宋_GB2312" w:hAnsi="仿宋_GB2312" w:cs="仿宋_GB2312" w:eastAsia="仿宋_GB2312"/>
              </w:rPr>
              <w:t>3.9软件可以根据需求进行自定义实验方式，具备多步实验连续进行的能力。</w:t>
            </w:r>
          </w:p>
          <w:p>
            <w:pPr>
              <w:pStyle w:val="null3"/>
            </w:pPr>
            <w:r>
              <w:rPr>
                <w:rFonts w:ascii="仿宋_GB2312" w:hAnsi="仿宋_GB2312" w:cs="仿宋_GB2312" w:eastAsia="仿宋_GB2312"/>
              </w:rPr>
              <w:t>▲3.10实验过程中，可通过自定义方式实时进行天平校准，及时修正长时间测试时天平传感器温漂、时漂、蠕变等不确定性因素。</w:t>
            </w:r>
          </w:p>
          <w:p>
            <w:pPr>
              <w:pStyle w:val="null3"/>
            </w:pPr>
            <w:r>
              <w:rPr>
                <w:rFonts w:ascii="仿宋_GB2312" w:hAnsi="仿宋_GB2312" w:cs="仿宋_GB2312" w:eastAsia="仿宋_GB2312"/>
              </w:rPr>
              <w:t>▲3.11软件中≥10种吸附等温方程(至少包括Langmuir/Toth/Sips/Henry等）可供选用，可与绝对吸附等温线进行拟合分析以获得吸附热力学参数。</w:t>
            </w:r>
          </w:p>
          <w:p>
            <w:pPr>
              <w:pStyle w:val="null3"/>
            </w:pPr>
            <w:r>
              <w:rPr>
                <w:rFonts w:ascii="仿宋_GB2312" w:hAnsi="仿宋_GB2312" w:cs="仿宋_GB2312" w:eastAsia="仿宋_GB2312"/>
              </w:rPr>
              <w:t>3.12软件可计算三种不同温度下的等量吸附热。</w:t>
            </w:r>
          </w:p>
          <w:p>
            <w:pPr>
              <w:pStyle w:val="null3"/>
            </w:pPr>
            <w:r>
              <w:rPr>
                <w:rFonts w:ascii="仿宋_GB2312" w:hAnsi="仿宋_GB2312" w:cs="仿宋_GB2312" w:eastAsia="仿宋_GB2312"/>
              </w:rPr>
              <w:t>3.13超临界CO₂制备系统</w:t>
            </w:r>
          </w:p>
          <w:p>
            <w:pPr>
              <w:pStyle w:val="null3"/>
            </w:pPr>
            <w:r>
              <w:rPr>
                <w:rFonts w:ascii="仿宋_GB2312" w:hAnsi="仿宋_GB2312" w:cs="仿宋_GB2312" w:eastAsia="仿宋_GB2312"/>
              </w:rPr>
              <w:t>3.13.1 系统入口压力≥30bar；</w:t>
            </w:r>
          </w:p>
          <w:p>
            <w:pPr>
              <w:pStyle w:val="null3"/>
            </w:pPr>
            <w:r>
              <w:rPr>
                <w:rFonts w:ascii="仿宋_GB2312" w:hAnsi="仿宋_GB2312" w:cs="仿宋_GB2312" w:eastAsia="仿宋_GB2312"/>
              </w:rPr>
              <w:t>▲3.13.2 系统出口压力≥400bar；</w:t>
            </w:r>
          </w:p>
          <w:p>
            <w:pPr>
              <w:pStyle w:val="null3"/>
            </w:pPr>
            <w:r>
              <w:rPr>
                <w:rFonts w:ascii="仿宋_GB2312" w:hAnsi="仿宋_GB2312" w:cs="仿宋_GB2312" w:eastAsia="仿宋_GB2312"/>
              </w:rPr>
              <w:t>▲3.13.3 流量范围≥100ml/min；</w:t>
            </w:r>
          </w:p>
          <w:p>
            <w:pPr>
              <w:pStyle w:val="null3"/>
            </w:pPr>
            <w:r>
              <w:rPr>
                <w:rFonts w:ascii="仿宋_GB2312" w:hAnsi="仿宋_GB2312" w:cs="仿宋_GB2312" w:eastAsia="仿宋_GB2312"/>
              </w:rPr>
              <w:t>3.13.4 驱动压力范围：1bar～8bar；</w:t>
            </w:r>
          </w:p>
          <w:p>
            <w:pPr>
              <w:pStyle w:val="null3"/>
            </w:pPr>
            <w:r>
              <w:rPr>
                <w:rFonts w:ascii="仿宋_GB2312" w:hAnsi="仿宋_GB2312" w:cs="仿宋_GB2312" w:eastAsia="仿宋_GB2312"/>
              </w:rPr>
              <w:t>3.13.5 增压比≥60:1；</w:t>
            </w:r>
          </w:p>
          <w:p>
            <w:pPr>
              <w:pStyle w:val="null3"/>
            </w:pPr>
            <w:r>
              <w:rPr>
                <w:rFonts w:ascii="仿宋_GB2312" w:hAnsi="仿宋_GB2312" w:cs="仿宋_GB2312" w:eastAsia="仿宋_GB2312"/>
              </w:rPr>
              <w:t>3.13.6 介质温度≤115℃；</w:t>
            </w:r>
          </w:p>
          <w:p>
            <w:pPr>
              <w:pStyle w:val="null3"/>
            </w:pPr>
            <w:r>
              <w:rPr>
                <w:rFonts w:ascii="仿宋_GB2312" w:hAnsi="仿宋_GB2312" w:cs="仿宋_GB2312" w:eastAsia="仿宋_GB2312"/>
              </w:rPr>
              <w:t>3.13.7 工作温度: 5～40℃环境温度；</w:t>
            </w:r>
          </w:p>
          <w:p>
            <w:pPr>
              <w:pStyle w:val="null3"/>
            </w:pPr>
            <w:r>
              <w:rPr>
                <w:rFonts w:ascii="仿宋_GB2312" w:hAnsi="仿宋_GB2312" w:cs="仿宋_GB2312" w:eastAsia="仿宋_GB2312"/>
              </w:rPr>
              <w:t>3.13.8 控制方式：全手动控制；</w:t>
            </w:r>
          </w:p>
          <w:p>
            <w:pPr>
              <w:pStyle w:val="null3"/>
              <w:jc w:val="both"/>
            </w:pPr>
            <w:r>
              <w:rPr>
                <w:rFonts w:ascii="仿宋_GB2312" w:hAnsi="仿宋_GB2312" w:cs="仿宋_GB2312" w:eastAsia="仿宋_GB2312"/>
              </w:rPr>
              <w:t>3.13.9 包含连接的所需配件。</w:t>
            </w:r>
          </w:p>
          <w:p>
            <w:pPr>
              <w:pStyle w:val="null3"/>
            </w:pPr>
            <w:r>
              <w:rPr>
                <w:rFonts w:ascii="仿宋_GB2312" w:hAnsi="仿宋_GB2312" w:cs="仿宋_GB2312" w:eastAsia="仿宋_GB2312"/>
              </w:rPr>
              <w:t>注：加“▲”项为重要技术指标参数，必须按照招标要求提供佐证材料。（佐证材料不限于：产品彩页、检测报告、官网截图、评测报告、技术白皮书等证明材料，佐证材料须包含产品的技术参数，并按要求放入投标文件中，予以证明其技术参数的响应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技术培训</w:t>
            </w:r>
          </w:p>
          <w:p>
            <w:pPr>
              <w:pStyle w:val="null3"/>
            </w:pP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仪器安装后进行</w:t>
            </w:r>
            <w:r>
              <w:rPr>
                <w:rFonts w:ascii="仿宋_GB2312" w:hAnsi="仿宋_GB2312" w:cs="仿宋_GB2312" w:eastAsia="仿宋_GB2312"/>
              </w:rPr>
              <w:t>2天的现场培训，内容包括仪器的技术原理、操作、数据处理、基本维护等；应用工程师现场培训≥</w:t>
            </w:r>
            <w:r>
              <w:rPr>
                <w:rFonts w:ascii="仿宋_GB2312" w:hAnsi="仿宋_GB2312" w:cs="仿宋_GB2312" w:eastAsia="仿宋_GB2312"/>
              </w:rPr>
              <w:t>3</w:t>
            </w:r>
            <w:r>
              <w:rPr>
                <w:rFonts w:ascii="仿宋_GB2312" w:hAnsi="仿宋_GB2312" w:cs="仿宋_GB2312" w:eastAsia="仿宋_GB2312"/>
              </w:rPr>
              <w:t>天；免费</w:t>
            </w:r>
            <w:r>
              <w:rPr>
                <w:rFonts w:ascii="仿宋_GB2312" w:hAnsi="仿宋_GB2312" w:cs="仿宋_GB2312" w:eastAsia="仿宋_GB2312"/>
              </w:rPr>
              <w:t>4人次（人／周）国内培训（免培训费，食宿自理）。</w:t>
            </w:r>
          </w:p>
          <w:p>
            <w:pPr>
              <w:pStyle w:val="null3"/>
              <w:jc w:val="both"/>
            </w:pPr>
            <w:r>
              <w:rPr>
                <w:rFonts w:ascii="仿宋_GB2312" w:hAnsi="仿宋_GB2312" w:cs="仿宋_GB2312" w:eastAsia="仿宋_GB2312"/>
              </w:rPr>
              <w:t>1.2详细的培训计划，提供设备全套的操作流程及使用手册，维修手册等。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220 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签订合同前向学校缴纳5%的履约保证金，由采购人委托外贸进出口公司开出100%不可撤销信用证，采购人与成交供应商签订技术协议后，采购人将全额中标金额付至采购人与指定外贸公司开立的保证金账户，外贸公司凭采购人出具的《外贸业务委托单》实施开立即期不可撤销信用证等操作;货到采购人指定地点验收合格后，100%货款凭最终用户&lt;西安科技大学&gt;签署的验收报告解付，解付需采购人指令。缴纳的5%履约保证金无质量问题一次性无息退还。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后缀描述为系统自动生成，不可调整，以上述描述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时需外聘相关专业专家进行验收，验收专家费用由成交供应商支付；进口产品：1、交付检验：所供货物到货后，采购人和成交单位指定人员共同参加开箱检验，成交供应商负责开箱，甲乙双方及时对货物名称、厂家、数量、品种、型号、规格、参数、功能需求等（成交供应商协助）进行核对、检验。若货物与合同约定不符，采购人有权拒绝接收，成交供应商应无条件退换货直至合格，并承担逾期交货的违约责任，赔偿采购人损失。2、初验：货物通过试运行测试后进入试运行，试运行不少于30日历日。由成交供应商向采购人（用户）提供详细的试运行报告，报告中至少应详细记录各种实测、运行数据。项目试运行且通过成交供应商自测后提交采购人（用户）进行初验。验收内容按试运行报告，现场查看货物运行情况。初验合格后，采购人（用户）填写初验验收报告。 3、整体验收即终验：该项目初验合格后，采购人根据供应商提供的初验验收报告，组织采购人相关人员或采购人专家组成验收小组对设备进行最终验收。验收依据为本合同文本、招投标文件和国内相应的标准、规范。验收合格后，采购人填写终验验收单，作为付款依据。验收不合格的，限期整改，整改过程中产生的费用和货物发生的一切损失由成交供应商承担；整改超过二次的，采购人有权单方解除本合同，成交供应商应无条件退还已收取的全部合同价款，并按合同总价30%向采购人支付违约金，违约金不足弥补采购人损失的，由成交供应商负责赔偿，货款尾款采购人有权不予支付。 国产产品： 1、初验：货物安装调试合格后，进行试运行测试，通过试运行测试后进入试运行，试运行不少于30日历日。由成交供应商向采购人提供详细的试运行报告，报告中至少应详细记录各种实测、运行数据。项目试运行且通过成交供应商自测后提交采购人使用单位进行初验。验收内容按试运行报告，现场查看货物运行情况。初验完成后，成交供应商填写初验验收报告并经采购人使用单位确认。 2、整体验收即终验：该项目初验完成后，采购人根据使用单位提供的初验验收报告，组织采购人相关人员和专家组成的验收小组对系统设备进行最终验收。验收依据为本合同文本、招投标文件和国内相应的标准、规范，本合同内所列功能参数逐条验收，并符合采购人稳定安全正常使用的需求。验收合格后，采购人填写终验验收单，并由成交供应商向采购人提交货物所包含的所有资料，以便采购人使用单位日后管理和维护。验收不合格的，限期整改，整改过程中产生的费用和货物发生的一切损失由成交供应商承担；整改超过二次的，采购人有权单方解除本合同，成交供应商应无条件退还已收取的全部合同价款，并按合同总价30%向采购人支付违约金，违约金不足弥补采购人损失的，由成交供应商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1.项目质保期：整机质保1年； 2.即时响应（包括电话响应）；电话响应无法解决 48 小时内到达现场。修复时间 24小时内解决；如在 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谈判文件技术要求，供应商必须无条件退换直到合格，并承担逾期供货违约责任。否则，采购人有权终止合同，供应商及制造厂商共同退还货款，并支付合同金额30%的违约金，违约金不足以弥补损失的，应继续赔偿损失。 3.除因不可抗力，供应商逾期交货，每天应按合同总价的千分之一向采购人支付违约金。如供应商逾期三十天仍未交齐货物的，采购人有权终止合同，供应商及制造厂商共同退还货款，并按合同总价30%向采购人支付违约金，违约金不足以弥补损失的，应继续赔偿损失。 4.供应商所交货物的类型、版本、参数、功能需求等在使用中如发生不符合合同约定、国家标准，或者所供货物达不到约定技术要求的，或者运行存在较大潜在风险的，导致采购人无法正常使用的，供应商应无条件全额向采购人退还已收取的合同款，并向采购人支付合同总价款30%的违约金，违约金不足以弥补损失的，应继续赔偿损失。 5.供应商所供货物在合理使用期限内，因质量或安装问题造成采购人或第三方人身伤亡、财产损失的，供应商应负责解决并承担赔偿责任，并赔偿采购人所有损失（包含但不限于律师费、诉讼费等一切损失）；供应商应按采购人要求采取退货、换货等方式处理，退换货的一切费用由供应商承担，并应退还采购人支付的合同总货款。 6.若交货后三十日历日内供应商未完成安装调试的，每逾期一日应按合同总价的千分之一向采购人支付违约金。违约金不足以弥补损失的，应继续赔偿采购人损失。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二、投标有效期：本项目投标有效期为从开标之日起120日历天。中标人的投标文件有效期自动延长合同履行完毕。 三、报价说明：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四、其他 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 4、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 邮寄地址：陕西省西安市碑林区陕西高速大厦16楼陕西中经招标有限公司 邮寄联系人：刘婷 邮寄方式：顺丰快递（不接受顺丰同城邮寄）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分项报价表.docx 残疾人福利性单位声明函 标的清单 产品参技术数表.docx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响应文件的签字盖章是否按照招标文件要求进行的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分项报价表.docx 残疾人福利性单位声明函 标的清单 产品参技术数表.docx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商务、技术要求是否满足实质性要求</w:t>
            </w:r>
          </w:p>
        </w:tc>
        <w:tc>
          <w:tcPr>
            <w:tcW w:type="dxa" w:w="3322"/>
          </w:tcPr>
          <w:p>
            <w:pPr>
              <w:pStyle w:val="null3"/>
            </w:pPr>
            <w:r>
              <w:rPr>
                <w:rFonts w:ascii="仿宋_GB2312" w:hAnsi="仿宋_GB2312" w:cs="仿宋_GB2312" w:eastAsia="仿宋_GB2312"/>
              </w:rPr>
              <w:t>商务、技术要求是否满足实质性要求（交付期大于谈判要求、质保期小于谈判要求、付款方式不满足谈判要求等）</w:t>
            </w:r>
          </w:p>
        </w:tc>
        <w:tc>
          <w:tcPr>
            <w:tcW w:type="dxa" w:w="1661"/>
          </w:tcPr>
          <w:p>
            <w:pPr>
              <w:pStyle w:val="null3"/>
            </w:pPr>
            <w:r>
              <w:rPr>
                <w:rFonts w:ascii="仿宋_GB2312" w:hAnsi="仿宋_GB2312" w:cs="仿宋_GB2312" w:eastAsia="仿宋_GB2312"/>
              </w:rPr>
              <w:t>商务应答表 产品参技术数表.docx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分项报价表.docx 残疾人福利性单位声明函 标的清单 产品参技术数表.docx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 产品参技术数表.docx</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详见附件：产品参技术数表.docx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详见附件：（定）西安科技大学设备采购合同.docx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