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AE9BE">
      <w:pPr>
        <w:pStyle w:val="12"/>
        <w:spacing w:line="360" w:lineRule="auto"/>
        <w:jc w:val="center"/>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西安科技大学货物采购合同</w:t>
      </w:r>
    </w:p>
    <w:p w14:paraId="518E8FD6">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需方（以下简称“甲方”）：西安科技大学</w:t>
      </w:r>
      <w:r>
        <w:rPr>
          <w:rFonts w:ascii="Times New Roman" w:hAnsi="Times New Roman" w:eastAsia="宋体" w:cs="Times New Roman"/>
          <w:b/>
          <w:bCs/>
          <w:color w:val="auto"/>
          <w:sz w:val="24"/>
          <w:szCs w:val="24"/>
        </w:rPr>
        <w:t xml:space="preserve">   </w:t>
      </w:r>
    </w:p>
    <w:p w14:paraId="6FF941E0">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合同编号：</w:t>
      </w:r>
      <w:r>
        <w:rPr>
          <w:rFonts w:ascii="Times New Roman" w:hAnsi="Times New Roman" w:eastAsia="宋体" w:cs="Times New Roman"/>
          <w:b/>
          <w:bCs/>
          <w:color w:val="auto"/>
          <w:sz w:val="24"/>
          <w:szCs w:val="24"/>
        </w:rPr>
        <w:t>XKZH(20**)***(</w:t>
      </w:r>
      <w:r>
        <w:rPr>
          <w:rFonts w:hint="eastAsia" w:ascii="Times New Roman" w:hAnsi="Times New Roman" w:eastAsia="宋体" w:cs="Times New Roman"/>
          <w:b/>
          <w:bCs/>
          <w:color w:val="auto"/>
          <w:sz w:val="24"/>
          <w:szCs w:val="24"/>
        </w:rPr>
        <w:t>由招标办统一编号</w:t>
      </w:r>
      <w:r>
        <w:rPr>
          <w:rFonts w:ascii="Times New Roman" w:hAnsi="Times New Roman" w:eastAsia="宋体" w:cs="Times New Roman"/>
          <w:b/>
          <w:bCs/>
          <w:color w:val="auto"/>
          <w:sz w:val="24"/>
          <w:szCs w:val="24"/>
        </w:rPr>
        <w:t>)</w:t>
      </w:r>
    </w:p>
    <w:p w14:paraId="20107B1D">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供方（以下简称“乙方”）：</w:t>
      </w:r>
    </w:p>
    <w:p w14:paraId="03441811">
      <w:pPr>
        <w:pStyle w:val="12"/>
        <w:spacing w:line="360" w:lineRule="auto"/>
        <w:ind w:firstLine="480" w:firstLineChars="200"/>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依据《中华人民共和国民法典》，甲乙双方经协商一致，就购买</w:t>
      </w:r>
      <w:r>
        <w:rPr>
          <w:rFonts w:ascii="Times New Roman" w:hAnsi="Times New Roman" w:eastAsia="宋体" w:cs="Times New Roman"/>
          <w:color w:val="auto"/>
          <w:sz w:val="24"/>
          <w:szCs w:val="24"/>
          <w:u w:val="single"/>
        </w:rPr>
        <w:t xml:space="preserve">         </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项目名称</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产品事宜，确立本合同</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rPr>
        <w:t>双方共同遵守：</w:t>
      </w:r>
    </w:p>
    <w:p w14:paraId="39362C82">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b/>
          <w:bCs/>
          <w:color w:val="auto"/>
          <w:sz w:val="24"/>
          <w:szCs w:val="24"/>
        </w:rPr>
        <w:t>一、产品名称、数量、价格：</w:t>
      </w:r>
      <w:r>
        <w:rPr>
          <w:rFonts w:ascii="Times New Roman" w:hAnsi="Times New Roman" w:eastAsia="宋体" w:cs="Times New Roman"/>
          <w:b/>
          <w:bCs/>
          <w:color w:val="auto"/>
          <w:sz w:val="24"/>
          <w:szCs w:val="24"/>
        </w:rPr>
        <w:t xml:space="preserve">  </w:t>
      </w:r>
      <w:r>
        <w:rPr>
          <w:rFonts w:ascii="Times New Roman" w:hAnsi="Times New Roman" w:eastAsia="宋体" w:cs="Times New Roman"/>
          <w:color w:val="auto"/>
          <w:sz w:val="24"/>
          <w:szCs w:val="24"/>
        </w:rPr>
        <w:t xml:space="preserve">                       </w:t>
      </w:r>
    </w:p>
    <w:tbl>
      <w:tblPr>
        <w:tblStyle w:val="15"/>
        <w:tblpPr w:leftFromText="180" w:rightFromText="180" w:vertAnchor="text" w:horzAnchor="margin" w:tblpX="-252" w:tblpY="158"/>
        <w:tblOverlap w:val="never"/>
        <w:tblW w:w="52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1984"/>
        <w:gridCol w:w="1044"/>
        <w:gridCol w:w="870"/>
        <w:gridCol w:w="1218"/>
        <w:gridCol w:w="870"/>
        <w:gridCol w:w="1049"/>
        <w:gridCol w:w="1218"/>
      </w:tblGrid>
      <w:tr w14:paraId="0C25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350" w:type="pct"/>
            <w:vAlign w:val="center"/>
          </w:tcPr>
          <w:p w14:paraId="3CDE527E">
            <w:pPr>
              <w:adjustRightInd w:val="0"/>
              <w:snapToGrid w:val="0"/>
              <w:spacing w:line="360" w:lineRule="auto"/>
              <w:jc w:val="both"/>
              <w:rPr>
                <w:rFonts w:ascii="Times New Roman" w:hAnsi="Times New Roman" w:eastAsia="宋体" w:cs="Times New Roman"/>
                <w:b/>
                <w:color w:val="auto"/>
                <w:sz w:val="24"/>
              </w:rPr>
            </w:pPr>
            <w:r>
              <w:rPr>
                <w:rFonts w:hint="eastAsia" w:ascii="Times New Roman" w:hAnsi="Times New Roman" w:eastAsia="宋体" w:cs="Times New Roman"/>
                <w:b/>
                <w:color w:val="auto"/>
                <w:sz w:val="24"/>
              </w:rPr>
              <w:t>序号</w:t>
            </w:r>
          </w:p>
        </w:tc>
        <w:tc>
          <w:tcPr>
            <w:tcW w:w="1117" w:type="pct"/>
            <w:vAlign w:val="center"/>
          </w:tcPr>
          <w:p w14:paraId="6B1413DC">
            <w:pPr>
              <w:adjustRightInd w:val="0"/>
              <w:snapToGrid w:val="0"/>
              <w:spacing w:line="360" w:lineRule="auto"/>
              <w:jc w:val="both"/>
              <w:rPr>
                <w:rFonts w:ascii="Times New Roman" w:hAnsi="Times New Roman" w:eastAsia="宋体" w:cs="Times New Roman"/>
                <w:b/>
                <w:color w:val="auto"/>
                <w:sz w:val="24"/>
              </w:rPr>
            </w:pPr>
            <w:r>
              <w:rPr>
                <w:rFonts w:hint="eastAsia" w:ascii="Times New Roman" w:hAnsi="Times New Roman" w:eastAsia="宋体" w:cs="Times New Roman"/>
                <w:b/>
                <w:color w:val="auto"/>
                <w:sz w:val="24"/>
              </w:rPr>
              <w:t>产品名称</w:t>
            </w:r>
          </w:p>
        </w:tc>
        <w:tc>
          <w:tcPr>
            <w:tcW w:w="588" w:type="pct"/>
            <w:vAlign w:val="center"/>
          </w:tcPr>
          <w:p w14:paraId="189FBBCE">
            <w:pPr>
              <w:adjustRightInd w:val="0"/>
              <w:snapToGrid w:val="0"/>
              <w:spacing w:line="360" w:lineRule="auto"/>
              <w:jc w:val="both"/>
              <w:rPr>
                <w:rFonts w:ascii="Times New Roman" w:hAnsi="Times New Roman" w:eastAsia="宋体" w:cs="Times New Roman"/>
                <w:b/>
                <w:color w:val="auto"/>
                <w:sz w:val="24"/>
              </w:rPr>
            </w:pPr>
            <w:r>
              <w:rPr>
                <w:rFonts w:hint="eastAsia" w:ascii="Times New Roman" w:hAnsi="Times New Roman" w:eastAsia="宋体" w:cs="Times New Roman"/>
                <w:b/>
                <w:color w:val="auto"/>
                <w:sz w:val="24"/>
              </w:rPr>
              <w:t>规格</w:t>
            </w:r>
          </w:p>
        </w:tc>
        <w:tc>
          <w:tcPr>
            <w:tcW w:w="490" w:type="pct"/>
            <w:vAlign w:val="center"/>
          </w:tcPr>
          <w:p w14:paraId="5CF2FAFF">
            <w:pPr>
              <w:adjustRightInd w:val="0"/>
              <w:snapToGrid w:val="0"/>
              <w:spacing w:line="360" w:lineRule="auto"/>
              <w:jc w:val="both"/>
              <w:rPr>
                <w:rFonts w:ascii="Times New Roman" w:hAnsi="Times New Roman" w:eastAsia="宋体" w:cs="Times New Roman"/>
                <w:b/>
                <w:color w:val="auto"/>
                <w:sz w:val="24"/>
              </w:rPr>
            </w:pPr>
            <w:r>
              <w:rPr>
                <w:rFonts w:hint="eastAsia" w:ascii="Times New Roman" w:hAnsi="Times New Roman" w:eastAsia="宋体" w:cs="Times New Roman"/>
                <w:b/>
                <w:color w:val="auto"/>
                <w:sz w:val="24"/>
              </w:rPr>
              <w:t>品牌</w:t>
            </w:r>
          </w:p>
        </w:tc>
        <w:tc>
          <w:tcPr>
            <w:tcW w:w="686" w:type="pct"/>
            <w:vAlign w:val="center"/>
          </w:tcPr>
          <w:p w14:paraId="4BBEF43C">
            <w:pPr>
              <w:adjustRightInd w:val="0"/>
              <w:snapToGrid w:val="0"/>
              <w:spacing w:line="360" w:lineRule="auto"/>
              <w:jc w:val="both"/>
              <w:rPr>
                <w:rFonts w:ascii="Times New Roman" w:hAnsi="Times New Roman" w:eastAsia="宋体" w:cs="Times New Roman"/>
                <w:b/>
                <w:color w:val="auto"/>
                <w:sz w:val="24"/>
              </w:rPr>
            </w:pPr>
            <w:r>
              <w:rPr>
                <w:rFonts w:hint="eastAsia" w:ascii="Times New Roman" w:hAnsi="Times New Roman" w:eastAsia="宋体" w:cs="Times New Roman"/>
                <w:b/>
                <w:color w:val="auto"/>
                <w:sz w:val="24"/>
              </w:rPr>
              <w:t>生产厂家</w:t>
            </w:r>
          </w:p>
        </w:tc>
        <w:tc>
          <w:tcPr>
            <w:tcW w:w="490" w:type="pct"/>
            <w:vAlign w:val="center"/>
          </w:tcPr>
          <w:p w14:paraId="67D0672C">
            <w:pPr>
              <w:adjustRightInd w:val="0"/>
              <w:snapToGrid w:val="0"/>
              <w:spacing w:line="360" w:lineRule="auto"/>
              <w:jc w:val="both"/>
              <w:rPr>
                <w:rFonts w:ascii="Times New Roman" w:hAnsi="Times New Roman" w:eastAsia="宋体" w:cs="Times New Roman"/>
                <w:b/>
                <w:color w:val="auto"/>
                <w:sz w:val="24"/>
              </w:rPr>
            </w:pPr>
            <w:r>
              <w:rPr>
                <w:rFonts w:hint="eastAsia" w:ascii="Times New Roman" w:hAnsi="Times New Roman" w:eastAsia="宋体" w:cs="Times New Roman"/>
                <w:b/>
                <w:color w:val="auto"/>
                <w:sz w:val="24"/>
              </w:rPr>
              <w:t>数量</w:t>
            </w:r>
          </w:p>
        </w:tc>
        <w:tc>
          <w:tcPr>
            <w:tcW w:w="590" w:type="pct"/>
            <w:vAlign w:val="center"/>
          </w:tcPr>
          <w:p w14:paraId="2C973306">
            <w:pPr>
              <w:adjustRightInd w:val="0"/>
              <w:snapToGrid w:val="0"/>
              <w:spacing w:line="360" w:lineRule="auto"/>
              <w:jc w:val="both"/>
              <w:rPr>
                <w:rFonts w:ascii="Times New Roman" w:hAnsi="Times New Roman" w:eastAsia="宋体" w:cs="Times New Roman"/>
                <w:b/>
                <w:color w:val="auto"/>
                <w:sz w:val="24"/>
              </w:rPr>
            </w:pPr>
            <w:r>
              <w:rPr>
                <w:rFonts w:hint="eastAsia" w:ascii="Times New Roman" w:hAnsi="Times New Roman" w:eastAsia="宋体" w:cs="Times New Roman"/>
                <w:b/>
                <w:color w:val="auto"/>
                <w:sz w:val="24"/>
              </w:rPr>
              <w:t>单价</w:t>
            </w:r>
            <w:r>
              <w:rPr>
                <w:rFonts w:ascii="Times New Roman" w:hAnsi="Times New Roman" w:eastAsia="宋体" w:cs="Times New Roman"/>
                <w:b/>
                <w:color w:val="auto"/>
                <w:sz w:val="24"/>
              </w:rPr>
              <w:t>(</w:t>
            </w:r>
            <w:r>
              <w:rPr>
                <w:rFonts w:hint="eastAsia" w:ascii="Times New Roman" w:hAnsi="Times New Roman" w:eastAsia="宋体" w:cs="Times New Roman"/>
                <w:b/>
                <w:color w:val="auto"/>
                <w:sz w:val="24"/>
              </w:rPr>
              <w:t>元</w:t>
            </w:r>
            <w:r>
              <w:rPr>
                <w:rFonts w:ascii="Times New Roman" w:hAnsi="Times New Roman" w:eastAsia="宋体" w:cs="Times New Roman"/>
                <w:b/>
                <w:color w:val="auto"/>
                <w:sz w:val="24"/>
              </w:rPr>
              <w:t>)</w:t>
            </w:r>
          </w:p>
        </w:tc>
        <w:tc>
          <w:tcPr>
            <w:tcW w:w="686" w:type="pct"/>
            <w:vAlign w:val="center"/>
          </w:tcPr>
          <w:p w14:paraId="775C0E21">
            <w:pPr>
              <w:adjustRightInd w:val="0"/>
              <w:snapToGrid w:val="0"/>
              <w:spacing w:line="360" w:lineRule="auto"/>
              <w:jc w:val="both"/>
              <w:rPr>
                <w:rFonts w:ascii="Times New Roman" w:hAnsi="Times New Roman" w:eastAsia="宋体" w:cs="Times New Roman"/>
                <w:b/>
                <w:color w:val="auto"/>
                <w:sz w:val="24"/>
              </w:rPr>
            </w:pPr>
            <w:r>
              <w:rPr>
                <w:rFonts w:hint="eastAsia" w:ascii="Times New Roman" w:hAnsi="Times New Roman" w:eastAsia="宋体" w:cs="Times New Roman"/>
                <w:b/>
                <w:color w:val="auto"/>
                <w:sz w:val="24"/>
              </w:rPr>
              <w:t>合计</w:t>
            </w:r>
            <w:r>
              <w:rPr>
                <w:rFonts w:ascii="Times New Roman" w:hAnsi="Times New Roman" w:eastAsia="宋体" w:cs="Times New Roman"/>
                <w:b/>
                <w:color w:val="auto"/>
                <w:sz w:val="24"/>
              </w:rPr>
              <w:t xml:space="preserve">( </w:t>
            </w:r>
            <w:r>
              <w:rPr>
                <w:rFonts w:hint="eastAsia" w:ascii="Times New Roman" w:hAnsi="Times New Roman" w:eastAsia="宋体" w:cs="Times New Roman"/>
                <w:b/>
                <w:color w:val="auto"/>
                <w:sz w:val="24"/>
              </w:rPr>
              <w:t>元</w:t>
            </w:r>
            <w:r>
              <w:rPr>
                <w:rFonts w:ascii="Times New Roman" w:hAnsi="Times New Roman" w:eastAsia="宋体" w:cs="Times New Roman"/>
                <w:b/>
                <w:color w:val="auto"/>
                <w:sz w:val="24"/>
              </w:rPr>
              <w:t>)</w:t>
            </w:r>
          </w:p>
        </w:tc>
      </w:tr>
      <w:tr w14:paraId="4BEF1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14:paraId="64EDC7C8">
            <w:pPr>
              <w:adjustRightInd w:val="0"/>
              <w:snapToGrid w:val="0"/>
              <w:spacing w:line="360" w:lineRule="auto"/>
              <w:jc w:val="both"/>
              <w:rPr>
                <w:rFonts w:ascii="Times New Roman" w:hAnsi="Times New Roman" w:eastAsia="宋体" w:cs="Times New Roman"/>
                <w:color w:val="auto"/>
                <w:sz w:val="24"/>
              </w:rPr>
            </w:pPr>
            <w:r>
              <w:rPr>
                <w:rFonts w:ascii="Times New Roman" w:hAnsi="Times New Roman" w:eastAsia="宋体" w:cs="Times New Roman"/>
                <w:color w:val="auto"/>
                <w:sz w:val="24"/>
              </w:rPr>
              <w:t>1</w:t>
            </w:r>
          </w:p>
        </w:tc>
        <w:tc>
          <w:tcPr>
            <w:tcW w:w="1117" w:type="pct"/>
            <w:vAlign w:val="center"/>
          </w:tcPr>
          <w:p w14:paraId="0F09AA7D">
            <w:pPr>
              <w:adjustRightInd w:val="0"/>
              <w:snapToGrid w:val="0"/>
              <w:spacing w:line="360" w:lineRule="auto"/>
              <w:jc w:val="both"/>
              <w:rPr>
                <w:rFonts w:ascii="Times New Roman" w:hAnsi="Times New Roman" w:eastAsia="宋体" w:cs="Times New Roman"/>
                <w:color w:val="auto"/>
                <w:sz w:val="24"/>
              </w:rPr>
            </w:pPr>
          </w:p>
        </w:tc>
        <w:tc>
          <w:tcPr>
            <w:tcW w:w="588" w:type="pct"/>
            <w:vAlign w:val="center"/>
          </w:tcPr>
          <w:p w14:paraId="686531CF">
            <w:pPr>
              <w:adjustRightInd w:val="0"/>
              <w:snapToGrid w:val="0"/>
              <w:spacing w:line="360" w:lineRule="auto"/>
              <w:jc w:val="both"/>
              <w:rPr>
                <w:rFonts w:ascii="Times New Roman" w:hAnsi="Times New Roman" w:eastAsia="宋体" w:cs="Times New Roman"/>
                <w:color w:val="auto"/>
                <w:sz w:val="24"/>
              </w:rPr>
            </w:pPr>
          </w:p>
        </w:tc>
        <w:tc>
          <w:tcPr>
            <w:tcW w:w="490" w:type="pct"/>
          </w:tcPr>
          <w:p w14:paraId="58E15275">
            <w:pPr>
              <w:adjustRightInd w:val="0"/>
              <w:snapToGrid w:val="0"/>
              <w:spacing w:line="360" w:lineRule="auto"/>
              <w:jc w:val="both"/>
              <w:rPr>
                <w:rFonts w:ascii="Times New Roman" w:hAnsi="Times New Roman" w:eastAsia="宋体" w:cs="Times New Roman"/>
                <w:color w:val="auto"/>
                <w:sz w:val="24"/>
              </w:rPr>
            </w:pPr>
          </w:p>
        </w:tc>
        <w:tc>
          <w:tcPr>
            <w:tcW w:w="686" w:type="pct"/>
            <w:vAlign w:val="center"/>
          </w:tcPr>
          <w:p w14:paraId="1BE79B24">
            <w:pPr>
              <w:adjustRightInd w:val="0"/>
              <w:snapToGrid w:val="0"/>
              <w:spacing w:line="360" w:lineRule="auto"/>
              <w:jc w:val="both"/>
              <w:rPr>
                <w:rFonts w:ascii="Times New Roman" w:hAnsi="Times New Roman" w:eastAsia="宋体" w:cs="Times New Roman"/>
                <w:color w:val="auto"/>
                <w:sz w:val="24"/>
              </w:rPr>
            </w:pPr>
          </w:p>
        </w:tc>
        <w:tc>
          <w:tcPr>
            <w:tcW w:w="490" w:type="pct"/>
            <w:vAlign w:val="center"/>
          </w:tcPr>
          <w:p w14:paraId="7734699F">
            <w:pPr>
              <w:adjustRightInd w:val="0"/>
              <w:snapToGrid w:val="0"/>
              <w:spacing w:line="360" w:lineRule="auto"/>
              <w:jc w:val="both"/>
              <w:rPr>
                <w:rFonts w:ascii="Times New Roman" w:hAnsi="Times New Roman" w:eastAsia="宋体" w:cs="Times New Roman"/>
                <w:color w:val="auto"/>
                <w:sz w:val="24"/>
              </w:rPr>
            </w:pPr>
          </w:p>
        </w:tc>
        <w:tc>
          <w:tcPr>
            <w:tcW w:w="590" w:type="pct"/>
            <w:vAlign w:val="center"/>
          </w:tcPr>
          <w:p w14:paraId="1F517150">
            <w:pPr>
              <w:adjustRightInd w:val="0"/>
              <w:snapToGrid w:val="0"/>
              <w:spacing w:line="360" w:lineRule="auto"/>
              <w:jc w:val="both"/>
              <w:rPr>
                <w:rFonts w:ascii="Times New Roman" w:hAnsi="Times New Roman" w:eastAsia="宋体" w:cs="Times New Roman"/>
                <w:color w:val="auto"/>
                <w:sz w:val="24"/>
              </w:rPr>
            </w:pPr>
          </w:p>
        </w:tc>
        <w:tc>
          <w:tcPr>
            <w:tcW w:w="686" w:type="pct"/>
            <w:vAlign w:val="center"/>
          </w:tcPr>
          <w:p w14:paraId="72DFFDB4">
            <w:pPr>
              <w:adjustRightInd w:val="0"/>
              <w:snapToGrid w:val="0"/>
              <w:spacing w:line="360" w:lineRule="auto"/>
              <w:jc w:val="both"/>
              <w:rPr>
                <w:rFonts w:ascii="Times New Roman" w:hAnsi="Times New Roman" w:eastAsia="宋体" w:cs="Times New Roman"/>
                <w:color w:val="auto"/>
                <w:sz w:val="24"/>
              </w:rPr>
            </w:pPr>
          </w:p>
        </w:tc>
      </w:tr>
      <w:tr w14:paraId="2D90E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14:paraId="4A72807B">
            <w:pPr>
              <w:adjustRightInd w:val="0"/>
              <w:snapToGrid w:val="0"/>
              <w:spacing w:line="360" w:lineRule="auto"/>
              <w:jc w:val="both"/>
              <w:rPr>
                <w:rFonts w:ascii="Times New Roman" w:hAnsi="Times New Roman" w:eastAsia="宋体" w:cs="Times New Roman"/>
                <w:color w:val="auto"/>
                <w:sz w:val="24"/>
              </w:rPr>
            </w:pPr>
            <w:r>
              <w:rPr>
                <w:rFonts w:ascii="Times New Roman" w:hAnsi="Times New Roman" w:eastAsia="宋体" w:cs="Times New Roman"/>
                <w:color w:val="auto"/>
                <w:sz w:val="24"/>
              </w:rPr>
              <w:t>2</w:t>
            </w:r>
          </w:p>
        </w:tc>
        <w:tc>
          <w:tcPr>
            <w:tcW w:w="1117" w:type="pct"/>
            <w:vAlign w:val="center"/>
          </w:tcPr>
          <w:p w14:paraId="59974CEE">
            <w:pPr>
              <w:adjustRightInd w:val="0"/>
              <w:snapToGrid w:val="0"/>
              <w:spacing w:line="360" w:lineRule="auto"/>
              <w:jc w:val="both"/>
              <w:rPr>
                <w:rFonts w:ascii="Times New Roman" w:hAnsi="Times New Roman" w:eastAsia="宋体" w:cs="Times New Roman"/>
                <w:color w:val="auto"/>
                <w:sz w:val="24"/>
              </w:rPr>
            </w:pPr>
          </w:p>
        </w:tc>
        <w:tc>
          <w:tcPr>
            <w:tcW w:w="588" w:type="pct"/>
            <w:vAlign w:val="center"/>
          </w:tcPr>
          <w:p w14:paraId="6FF657B8">
            <w:pPr>
              <w:adjustRightInd w:val="0"/>
              <w:snapToGrid w:val="0"/>
              <w:spacing w:line="360" w:lineRule="auto"/>
              <w:jc w:val="both"/>
              <w:rPr>
                <w:rFonts w:ascii="Times New Roman" w:hAnsi="Times New Roman" w:eastAsia="宋体" w:cs="Times New Roman"/>
                <w:color w:val="auto"/>
                <w:sz w:val="24"/>
              </w:rPr>
            </w:pPr>
          </w:p>
        </w:tc>
        <w:tc>
          <w:tcPr>
            <w:tcW w:w="490" w:type="pct"/>
          </w:tcPr>
          <w:p w14:paraId="033DF0C3">
            <w:pPr>
              <w:adjustRightInd w:val="0"/>
              <w:snapToGrid w:val="0"/>
              <w:spacing w:line="360" w:lineRule="auto"/>
              <w:jc w:val="both"/>
              <w:rPr>
                <w:rFonts w:ascii="Times New Roman" w:hAnsi="Times New Roman" w:eastAsia="宋体" w:cs="Times New Roman"/>
                <w:color w:val="auto"/>
                <w:sz w:val="24"/>
              </w:rPr>
            </w:pPr>
          </w:p>
        </w:tc>
        <w:tc>
          <w:tcPr>
            <w:tcW w:w="686" w:type="pct"/>
            <w:vAlign w:val="center"/>
          </w:tcPr>
          <w:p w14:paraId="32AD5C0D">
            <w:pPr>
              <w:adjustRightInd w:val="0"/>
              <w:snapToGrid w:val="0"/>
              <w:spacing w:line="360" w:lineRule="auto"/>
              <w:jc w:val="both"/>
              <w:rPr>
                <w:rFonts w:ascii="Times New Roman" w:hAnsi="Times New Roman" w:eastAsia="宋体" w:cs="Times New Roman"/>
                <w:color w:val="auto"/>
                <w:sz w:val="24"/>
              </w:rPr>
            </w:pPr>
          </w:p>
        </w:tc>
        <w:tc>
          <w:tcPr>
            <w:tcW w:w="490" w:type="pct"/>
            <w:vAlign w:val="center"/>
          </w:tcPr>
          <w:p w14:paraId="6039AC9E">
            <w:pPr>
              <w:adjustRightInd w:val="0"/>
              <w:snapToGrid w:val="0"/>
              <w:spacing w:line="360" w:lineRule="auto"/>
              <w:jc w:val="both"/>
              <w:rPr>
                <w:rFonts w:ascii="Times New Roman" w:hAnsi="Times New Roman" w:eastAsia="宋体" w:cs="Times New Roman"/>
                <w:color w:val="auto"/>
                <w:sz w:val="24"/>
              </w:rPr>
            </w:pPr>
          </w:p>
        </w:tc>
        <w:tc>
          <w:tcPr>
            <w:tcW w:w="590" w:type="pct"/>
            <w:vAlign w:val="center"/>
          </w:tcPr>
          <w:p w14:paraId="00ACD773">
            <w:pPr>
              <w:adjustRightInd w:val="0"/>
              <w:snapToGrid w:val="0"/>
              <w:spacing w:line="360" w:lineRule="auto"/>
              <w:jc w:val="both"/>
              <w:rPr>
                <w:rFonts w:ascii="Times New Roman" w:hAnsi="Times New Roman" w:eastAsia="宋体" w:cs="Times New Roman"/>
                <w:color w:val="auto"/>
                <w:sz w:val="24"/>
              </w:rPr>
            </w:pPr>
          </w:p>
        </w:tc>
        <w:tc>
          <w:tcPr>
            <w:tcW w:w="686" w:type="pct"/>
            <w:vAlign w:val="center"/>
          </w:tcPr>
          <w:p w14:paraId="2BC60170">
            <w:pPr>
              <w:adjustRightInd w:val="0"/>
              <w:snapToGrid w:val="0"/>
              <w:spacing w:line="360" w:lineRule="auto"/>
              <w:jc w:val="both"/>
              <w:rPr>
                <w:rFonts w:ascii="Times New Roman" w:hAnsi="Times New Roman" w:eastAsia="宋体" w:cs="Times New Roman"/>
                <w:color w:val="auto"/>
                <w:sz w:val="24"/>
              </w:rPr>
            </w:pPr>
          </w:p>
        </w:tc>
      </w:tr>
      <w:tr w14:paraId="7FCD6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14:paraId="7A070968">
            <w:pPr>
              <w:adjustRightInd w:val="0"/>
              <w:snapToGrid w:val="0"/>
              <w:spacing w:line="360" w:lineRule="auto"/>
              <w:jc w:val="both"/>
              <w:rPr>
                <w:rFonts w:ascii="Times New Roman" w:hAnsi="Times New Roman" w:eastAsia="宋体" w:cs="Times New Roman"/>
                <w:color w:val="auto"/>
                <w:sz w:val="24"/>
              </w:rPr>
            </w:pPr>
            <w:r>
              <w:rPr>
                <w:rFonts w:ascii="Times New Roman" w:hAnsi="Times New Roman" w:eastAsia="宋体" w:cs="Times New Roman"/>
                <w:color w:val="auto"/>
                <w:sz w:val="24"/>
              </w:rPr>
              <w:t>3</w:t>
            </w:r>
          </w:p>
        </w:tc>
        <w:tc>
          <w:tcPr>
            <w:tcW w:w="1117" w:type="pct"/>
            <w:vAlign w:val="center"/>
          </w:tcPr>
          <w:p w14:paraId="4B9FC94E">
            <w:pPr>
              <w:adjustRightInd w:val="0"/>
              <w:snapToGrid w:val="0"/>
              <w:spacing w:line="360" w:lineRule="auto"/>
              <w:jc w:val="both"/>
              <w:rPr>
                <w:rFonts w:ascii="Times New Roman" w:hAnsi="Times New Roman" w:eastAsia="宋体" w:cs="Times New Roman"/>
                <w:color w:val="auto"/>
                <w:sz w:val="24"/>
              </w:rPr>
            </w:pPr>
          </w:p>
        </w:tc>
        <w:tc>
          <w:tcPr>
            <w:tcW w:w="588" w:type="pct"/>
            <w:vAlign w:val="center"/>
          </w:tcPr>
          <w:p w14:paraId="5B19D2F0">
            <w:pPr>
              <w:adjustRightInd w:val="0"/>
              <w:snapToGrid w:val="0"/>
              <w:spacing w:line="360" w:lineRule="auto"/>
              <w:jc w:val="both"/>
              <w:rPr>
                <w:rFonts w:ascii="Times New Roman" w:hAnsi="Times New Roman" w:eastAsia="宋体" w:cs="Times New Roman"/>
                <w:color w:val="auto"/>
                <w:sz w:val="24"/>
              </w:rPr>
            </w:pPr>
          </w:p>
        </w:tc>
        <w:tc>
          <w:tcPr>
            <w:tcW w:w="490" w:type="pct"/>
          </w:tcPr>
          <w:p w14:paraId="19FB0E71">
            <w:pPr>
              <w:adjustRightInd w:val="0"/>
              <w:snapToGrid w:val="0"/>
              <w:spacing w:line="360" w:lineRule="auto"/>
              <w:jc w:val="both"/>
              <w:rPr>
                <w:rFonts w:ascii="Times New Roman" w:hAnsi="Times New Roman" w:eastAsia="宋体" w:cs="Times New Roman"/>
                <w:color w:val="auto"/>
                <w:sz w:val="24"/>
              </w:rPr>
            </w:pPr>
          </w:p>
        </w:tc>
        <w:tc>
          <w:tcPr>
            <w:tcW w:w="686" w:type="pct"/>
            <w:vAlign w:val="center"/>
          </w:tcPr>
          <w:p w14:paraId="16148CCB">
            <w:pPr>
              <w:adjustRightInd w:val="0"/>
              <w:snapToGrid w:val="0"/>
              <w:spacing w:line="360" w:lineRule="auto"/>
              <w:jc w:val="both"/>
              <w:rPr>
                <w:rFonts w:ascii="Times New Roman" w:hAnsi="Times New Roman" w:eastAsia="宋体" w:cs="Times New Roman"/>
                <w:color w:val="auto"/>
                <w:sz w:val="24"/>
              </w:rPr>
            </w:pPr>
          </w:p>
        </w:tc>
        <w:tc>
          <w:tcPr>
            <w:tcW w:w="490" w:type="pct"/>
            <w:vAlign w:val="center"/>
          </w:tcPr>
          <w:p w14:paraId="447D7B65">
            <w:pPr>
              <w:adjustRightInd w:val="0"/>
              <w:snapToGrid w:val="0"/>
              <w:spacing w:line="360" w:lineRule="auto"/>
              <w:jc w:val="both"/>
              <w:rPr>
                <w:rFonts w:ascii="Times New Roman" w:hAnsi="Times New Roman" w:eastAsia="宋体" w:cs="Times New Roman"/>
                <w:color w:val="auto"/>
                <w:sz w:val="24"/>
              </w:rPr>
            </w:pPr>
          </w:p>
        </w:tc>
        <w:tc>
          <w:tcPr>
            <w:tcW w:w="590" w:type="pct"/>
            <w:vAlign w:val="center"/>
          </w:tcPr>
          <w:p w14:paraId="192D1701">
            <w:pPr>
              <w:adjustRightInd w:val="0"/>
              <w:snapToGrid w:val="0"/>
              <w:spacing w:line="360" w:lineRule="auto"/>
              <w:jc w:val="both"/>
              <w:rPr>
                <w:rFonts w:ascii="Times New Roman" w:hAnsi="Times New Roman" w:eastAsia="宋体" w:cs="Times New Roman"/>
                <w:color w:val="auto"/>
                <w:sz w:val="24"/>
              </w:rPr>
            </w:pPr>
          </w:p>
        </w:tc>
        <w:tc>
          <w:tcPr>
            <w:tcW w:w="686" w:type="pct"/>
            <w:vAlign w:val="center"/>
          </w:tcPr>
          <w:p w14:paraId="4EDC1213">
            <w:pPr>
              <w:adjustRightInd w:val="0"/>
              <w:snapToGrid w:val="0"/>
              <w:spacing w:line="360" w:lineRule="auto"/>
              <w:jc w:val="both"/>
              <w:rPr>
                <w:rFonts w:ascii="Times New Roman" w:hAnsi="Times New Roman" w:eastAsia="宋体" w:cs="Times New Roman"/>
                <w:color w:val="auto"/>
                <w:sz w:val="24"/>
              </w:rPr>
            </w:pPr>
          </w:p>
        </w:tc>
      </w:tr>
      <w:tr w14:paraId="4CE35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350" w:type="pct"/>
            <w:vAlign w:val="center"/>
          </w:tcPr>
          <w:p w14:paraId="077B7BF7">
            <w:pPr>
              <w:adjustRightInd w:val="0"/>
              <w:snapToGrid w:val="0"/>
              <w:spacing w:line="360" w:lineRule="auto"/>
              <w:jc w:val="both"/>
              <w:rPr>
                <w:rFonts w:ascii="Times New Roman" w:hAnsi="Times New Roman" w:eastAsia="宋体" w:cs="Times New Roman"/>
                <w:color w:val="auto"/>
                <w:sz w:val="24"/>
              </w:rPr>
            </w:pPr>
            <w:r>
              <w:rPr>
                <w:rFonts w:hint="eastAsia" w:ascii="Times New Roman" w:hAnsi="Times New Roman" w:eastAsia="宋体" w:cs="Times New Roman"/>
                <w:color w:val="auto"/>
                <w:sz w:val="24"/>
              </w:rPr>
              <w:t>合计</w:t>
            </w:r>
          </w:p>
        </w:tc>
        <w:tc>
          <w:tcPr>
            <w:tcW w:w="3962" w:type="pct"/>
            <w:gridSpan w:val="6"/>
            <w:vAlign w:val="center"/>
          </w:tcPr>
          <w:p w14:paraId="1FB5197E">
            <w:pPr>
              <w:adjustRightInd w:val="0"/>
              <w:snapToGrid w:val="0"/>
              <w:spacing w:line="360" w:lineRule="auto"/>
              <w:rPr>
                <w:rFonts w:ascii="Times New Roman" w:hAnsi="Times New Roman" w:eastAsia="宋体" w:cs="Times New Roman"/>
                <w:color w:val="auto"/>
                <w:sz w:val="24"/>
              </w:rPr>
            </w:pPr>
            <w:r>
              <w:rPr>
                <w:rFonts w:hint="eastAsia" w:ascii="Times New Roman" w:hAnsi="Times New Roman" w:eastAsia="宋体" w:cs="Times New Roman"/>
                <w:color w:val="auto"/>
                <w:sz w:val="24"/>
              </w:rPr>
              <w:t>大写：</w:t>
            </w:r>
            <w:r>
              <w:rPr>
                <w:rFonts w:ascii="Times New Roman" w:hAnsi="Times New Roman" w:eastAsia="宋体" w:cs="Times New Roman"/>
                <w:color w:val="auto"/>
                <w:sz w:val="24"/>
              </w:rPr>
              <w:t xml:space="preserve">                        </w:t>
            </w:r>
            <w:r>
              <w:rPr>
                <w:rFonts w:hint="eastAsia" w:ascii="Times New Roman" w:hAnsi="Times New Roman" w:eastAsia="宋体" w:cs="Times New Roman"/>
                <w:color w:val="auto"/>
                <w:sz w:val="24"/>
              </w:rPr>
              <w:t>（含税价）</w:t>
            </w:r>
          </w:p>
        </w:tc>
        <w:tc>
          <w:tcPr>
            <w:tcW w:w="686" w:type="pct"/>
            <w:vAlign w:val="center"/>
          </w:tcPr>
          <w:p w14:paraId="75A5954A">
            <w:pPr>
              <w:adjustRightInd w:val="0"/>
              <w:snapToGrid w:val="0"/>
              <w:spacing w:line="360" w:lineRule="auto"/>
              <w:jc w:val="both"/>
              <w:rPr>
                <w:rFonts w:ascii="Times New Roman" w:hAnsi="Times New Roman" w:eastAsia="宋体" w:cs="Times New Roman"/>
                <w:color w:val="auto"/>
                <w:sz w:val="24"/>
              </w:rPr>
            </w:pPr>
          </w:p>
        </w:tc>
      </w:tr>
    </w:tbl>
    <w:p w14:paraId="798E2450">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1</w:t>
      </w:r>
      <w:r>
        <w:rPr>
          <w:rFonts w:hint="eastAsia" w:ascii="Times New Roman" w:hAnsi="Times New Roman" w:eastAsia="宋体" w:cs="Times New Roman"/>
          <w:color w:val="auto"/>
          <w:sz w:val="24"/>
          <w:szCs w:val="24"/>
        </w:rPr>
        <w:t>、合同总金额包括货物价款、检验、包装、运输、保险等全部费用，如果</w:t>
      </w:r>
      <w:r>
        <w:rPr>
          <w:rStyle w:val="26"/>
          <w:rFonts w:hint="eastAsia" w:ascii="Times New Roman" w:hAnsi="Times New Roman" w:eastAsia="宋体" w:cs="Times New Roman"/>
          <w:color w:val="auto"/>
          <w:sz w:val="24"/>
          <w:szCs w:val="24"/>
          <w:lang w:eastAsia="zh-CN"/>
        </w:rPr>
        <w:t>招标文件</w:t>
      </w:r>
      <w:r>
        <w:rPr>
          <w:rStyle w:val="26"/>
          <w:rFonts w:hint="eastAsia" w:ascii="Times New Roman" w:hAnsi="Times New Roman" w:cs="Times New Roman"/>
          <w:color w:val="auto"/>
          <w:sz w:val="24"/>
          <w:szCs w:val="24"/>
        </w:rPr>
        <w:t>、响应文件</w:t>
      </w:r>
      <w:r>
        <w:rPr>
          <w:rFonts w:hint="eastAsia" w:ascii="Times New Roman" w:hAnsi="Times New Roman" w:eastAsia="宋体" w:cs="Times New Roman"/>
          <w:color w:val="auto"/>
          <w:sz w:val="24"/>
          <w:szCs w:val="24"/>
        </w:rPr>
        <w:t>对其另有规定的，从其规定。</w:t>
      </w:r>
    </w:p>
    <w:p w14:paraId="64EA316F">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二、质量标准：</w:t>
      </w:r>
    </w:p>
    <w:p w14:paraId="29F38128">
      <w:pPr>
        <w:pStyle w:val="12"/>
        <w:spacing w:line="360" w:lineRule="auto"/>
        <w:ind w:firstLine="480" w:firstLineChars="200"/>
        <w:rPr>
          <w:rFonts w:ascii="Times New Roman" w:hAnsi="Times New Roman" w:eastAsia="宋体" w:cs="Times New Roman"/>
          <w:b/>
          <w:bCs/>
          <w:color w:val="auto"/>
          <w:sz w:val="24"/>
          <w:szCs w:val="24"/>
        </w:rPr>
      </w:pPr>
      <w:r>
        <w:rPr>
          <w:rFonts w:hint="eastAsia" w:ascii="Times New Roman" w:hAnsi="Times New Roman" w:eastAsia="宋体" w:cs="Times New Roman"/>
          <w:color w:val="auto"/>
          <w:sz w:val="24"/>
          <w:szCs w:val="24"/>
        </w:rPr>
        <w:t>乙方提供的货物必须符合中华人民共和国国家安全环保标准，国家及有关行业产品质量认证标准。</w:t>
      </w:r>
      <w:r>
        <w:rPr>
          <w:rFonts w:hint="eastAsia" w:ascii="Times New Roman" w:hAnsi="Times New Roman" w:eastAsia="宋体" w:cs="Times New Roman"/>
          <w:color w:val="auto"/>
          <w:sz w:val="24"/>
          <w:szCs w:val="24"/>
          <w:lang w:eastAsia="zh-CN"/>
        </w:rPr>
        <w:t>招标文件</w:t>
      </w:r>
      <w:r>
        <w:rPr>
          <w:rFonts w:hint="eastAsia" w:ascii="Times New Roman" w:hAnsi="Times New Roman" w:eastAsia="宋体" w:cs="Times New Roman"/>
          <w:color w:val="auto"/>
          <w:sz w:val="24"/>
          <w:szCs w:val="24"/>
        </w:rPr>
        <w:t>的质量要求及双方签字确认的技术协议作为本合同的有效附件。</w:t>
      </w:r>
    </w:p>
    <w:p w14:paraId="3E556354">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三、交货日期、方式及地点：</w:t>
      </w:r>
    </w:p>
    <w:p w14:paraId="421120DB">
      <w:pPr>
        <w:pStyle w:val="12"/>
        <w:spacing w:line="360" w:lineRule="auto"/>
        <w:ind w:firstLine="480" w:firstLineChars="200"/>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合同生效后，于</w:t>
      </w:r>
      <w:r>
        <w:rPr>
          <w:rFonts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rPr>
        <w:t>年</w:t>
      </w:r>
      <w:r>
        <w:rPr>
          <w:rFonts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rPr>
        <w:t>月</w:t>
      </w:r>
      <w:r>
        <w:rPr>
          <w:rFonts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rPr>
        <w:t>日前，乙方将所供货物送至西安科技大学指定位置。</w:t>
      </w:r>
    </w:p>
    <w:p w14:paraId="2CF54975">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四、乙方对质量保证的条件及期限：</w:t>
      </w:r>
    </w:p>
    <w:p w14:paraId="292E049E">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1</w:t>
      </w:r>
      <w:r>
        <w:rPr>
          <w:rFonts w:hint="eastAsia" w:ascii="Times New Roman" w:hAnsi="Times New Roman" w:eastAsia="宋体" w:cs="Times New Roman"/>
          <w:color w:val="auto"/>
          <w:sz w:val="24"/>
          <w:szCs w:val="24"/>
        </w:rPr>
        <w:t>、货物自验收合格之日起保质期</w:t>
      </w:r>
      <w:r>
        <w:rPr>
          <w:rFonts w:ascii="Times New Roman" w:hAnsi="Times New Roman" w:eastAsia="宋体" w:cs="Times New Roman"/>
          <w:color w:val="auto"/>
          <w:sz w:val="24"/>
          <w:szCs w:val="24"/>
          <w:u w:val="single"/>
        </w:rPr>
        <w:t xml:space="preserve">     </w:t>
      </w:r>
      <w:r>
        <w:rPr>
          <w:rFonts w:hint="eastAsia" w:ascii="Times New Roman" w:hAnsi="Times New Roman" w:eastAsia="宋体" w:cs="Times New Roman"/>
          <w:color w:val="auto"/>
          <w:sz w:val="24"/>
          <w:szCs w:val="24"/>
        </w:rPr>
        <w:t>年。在保质期内因货物质量问题，乙方负责免费退换。</w:t>
      </w:r>
    </w:p>
    <w:p w14:paraId="02E5D589">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2</w:t>
      </w:r>
      <w:r>
        <w:rPr>
          <w:rFonts w:hint="eastAsia" w:ascii="Times New Roman" w:hAnsi="Times New Roman" w:eastAsia="宋体" w:cs="Times New Roman"/>
          <w:color w:val="auto"/>
          <w:sz w:val="24"/>
          <w:szCs w:val="24"/>
        </w:rPr>
        <w:t>、乙方所供的货物必须是双方</w:t>
      </w:r>
      <w:r>
        <w:rPr>
          <w:rStyle w:val="26"/>
          <w:rFonts w:hint="eastAsia" w:ascii="Times New Roman" w:hAnsi="Times New Roman" w:eastAsia="宋体" w:cs="Times New Roman"/>
          <w:color w:val="auto"/>
          <w:sz w:val="24"/>
          <w:szCs w:val="24"/>
          <w:lang w:eastAsia="zh-CN"/>
        </w:rPr>
        <w:t>招标文件</w:t>
      </w:r>
      <w:r>
        <w:rPr>
          <w:rStyle w:val="26"/>
          <w:rFonts w:hint="eastAsia" w:ascii="Times New Roman" w:hAnsi="Times New Roman" w:cs="Times New Roman"/>
          <w:color w:val="auto"/>
          <w:sz w:val="24"/>
          <w:szCs w:val="24"/>
        </w:rPr>
        <w:t>、响应文件</w:t>
      </w:r>
      <w:r>
        <w:rPr>
          <w:rFonts w:hint="eastAsia" w:ascii="Times New Roman" w:hAnsi="Times New Roman" w:eastAsia="宋体" w:cs="Times New Roman"/>
          <w:color w:val="auto"/>
          <w:sz w:val="24"/>
          <w:szCs w:val="24"/>
        </w:rPr>
        <w:t>规定的最新产品。</w:t>
      </w:r>
    </w:p>
    <w:p w14:paraId="1FAB66D9">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五、货物的包装及运输：</w:t>
      </w:r>
    </w:p>
    <w:p w14:paraId="66CD7BB0">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1</w:t>
      </w:r>
      <w:r>
        <w:rPr>
          <w:rFonts w:hint="eastAsia" w:ascii="Times New Roman" w:hAnsi="Times New Roman" w:eastAsia="宋体" w:cs="Times New Roman"/>
          <w:color w:val="auto"/>
          <w:sz w:val="24"/>
          <w:szCs w:val="24"/>
        </w:rPr>
        <w:t>、乙方应在货物发运前对其进行满足于运输距离和防破损装卸要求的包装，以保证货物安全运输到达甲方指定地点。途中发生包装物破损的情况，甲方有权拒收货物。</w:t>
      </w:r>
    </w:p>
    <w:p w14:paraId="1349613D">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2</w:t>
      </w:r>
      <w:r>
        <w:rPr>
          <w:rFonts w:hint="eastAsia" w:ascii="Times New Roman" w:hAnsi="Times New Roman" w:eastAsia="宋体" w:cs="Times New Roman"/>
          <w:color w:val="auto"/>
          <w:sz w:val="24"/>
          <w:szCs w:val="24"/>
        </w:rPr>
        <w:t>、包装上注明货物品种及数量。</w:t>
      </w:r>
    </w:p>
    <w:p w14:paraId="134AAF85">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3</w:t>
      </w:r>
      <w:r>
        <w:rPr>
          <w:rFonts w:hint="eastAsia" w:ascii="Times New Roman" w:hAnsi="Times New Roman" w:eastAsia="宋体" w:cs="Times New Roman"/>
          <w:color w:val="auto"/>
          <w:sz w:val="24"/>
          <w:szCs w:val="24"/>
        </w:rPr>
        <w:t>、运输方式：乙方负责运输并承担运输、装卸、倒运及运保费等费用。</w:t>
      </w:r>
    </w:p>
    <w:p w14:paraId="2C8E6A67">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六、货物验收：</w:t>
      </w:r>
    </w:p>
    <w:p w14:paraId="3F69DAA9">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1</w:t>
      </w:r>
      <w:r>
        <w:rPr>
          <w:rFonts w:hint="eastAsia" w:ascii="Times New Roman" w:hAnsi="Times New Roman" w:eastAsia="宋体" w:cs="Times New Roman"/>
          <w:color w:val="auto"/>
          <w:sz w:val="24"/>
          <w:szCs w:val="24"/>
        </w:rPr>
        <w:t>、乙方负责搬运，甲方提供必要的工作条件（水电等）。</w:t>
      </w:r>
    </w:p>
    <w:p w14:paraId="0A2FBA33">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2</w:t>
      </w:r>
      <w:r>
        <w:rPr>
          <w:rFonts w:hint="eastAsia" w:ascii="Times New Roman" w:hAnsi="Times New Roman" w:eastAsia="宋体" w:cs="Times New Roman"/>
          <w:color w:val="auto"/>
          <w:sz w:val="24"/>
          <w:szCs w:val="24"/>
        </w:rPr>
        <w:t>、甲方对乙方所交货物依照国家有关标准和双方确认的标准进行现场验收。质量达到要求的，验收通过；</w:t>
      </w:r>
      <w:r>
        <w:rPr>
          <w:rFonts w:hint="eastAsia" w:ascii="Times New Roman" w:hAnsi="Times New Roman" w:eastAsia="宋体" w:cs="Times New Roman"/>
          <w:color w:val="auto"/>
          <w:sz w:val="24"/>
          <w:szCs w:val="24"/>
          <w:lang w:eastAsia="zh-CN"/>
        </w:rPr>
        <w:t>验收不合格的，限期退换，如1年内设备达不到使用要求或者严重影响使用的，采购人必须2月内更换相应设备，验收合格日期从所更换设备验收合格后第二天重新开始计算</w:t>
      </w:r>
      <w:r>
        <w:rPr>
          <w:rFonts w:hint="eastAsia" w:ascii="Times New Roman" w:hAnsi="Times New Roman" w:eastAsia="宋体" w:cs="Times New Roman"/>
          <w:color w:val="auto"/>
          <w:sz w:val="24"/>
          <w:szCs w:val="24"/>
        </w:rPr>
        <w:t>。</w:t>
      </w:r>
    </w:p>
    <w:p w14:paraId="47DBCB47">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3</w:t>
      </w:r>
      <w:r>
        <w:rPr>
          <w:rFonts w:hint="eastAsia" w:ascii="Times New Roman" w:hAnsi="Times New Roman" w:eastAsia="宋体" w:cs="Times New Roman"/>
          <w:color w:val="auto"/>
          <w:sz w:val="24"/>
          <w:szCs w:val="24"/>
        </w:rPr>
        <w:t>、如因货物的质量问题发生争议，由甲方属地质量监督部门进行质量鉴定；货物符合质量标准的，鉴定费由甲方承担；货物不符合质量标准的，鉴定费由乙方承担，同时按本合同第八条第</w:t>
      </w:r>
      <w:r>
        <w:rPr>
          <w:rFonts w:ascii="Times New Roman" w:hAnsi="Times New Roman" w:eastAsia="宋体" w:cs="Times New Roman"/>
          <w:color w:val="auto"/>
          <w:sz w:val="24"/>
          <w:szCs w:val="24"/>
        </w:rPr>
        <w:t>3</w:t>
      </w:r>
      <w:r>
        <w:rPr>
          <w:rFonts w:hint="eastAsia" w:ascii="Times New Roman" w:hAnsi="Times New Roman" w:eastAsia="宋体" w:cs="Times New Roman"/>
          <w:color w:val="auto"/>
          <w:sz w:val="24"/>
          <w:szCs w:val="24"/>
        </w:rPr>
        <w:t>款处理。</w:t>
      </w:r>
      <w:r>
        <w:rPr>
          <w:rFonts w:ascii="Times New Roman" w:hAnsi="Times New Roman" w:eastAsia="宋体" w:cs="Times New Roman"/>
          <w:color w:val="auto"/>
          <w:sz w:val="24"/>
          <w:szCs w:val="24"/>
        </w:rPr>
        <w:t xml:space="preserve"> </w:t>
      </w:r>
    </w:p>
    <w:p w14:paraId="4E7568F8">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七、付款方式及期限：</w:t>
      </w:r>
    </w:p>
    <w:p w14:paraId="1EF263E9">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1.</w:t>
      </w:r>
      <w:r>
        <w:rPr>
          <w:rFonts w:hint="eastAsia" w:ascii="Times New Roman" w:hAnsi="Times New Roman" w:eastAsia="宋体" w:cs="Times New Roman"/>
          <w:color w:val="auto"/>
          <w:sz w:val="24"/>
          <w:szCs w:val="24"/>
        </w:rPr>
        <w:t>结算单位：采购人结算，在付款前必须开具</w:t>
      </w:r>
      <w:r>
        <w:rPr>
          <w:rFonts w:hint="eastAsia" w:ascii="Times New Roman" w:hAnsi="Times New Roman" w:eastAsia="宋体" w:cs="Times New Roman"/>
          <w:color w:val="auto"/>
          <w:sz w:val="24"/>
          <w:szCs w:val="24"/>
          <w:lang w:eastAsia="zh-CN"/>
        </w:rPr>
        <w:t>应付款金额的全额正式发票给采购人</w:t>
      </w:r>
      <w:r>
        <w:rPr>
          <w:rFonts w:hint="eastAsia" w:ascii="Times New Roman" w:hAnsi="Times New Roman" w:eastAsia="宋体" w:cs="Times New Roman"/>
          <w:color w:val="auto"/>
          <w:sz w:val="24"/>
          <w:szCs w:val="24"/>
        </w:rPr>
        <w:t>。</w:t>
      </w:r>
    </w:p>
    <w:p w14:paraId="5BB78308">
      <w:pPr>
        <w:pStyle w:val="27"/>
        <w:spacing w:line="360" w:lineRule="auto"/>
        <w:ind w:firstLine="480" w:firstLineChars="200"/>
        <w:rPr>
          <w:rFonts w:hint="eastAsia" w:ascii="Times New Roman" w:hAnsi="Times New Roman" w:eastAsia="宋体" w:cs="Times New Roman"/>
          <w:color w:val="auto"/>
          <w:sz w:val="24"/>
          <w:szCs w:val="24"/>
        </w:rPr>
      </w:pPr>
      <w:r>
        <w:rPr>
          <w:rFonts w:ascii="Times New Roman" w:hAnsi="Times New Roman" w:eastAsia="宋体" w:cs="Times New Roman"/>
          <w:color w:val="auto"/>
          <w:sz w:val="24"/>
          <w:szCs w:val="24"/>
        </w:rPr>
        <w:t>2.</w:t>
      </w:r>
      <w:r>
        <w:rPr>
          <w:rFonts w:hint="eastAsia" w:ascii="Times New Roman" w:hAnsi="Times New Roman" w:eastAsia="宋体" w:cs="Times New Roman"/>
          <w:color w:val="auto"/>
          <w:sz w:val="24"/>
          <w:szCs w:val="24"/>
        </w:rPr>
        <w:t>付款方式：</w:t>
      </w:r>
    </w:p>
    <w:p w14:paraId="1DA3341E">
      <w:pPr>
        <w:pStyle w:val="27"/>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合同签订后实验室布局改造完成及全部设备安装到位经验收合格（供应商在付款前必须开具应付款金额的全额正式发票给采购人），达到付款条件起 </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lang w:eastAsia="zh-CN"/>
        </w:rPr>
        <w:t xml:space="preserve"> 日内，支付合同总金额的 </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lang w:eastAsia="zh-CN"/>
        </w:rPr>
        <w:t>.00%。</w:t>
      </w:r>
    </w:p>
    <w:p w14:paraId="4345C924">
      <w:pPr>
        <w:pStyle w:val="27"/>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生化检验配套软件安装调试完成，项目全部验收合格后</w:t>
      </w:r>
      <w:r>
        <w:rPr>
          <w:rFonts w:hint="eastAsia" w:ascii="宋体" w:hAnsi="宋体" w:eastAsia="宋体" w:cs="宋体"/>
          <w:color w:val="auto"/>
          <w:sz w:val="24"/>
          <w:szCs w:val="24"/>
          <w:lang w:eastAsia="zh-CN"/>
        </w:rPr>
        <w:t xml:space="preserve">（供应商在付款前必须开具应付款金额的全额正式发票给采购人），达到付款条件起 </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lang w:eastAsia="zh-CN"/>
        </w:rPr>
        <w:t xml:space="preserve"> 日内，支付合同总金额的</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lang w:eastAsia="zh-CN"/>
        </w:rPr>
        <w:t>.00%。</w:t>
      </w:r>
    </w:p>
    <w:p w14:paraId="643A753F">
      <w:pPr>
        <w:pStyle w:val="12"/>
        <w:spacing w:line="360" w:lineRule="auto"/>
        <w:ind w:firstLine="480" w:firstLineChars="200"/>
        <w:rPr>
          <w:rFonts w:hint="eastAsia" w:ascii="Times New Roman" w:hAnsi="Times New Roman" w:eastAsia="宋体" w:cs="Times New Roman"/>
          <w:color w:val="auto"/>
          <w:sz w:val="24"/>
          <w:szCs w:val="24"/>
          <w:lang w:eastAsia="zh-CN"/>
        </w:rPr>
      </w:pPr>
      <w:r>
        <w:rPr>
          <w:rFonts w:hint="eastAsia" w:hAnsi="宋体" w:eastAsia="宋体" w:cs="宋体"/>
          <w:color w:val="auto"/>
          <w:sz w:val="24"/>
          <w:szCs w:val="24"/>
          <w:lang w:val="en-US" w:eastAsia="zh-CN"/>
        </w:rPr>
        <w:t>剩余款项根据供应商承诺的质保期的年限平均到每年，在每年服务期结束（含软硬件及改造）后，支付合同剩余金额的当年应付金额【系统原因，以此为准】（供应商在付款前必须开具应付款金额的全额正式发票给采购人） ，达到付款条件起 30 日内，支付合同总金额的20.00%</w:t>
      </w:r>
      <w:r>
        <w:rPr>
          <w:rFonts w:hint="eastAsia" w:ascii="宋体" w:hAnsi="宋体" w:eastAsia="宋体" w:cs="宋体"/>
          <w:color w:val="auto"/>
          <w:sz w:val="24"/>
          <w:szCs w:val="24"/>
          <w:lang w:eastAsia="zh-CN"/>
        </w:rPr>
        <w:t>。</w:t>
      </w:r>
    </w:p>
    <w:p w14:paraId="2DF00F91">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八、违约责任：</w:t>
      </w:r>
    </w:p>
    <w:p w14:paraId="16595E59">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1</w:t>
      </w:r>
      <w:r>
        <w:rPr>
          <w:rFonts w:hint="eastAsia" w:ascii="Times New Roman" w:hAnsi="Times New Roman" w:eastAsia="宋体" w:cs="Times New Roman"/>
          <w:color w:val="auto"/>
          <w:sz w:val="24"/>
          <w:szCs w:val="24"/>
        </w:rPr>
        <w:t>、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174173AD">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2</w:t>
      </w:r>
      <w:r>
        <w:rPr>
          <w:rFonts w:hint="eastAsia" w:ascii="Times New Roman" w:hAnsi="Times New Roman" w:eastAsia="宋体" w:cs="Times New Roman"/>
          <w:color w:val="auto"/>
          <w:sz w:val="24"/>
          <w:szCs w:val="24"/>
        </w:rPr>
        <w:t>、甲方无正当理由拒收货物，应向乙方支付合同总价款</w:t>
      </w:r>
      <w:r>
        <w:rPr>
          <w:rFonts w:ascii="Times New Roman" w:hAnsi="Times New Roman" w:eastAsia="宋体" w:cs="Times New Roman"/>
          <w:color w:val="auto"/>
          <w:sz w:val="24"/>
          <w:szCs w:val="24"/>
        </w:rPr>
        <w:t>10%</w:t>
      </w:r>
      <w:r>
        <w:rPr>
          <w:rFonts w:hint="eastAsia" w:ascii="Times New Roman" w:hAnsi="Times New Roman" w:eastAsia="宋体" w:cs="Times New Roman"/>
          <w:color w:val="auto"/>
          <w:sz w:val="24"/>
          <w:szCs w:val="24"/>
        </w:rPr>
        <w:t>的违约金。</w:t>
      </w:r>
    </w:p>
    <w:p w14:paraId="64EB62AA">
      <w:pPr>
        <w:pStyle w:val="12"/>
        <w:spacing w:line="360" w:lineRule="auto"/>
        <w:ind w:firstLine="480" w:firstLineChars="200"/>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3</w:t>
      </w:r>
      <w:r>
        <w:rPr>
          <w:rFonts w:hint="eastAsia" w:ascii="Times New Roman" w:hAnsi="Times New Roman" w:eastAsia="宋体" w:cs="Times New Roman"/>
          <w:color w:val="auto"/>
          <w:sz w:val="24"/>
          <w:szCs w:val="24"/>
        </w:rPr>
        <w:t>、乙方所交的货物品种、规格、质量不符合合同约定、国家标准，所供货物达不到约定质量要求的，乙方必须无条件退回全部货款，并向甲方支付合同总价款</w:t>
      </w:r>
      <w:r>
        <w:rPr>
          <w:rFonts w:ascii="Times New Roman" w:hAnsi="Times New Roman" w:eastAsia="宋体" w:cs="Times New Roman"/>
          <w:color w:val="auto"/>
          <w:sz w:val="24"/>
          <w:szCs w:val="24"/>
        </w:rPr>
        <w:t>10%</w:t>
      </w:r>
      <w:r>
        <w:rPr>
          <w:rFonts w:hint="eastAsia" w:ascii="Times New Roman" w:hAnsi="Times New Roman" w:eastAsia="宋体" w:cs="Times New Roman"/>
          <w:color w:val="auto"/>
          <w:sz w:val="24"/>
          <w:szCs w:val="24"/>
        </w:rPr>
        <w:t>的赔偿金。</w:t>
      </w:r>
    </w:p>
    <w:p w14:paraId="67106827">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九、争议解决方式：</w:t>
      </w:r>
    </w:p>
    <w:p w14:paraId="709C047D">
      <w:pPr>
        <w:pStyle w:val="12"/>
        <w:spacing w:line="360" w:lineRule="auto"/>
        <w:ind w:firstLine="480" w:firstLineChars="200"/>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本合同在履行过程中，如发生争议，双方友好协商解决，如协商不成，双方同意向签约地法院起诉解决。</w:t>
      </w:r>
    </w:p>
    <w:p w14:paraId="2C5299AE">
      <w:pPr>
        <w:pStyle w:val="12"/>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十、其他：</w:t>
      </w:r>
    </w:p>
    <w:p w14:paraId="3EABD6E1">
      <w:pPr>
        <w:pStyle w:val="12"/>
        <w:spacing w:line="360" w:lineRule="auto"/>
        <w:ind w:firstLine="480" w:firstLineChars="200"/>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本合同自双方签字盖章之日起生效。本合同一式</w:t>
      </w:r>
      <w:r>
        <w:rPr>
          <w:rFonts w:hint="eastAsia" w:ascii="Times New Roman" w:hAnsi="Times New Roman" w:eastAsia="宋体" w:cs="Times New Roman"/>
          <w:color w:val="auto"/>
          <w:sz w:val="24"/>
          <w:szCs w:val="24"/>
          <w:lang w:val="en-US" w:eastAsia="zh-CN"/>
        </w:rPr>
        <w:t>陆</w:t>
      </w:r>
      <w:r>
        <w:rPr>
          <w:rFonts w:hint="eastAsia" w:ascii="Times New Roman" w:hAnsi="Times New Roman" w:eastAsia="宋体" w:cs="Times New Roman"/>
          <w:color w:val="auto"/>
          <w:sz w:val="24"/>
          <w:szCs w:val="24"/>
        </w:rPr>
        <w:t>份，甲方执</w:t>
      </w:r>
      <w:r>
        <w:rPr>
          <w:rFonts w:hint="eastAsia" w:ascii="Times New Roman" w:hAnsi="Times New Roman" w:eastAsia="宋体" w:cs="Times New Roman"/>
          <w:color w:val="auto"/>
          <w:sz w:val="24"/>
          <w:szCs w:val="24"/>
          <w:lang w:val="en-US" w:eastAsia="zh-CN"/>
        </w:rPr>
        <w:t>伍</w:t>
      </w:r>
      <w:r>
        <w:rPr>
          <w:rFonts w:hint="eastAsia" w:ascii="Times New Roman" w:hAnsi="Times New Roman" w:eastAsia="宋体" w:cs="Times New Roman"/>
          <w:color w:val="auto"/>
          <w:sz w:val="24"/>
          <w:szCs w:val="24"/>
        </w:rPr>
        <w:t>份，乙方执壹份，具有同等法律效力。</w:t>
      </w:r>
      <w:r>
        <w:rPr>
          <w:rFonts w:ascii="Times New Roman" w:hAnsi="Times New Roman" w:eastAsia="宋体" w:cs="Times New Roman"/>
          <w:color w:val="auto"/>
          <w:sz w:val="24"/>
          <w:szCs w:val="24"/>
        </w:rPr>
        <w:t xml:space="preserve"> </w:t>
      </w:r>
    </w:p>
    <w:p w14:paraId="06DDFB9F">
      <w:pPr>
        <w:pStyle w:val="12"/>
        <w:spacing w:line="360" w:lineRule="auto"/>
        <w:ind w:firstLine="480" w:firstLineChars="200"/>
        <w:rPr>
          <w:rFonts w:ascii="Times New Roman" w:hAnsi="Times New Roman" w:eastAsia="宋体" w:cs="Times New Roman"/>
          <w:color w:val="auto"/>
          <w:sz w:val="24"/>
          <w:szCs w:val="24"/>
        </w:rPr>
      </w:pPr>
    </w:p>
    <w:p w14:paraId="1C1FBEEB">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需方</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rPr>
        <w:t>甲方</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rPr>
        <w:t>：西安科技大学</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方</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rPr>
        <w:t>乙方</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rPr>
        <w:t>：</w:t>
      </w:r>
      <w:r>
        <w:rPr>
          <w:rFonts w:ascii="Times New Roman" w:hAnsi="Times New Roman" w:eastAsia="宋体" w:cs="Times New Roman"/>
          <w:color w:val="auto"/>
          <w:sz w:val="24"/>
          <w:szCs w:val="24"/>
        </w:rPr>
        <w:t xml:space="preserve">                       </w:t>
      </w:r>
    </w:p>
    <w:p w14:paraId="03804E82">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项目负责人：</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法定代表人：</w:t>
      </w:r>
      <w:r>
        <w:rPr>
          <w:rFonts w:ascii="Times New Roman" w:hAnsi="Times New Roman" w:eastAsia="宋体" w:cs="Times New Roman"/>
          <w:color w:val="auto"/>
          <w:sz w:val="24"/>
          <w:szCs w:val="24"/>
        </w:rPr>
        <w:t xml:space="preserve">    </w:t>
      </w:r>
    </w:p>
    <w:p w14:paraId="6C72C2F3">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授权代表：</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授权代表：</w:t>
      </w:r>
    </w:p>
    <w:p w14:paraId="42B15A42">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电话：</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电</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话：</w:t>
      </w:r>
      <w:r>
        <w:rPr>
          <w:rFonts w:ascii="Times New Roman" w:hAnsi="Times New Roman" w:eastAsia="宋体" w:cs="Times New Roman"/>
          <w:color w:val="auto"/>
          <w:sz w:val="24"/>
          <w:szCs w:val="24"/>
        </w:rPr>
        <w:t xml:space="preserve"> </w:t>
      </w:r>
    </w:p>
    <w:p w14:paraId="377DC88B">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传真：</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传</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真：</w:t>
      </w:r>
      <w:r>
        <w:rPr>
          <w:rFonts w:ascii="Times New Roman" w:hAnsi="Times New Roman" w:eastAsia="宋体" w:cs="Times New Roman"/>
          <w:color w:val="auto"/>
          <w:sz w:val="24"/>
          <w:szCs w:val="24"/>
        </w:rPr>
        <w:t xml:space="preserve"> </w:t>
      </w:r>
    </w:p>
    <w:p w14:paraId="032F25F9">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开户银行：</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开户银行：</w:t>
      </w:r>
      <w:r>
        <w:rPr>
          <w:rFonts w:ascii="Times New Roman" w:hAnsi="Times New Roman" w:eastAsia="宋体" w:cs="Times New Roman"/>
          <w:color w:val="auto"/>
          <w:sz w:val="24"/>
          <w:szCs w:val="24"/>
        </w:rPr>
        <w:t xml:space="preserve"> </w:t>
      </w:r>
    </w:p>
    <w:p w14:paraId="3EF8FAA1">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帐号：</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帐</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号：</w:t>
      </w:r>
      <w:r>
        <w:rPr>
          <w:rFonts w:ascii="Times New Roman" w:hAnsi="Times New Roman" w:eastAsia="宋体" w:cs="Times New Roman"/>
          <w:color w:val="auto"/>
          <w:sz w:val="24"/>
          <w:szCs w:val="24"/>
        </w:rPr>
        <w:t xml:space="preserve">   </w:t>
      </w:r>
    </w:p>
    <w:p w14:paraId="0E8E5F6E">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邮政编码：</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邮政编码：</w:t>
      </w:r>
      <w:r>
        <w:rPr>
          <w:rFonts w:ascii="Times New Roman" w:hAnsi="Times New Roman" w:eastAsia="宋体" w:cs="Times New Roman"/>
          <w:color w:val="auto"/>
          <w:sz w:val="24"/>
          <w:szCs w:val="24"/>
        </w:rPr>
        <w:t xml:space="preserve"> </w:t>
      </w:r>
    </w:p>
    <w:p w14:paraId="5DADD4DF">
      <w:pPr>
        <w:pStyle w:val="12"/>
        <w:spacing w:line="360" w:lineRule="auto"/>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签约时间：</w:t>
      </w:r>
      <w:r>
        <w:rPr>
          <w:rFonts w:ascii="Times New Roman" w:hAnsi="Times New Roman" w:eastAsia="宋体" w:cs="Times New Roman"/>
          <w:color w:val="auto"/>
          <w:sz w:val="24"/>
          <w:szCs w:val="24"/>
        </w:rPr>
        <w:t>20**</w:t>
      </w:r>
      <w:r>
        <w:rPr>
          <w:rFonts w:hint="eastAsia" w:ascii="Times New Roman" w:hAnsi="Times New Roman" w:eastAsia="宋体" w:cs="Times New Roman"/>
          <w:color w:val="auto"/>
          <w:sz w:val="24"/>
          <w:szCs w:val="24"/>
        </w:rPr>
        <w:t>年</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月</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日</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签约时间：</w:t>
      </w:r>
      <w:r>
        <w:rPr>
          <w:rFonts w:ascii="Times New Roman" w:hAnsi="Times New Roman" w:eastAsia="宋体" w:cs="Times New Roman"/>
          <w:color w:val="auto"/>
          <w:sz w:val="24"/>
          <w:szCs w:val="24"/>
        </w:rPr>
        <w:t>20**</w:t>
      </w:r>
      <w:r>
        <w:rPr>
          <w:rFonts w:hint="eastAsia" w:ascii="Times New Roman" w:hAnsi="Times New Roman" w:eastAsia="宋体" w:cs="Times New Roman"/>
          <w:color w:val="auto"/>
          <w:sz w:val="24"/>
          <w:szCs w:val="24"/>
        </w:rPr>
        <w:t>年</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月</w:t>
      </w:r>
      <w:r>
        <w:rPr>
          <w:rFonts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rPr>
        <w:t>日</w:t>
      </w:r>
    </w:p>
    <w:p w14:paraId="482CD243">
      <w:pPr>
        <w:pStyle w:val="9"/>
        <w:ind w:firstLine="0"/>
        <w:rPr>
          <w:rFonts w:ascii="Times New Roman" w:hAnsi="Times New Roman" w:cs="Times New Roman"/>
          <w:color w:val="auto"/>
          <w:sz w:val="24"/>
        </w:rPr>
      </w:pPr>
      <w:r>
        <w:rPr>
          <w:rFonts w:hint="eastAsia" w:ascii="Times New Roman" w:hAnsi="Times New Roman" w:cs="Times New Roman"/>
          <w:color w:val="auto"/>
          <w:sz w:val="24"/>
        </w:rPr>
        <w:t>签约地点：西安</w:t>
      </w:r>
    </w:p>
    <w:p w14:paraId="77073A10">
      <w:pPr>
        <w:pStyle w:val="27"/>
        <w:numPr>
          <w:ilvl w:val="0"/>
          <w:numId w:val="0"/>
        </w:numPr>
        <w:spacing w:line="360" w:lineRule="auto"/>
        <w:ind w:firstLine="480" w:firstLineChars="200"/>
        <w:rPr>
          <w:rFonts w:hint="eastAsia" w:ascii="宋体" w:hAnsi="宋体" w:eastAsia="宋体" w:cs="宋体"/>
          <w:b w:val="0"/>
          <w:bCs/>
          <w:color w:val="auto"/>
          <w:kern w:val="0"/>
          <w:sz w:val="24"/>
          <w:szCs w:val="24"/>
          <w:highlight w:val="none"/>
          <w:lang w:bidi="ar"/>
        </w:rPr>
      </w:pPr>
    </w:p>
    <w:p w14:paraId="4CD75EEA">
      <w:pPr>
        <w:pStyle w:val="27"/>
        <w:spacing w:line="360" w:lineRule="auto"/>
        <w:ind w:firstLine="480" w:firstLineChars="200"/>
        <w:rPr>
          <w:rFonts w:hint="eastAsia" w:ascii="宋体" w:hAnsi="宋体" w:eastAsia="宋体" w:cs="宋体"/>
          <w:color w:val="auto"/>
          <w:kern w:val="2"/>
          <w:sz w:val="24"/>
          <w:szCs w:val="24"/>
          <w:lang w:val="en-US" w:eastAsia="zh-Hans" w:bidi="ar-SA"/>
        </w:rPr>
      </w:pPr>
    </w:p>
    <w:p w14:paraId="059A3E2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EA18DC"/>
    <w:rsid w:val="00070FC8"/>
    <w:rsid w:val="003F4F10"/>
    <w:rsid w:val="01945F0D"/>
    <w:rsid w:val="03695A7E"/>
    <w:rsid w:val="041C0406"/>
    <w:rsid w:val="04F86854"/>
    <w:rsid w:val="056D213B"/>
    <w:rsid w:val="09581E0B"/>
    <w:rsid w:val="09661480"/>
    <w:rsid w:val="0AFC0872"/>
    <w:rsid w:val="0BD54C38"/>
    <w:rsid w:val="0C9E7A33"/>
    <w:rsid w:val="0CCE2B32"/>
    <w:rsid w:val="1262753D"/>
    <w:rsid w:val="13FD6130"/>
    <w:rsid w:val="140E0EC4"/>
    <w:rsid w:val="147C5547"/>
    <w:rsid w:val="15705A0C"/>
    <w:rsid w:val="188B3505"/>
    <w:rsid w:val="18EA18DC"/>
    <w:rsid w:val="1B253563"/>
    <w:rsid w:val="1D3764AF"/>
    <w:rsid w:val="1D9E4A5B"/>
    <w:rsid w:val="1E463B44"/>
    <w:rsid w:val="1EFA1543"/>
    <w:rsid w:val="1FD837FF"/>
    <w:rsid w:val="2156503C"/>
    <w:rsid w:val="22443F19"/>
    <w:rsid w:val="229E3FE6"/>
    <w:rsid w:val="23841FE2"/>
    <w:rsid w:val="2572590B"/>
    <w:rsid w:val="279D4A03"/>
    <w:rsid w:val="28273A7C"/>
    <w:rsid w:val="2A0F46C9"/>
    <w:rsid w:val="2A59588F"/>
    <w:rsid w:val="2BB30485"/>
    <w:rsid w:val="2BD074BC"/>
    <w:rsid w:val="2DD545E4"/>
    <w:rsid w:val="2F792957"/>
    <w:rsid w:val="316C37E1"/>
    <w:rsid w:val="31AC7601"/>
    <w:rsid w:val="328016EB"/>
    <w:rsid w:val="33255F19"/>
    <w:rsid w:val="33B76E22"/>
    <w:rsid w:val="34072559"/>
    <w:rsid w:val="34580245"/>
    <w:rsid w:val="359D7DF2"/>
    <w:rsid w:val="35D3262D"/>
    <w:rsid w:val="37384EA6"/>
    <w:rsid w:val="37D746BF"/>
    <w:rsid w:val="37EB63BB"/>
    <w:rsid w:val="38B83436"/>
    <w:rsid w:val="38C51523"/>
    <w:rsid w:val="38E66C78"/>
    <w:rsid w:val="3954329D"/>
    <w:rsid w:val="3A547742"/>
    <w:rsid w:val="3B5C400D"/>
    <w:rsid w:val="3BA4698B"/>
    <w:rsid w:val="3C70268B"/>
    <w:rsid w:val="3D711112"/>
    <w:rsid w:val="3F6842E5"/>
    <w:rsid w:val="3F787D27"/>
    <w:rsid w:val="42843912"/>
    <w:rsid w:val="428471F1"/>
    <w:rsid w:val="434033E5"/>
    <w:rsid w:val="43584653"/>
    <w:rsid w:val="440F052B"/>
    <w:rsid w:val="451A4083"/>
    <w:rsid w:val="464F0AA0"/>
    <w:rsid w:val="470E332D"/>
    <w:rsid w:val="486A6177"/>
    <w:rsid w:val="48F73E0E"/>
    <w:rsid w:val="4CDE6A97"/>
    <w:rsid w:val="4D2C0C77"/>
    <w:rsid w:val="503D5436"/>
    <w:rsid w:val="51BA62F1"/>
    <w:rsid w:val="5427247B"/>
    <w:rsid w:val="54803B90"/>
    <w:rsid w:val="560D6F51"/>
    <w:rsid w:val="56C86F6D"/>
    <w:rsid w:val="56E122FB"/>
    <w:rsid w:val="5825126E"/>
    <w:rsid w:val="5A581238"/>
    <w:rsid w:val="5BE11727"/>
    <w:rsid w:val="5C66723E"/>
    <w:rsid w:val="5D131446"/>
    <w:rsid w:val="5D1564AC"/>
    <w:rsid w:val="5D572A52"/>
    <w:rsid w:val="5F2B0CC9"/>
    <w:rsid w:val="620852F1"/>
    <w:rsid w:val="639F579F"/>
    <w:rsid w:val="64674C53"/>
    <w:rsid w:val="673C6346"/>
    <w:rsid w:val="676F425C"/>
    <w:rsid w:val="67C12E69"/>
    <w:rsid w:val="67DD6BED"/>
    <w:rsid w:val="69F91AE9"/>
    <w:rsid w:val="6C7E2CAC"/>
    <w:rsid w:val="6CEC129F"/>
    <w:rsid w:val="6DD966FB"/>
    <w:rsid w:val="6F36347B"/>
    <w:rsid w:val="6FB5018B"/>
    <w:rsid w:val="6FC935DB"/>
    <w:rsid w:val="7072622A"/>
    <w:rsid w:val="70CD1B9F"/>
    <w:rsid w:val="71EA7315"/>
    <w:rsid w:val="72AC1CC9"/>
    <w:rsid w:val="7312541D"/>
    <w:rsid w:val="741D2E7E"/>
    <w:rsid w:val="76127D2C"/>
    <w:rsid w:val="76193FBE"/>
    <w:rsid w:val="766D75CC"/>
    <w:rsid w:val="774F0B38"/>
    <w:rsid w:val="77C307FF"/>
    <w:rsid w:val="77FA5285"/>
    <w:rsid w:val="788A35B0"/>
    <w:rsid w:val="79F74C45"/>
    <w:rsid w:val="7A0D5D0B"/>
    <w:rsid w:val="7B1B065A"/>
    <w:rsid w:val="7C0F2859"/>
    <w:rsid w:val="7C4F1CC3"/>
    <w:rsid w:val="7E6E636B"/>
    <w:rsid w:val="7F0C0D77"/>
    <w:rsid w:val="7F1033A7"/>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autoRedefine/>
    <w:qFormat/>
    <w:uiPriority w:val="0"/>
    <w:pPr>
      <w:keepNext/>
      <w:adjustRightInd w:val="0"/>
      <w:snapToGrid w:val="0"/>
      <w:spacing w:before="50" w:beforeLines="50" w:after="50" w:afterLines="50" w:line="360" w:lineRule="auto"/>
      <w:jc w:val="center"/>
      <w:outlineLvl w:val="0"/>
    </w:pPr>
    <w:rPr>
      <w:rFonts w:ascii="宋体" w:hAnsi="宋体" w:eastAsia="宋体" w:cs="宋体"/>
      <w:b/>
      <w:snapToGrid w:val="0"/>
      <w:color w:val="000000"/>
      <w:kern w:val="0"/>
      <w:sz w:val="32"/>
      <w:szCs w:val="22"/>
      <w:lang w:eastAsia="en-US"/>
    </w:rPr>
  </w:style>
  <w:style w:type="paragraph" w:styleId="3">
    <w:name w:val="heading 2"/>
    <w:basedOn w:val="1"/>
    <w:next w:val="1"/>
    <w:link w:val="17"/>
    <w:autoRedefine/>
    <w:semiHidden/>
    <w:unhideWhenUsed/>
    <w:qFormat/>
    <w:uiPriority w:val="0"/>
    <w:pPr>
      <w:keepNext/>
      <w:keepLines/>
      <w:spacing w:line="240" w:lineRule="auto"/>
      <w:ind w:firstLine="0" w:firstLineChars="0"/>
      <w:jc w:val="center"/>
      <w:outlineLvl w:val="1"/>
    </w:pPr>
    <w:rPr>
      <w:rFonts w:ascii="Arial" w:hAnsi="Arial" w:eastAsia="宋体" w:cs="Times New Roman"/>
      <w:b/>
      <w:bCs/>
      <w:sz w:val="30"/>
      <w:szCs w:val="32"/>
    </w:rPr>
  </w:style>
  <w:style w:type="paragraph" w:styleId="4">
    <w:name w:val="heading 3"/>
    <w:basedOn w:val="1"/>
    <w:next w:val="1"/>
    <w:link w:val="18"/>
    <w:autoRedefine/>
    <w:semiHidden/>
    <w:unhideWhenUsed/>
    <w:qFormat/>
    <w:uiPriority w:val="0"/>
    <w:pPr>
      <w:keepNext/>
      <w:keepLines/>
      <w:spacing w:beforeLines="0" w:beforeAutospacing="0" w:afterLines="0" w:afterAutospacing="0" w:line="360" w:lineRule="auto"/>
      <w:ind w:firstLine="666" w:firstLineChars="200"/>
      <w:jc w:val="left"/>
      <w:outlineLvl w:val="2"/>
    </w:pPr>
    <w:rPr>
      <w:rFonts w:ascii="宋体" w:hAnsi="宋体" w:eastAsia="宋体" w:cs="宋体"/>
      <w:b/>
      <w:sz w:val="28"/>
      <w:szCs w:val="24"/>
    </w:rPr>
  </w:style>
  <w:style w:type="paragraph" w:styleId="5">
    <w:name w:val="heading 4"/>
    <w:basedOn w:val="1"/>
    <w:next w:val="1"/>
    <w:link w:val="22"/>
    <w:autoRedefine/>
    <w:semiHidden/>
    <w:unhideWhenUsed/>
    <w:qFormat/>
    <w:uiPriority w:val="0"/>
    <w:pPr>
      <w:keepNext/>
      <w:keepLines/>
      <w:adjustRightInd w:val="0"/>
      <w:snapToGrid w:val="0"/>
      <w:spacing w:line="360" w:lineRule="auto"/>
      <w:ind w:firstLine="0" w:firstLineChars="0"/>
      <w:jc w:val="left"/>
      <w:outlineLvl w:val="3"/>
    </w:pPr>
    <w:rPr>
      <w:rFonts w:ascii="宋体" w:hAnsi="宋体" w:eastAsia="宋体" w:cs="宋体"/>
      <w:b/>
      <w:bCs/>
      <w:sz w:val="28"/>
      <w:szCs w:val="28"/>
    </w:rPr>
  </w:style>
  <w:style w:type="paragraph" w:styleId="6">
    <w:name w:val="heading 5"/>
    <w:basedOn w:val="1"/>
    <w:next w:val="1"/>
    <w:link w:val="24"/>
    <w:autoRedefine/>
    <w:semiHidden/>
    <w:unhideWhenUsed/>
    <w:qFormat/>
    <w:uiPriority w:val="0"/>
    <w:pPr>
      <w:keepNext/>
      <w:keepLines/>
      <w:adjustRightInd w:val="0"/>
      <w:spacing w:line="360" w:lineRule="auto"/>
      <w:ind w:firstLine="0" w:firstLineChars="0"/>
      <w:jc w:val="left"/>
      <w:textAlignment w:val="baseline"/>
      <w:outlineLvl w:val="4"/>
    </w:pPr>
    <w:rPr>
      <w:rFonts w:ascii="Times New Roman" w:hAnsi="Times New Roman" w:eastAsia="宋体" w:cs="Times New Roman"/>
      <w:b/>
      <w:bCs/>
      <w:kern w:val="0"/>
      <w:sz w:val="28"/>
      <w:szCs w:val="28"/>
    </w:rPr>
  </w:style>
  <w:style w:type="paragraph" w:styleId="7">
    <w:name w:val="heading 6"/>
    <w:basedOn w:val="1"/>
    <w:next w:val="1"/>
    <w:link w:val="23"/>
    <w:semiHidden/>
    <w:unhideWhenUsed/>
    <w:qFormat/>
    <w:uiPriority w:val="0"/>
    <w:pPr>
      <w:keepNext/>
      <w:keepLines/>
      <w:spacing w:before="240" w:beforeLines="0" w:beforeAutospacing="0" w:after="64" w:afterLines="0" w:afterAutospacing="0" w:line="317" w:lineRule="auto"/>
      <w:outlineLvl w:val="5"/>
    </w:pPr>
    <w:rPr>
      <w:rFonts w:ascii="Arial" w:hAnsi="Arial" w:eastAsia="宋体"/>
      <w:b/>
      <w:sz w:val="24"/>
      <w:szCs w:val="24"/>
    </w:rPr>
  </w:style>
  <w:style w:type="paragraph" w:styleId="8">
    <w:name w:val="heading 7"/>
    <w:basedOn w:val="1"/>
    <w:next w:val="1"/>
    <w:semiHidden/>
    <w:unhideWhenUsed/>
    <w:qFormat/>
    <w:uiPriority w:val="0"/>
    <w:pPr>
      <w:keepNext/>
      <w:keepLines/>
      <w:spacing w:before="240" w:beforeLines="0" w:beforeAutospacing="0" w:after="64" w:afterLines="0" w:afterAutospacing="0" w:line="317" w:lineRule="auto"/>
      <w:jc w:val="center"/>
      <w:outlineLvl w:val="6"/>
    </w:pPr>
    <w:rPr>
      <w:rFonts w:asciiTheme="minorAscii" w:hAnsiTheme="minorAscii" w:eastAsiaTheme="minorEastAsia" w:cstheme="minorBidi"/>
      <w:sz w:val="24"/>
      <w:szCs w:val="24"/>
    </w:rPr>
  </w:style>
  <w:style w:type="character" w:default="1" w:styleId="16">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9">
    <w:name w:val="Normal Indent"/>
    <w:basedOn w:val="1"/>
    <w:next w:val="10"/>
    <w:link w:val="26"/>
    <w:qFormat/>
    <w:uiPriority w:val="0"/>
    <w:pPr>
      <w:ind w:firstLine="420"/>
    </w:pPr>
    <w:rPr>
      <w:rFonts w:ascii="Times New Roman" w:hAnsi="Times New Roman" w:eastAsia="宋体" w:cs="Times New Roman"/>
    </w:rPr>
  </w:style>
  <w:style w:type="paragraph" w:styleId="10">
    <w:name w:val="toc 4"/>
    <w:basedOn w:val="1"/>
    <w:next w:val="1"/>
    <w:unhideWhenUsed/>
    <w:qFormat/>
    <w:uiPriority w:val="39"/>
    <w:pPr>
      <w:ind w:left="1260" w:leftChars="600"/>
    </w:pPr>
  </w:style>
  <w:style w:type="paragraph" w:styleId="11">
    <w:name w:val="Body Text"/>
    <w:basedOn w:val="1"/>
    <w:next w:val="1"/>
    <w:link w:val="20"/>
    <w:qFormat/>
    <w:uiPriority w:val="0"/>
    <w:pPr>
      <w:adjustRightInd w:val="0"/>
      <w:snapToGrid w:val="0"/>
      <w:spacing w:before="120" w:line="360" w:lineRule="auto"/>
      <w:ind w:left="215" w:firstLine="1044" w:firstLineChars="200"/>
      <w:jc w:val="left"/>
    </w:pPr>
    <w:rPr>
      <w:rFonts w:ascii="宋体" w:hAnsi="宋体" w:cs="宋体"/>
      <w:szCs w:val="28"/>
      <w:lang w:val="zh-CN" w:bidi="zh-CN"/>
    </w:rPr>
  </w:style>
  <w:style w:type="paragraph" w:styleId="12">
    <w:name w:val="Plain Text"/>
    <w:basedOn w:val="1"/>
    <w:qFormat/>
    <w:uiPriority w:val="99"/>
    <w:rPr>
      <w:rFonts w:ascii="宋体" w:hAnsi="Courier New"/>
      <w:szCs w:val="21"/>
    </w:rPr>
  </w:style>
  <w:style w:type="paragraph" w:styleId="13">
    <w:name w:val="toc 1"/>
    <w:basedOn w:val="1"/>
    <w:next w:val="1"/>
    <w:qFormat/>
    <w:uiPriority w:val="0"/>
    <w:rPr>
      <w:rFonts w:asciiTheme="minorAscii" w:hAnsiTheme="minorAscii" w:eastAsiaTheme="minorEastAsia" w:cstheme="minorBidi"/>
      <w:b/>
      <w:sz w:val="28"/>
      <w:szCs w:val="24"/>
    </w:rPr>
  </w:style>
  <w:style w:type="paragraph" w:styleId="14">
    <w:name w:val="toc 2"/>
    <w:basedOn w:val="1"/>
    <w:next w:val="1"/>
    <w:qFormat/>
    <w:uiPriority w:val="0"/>
    <w:pPr>
      <w:ind w:left="420" w:leftChars="200"/>
    </w:pPr>
    <w:rPr>
      <w:rFonts w:asciiTheme="minorAscii" w:hAnsiTheme="minorAscii" w:eastAsiaTheme="minorEastAsia" w:cstheme="minorBidi"/>
      <w:b/>
      <w:szCs w:val="24"/>
    </w:rPr>
  </w:style>
  <w:style w:type="character" w:customStyle="1" w:styleId="17">
    <w:name w:val="标题 2 字符"/>
    <w:link w:val="3"/>
    <w:autoRedefine/>
    <w:qFormat/>
    <w:uiPriority w:val="9"/>
    <w:rPr>
      <w:rFonts w:ascii="Arial" w:hAnsi="Arial" w:eastAsia="宋体" w:cs="Times New Roman"/>
      <w:b/>
      <w:bCs/>
      <w:snapToGrid w:val="0"/>
      <w:color w:val="000000"/>
      <w:kern w:val="0"/>
      <w:sz w:val="30"/>
      <w:szCs w:val="32"/>
      <w:lang w:eastAsia="en-US"/>
    </w:rPr>
  </w:style>
  <w:style w:type="character" w:customStyle="1" w:styleId="18">
    <w:name w:val="标题 3 字符1"/>
    <w:link w:val="4"/>
    <w:autoRedefine/>
    <w:qFormat/>
    <w:uiPriority w:val="0"/>
    <w:rPr>
      <w:rFonts w:ascii="宋体" w:hAnsi="宋体" w:eastAsia="宋体" w:cs="宋体"/>
      <w:b/>
      <w:sz w:val="28"/>
      <w:szCs w:val="24"/>
    </w:rPr>
  </w:style>
  <w:style w:type="character" w:customStyle="1" w:styleId="19">
    <w:name w:val="标题 1 字符"/>
    <w:link w:val="2"/>
    <w:autoRedefine/>
    <w:qFormat/>
    <w:uiPriority w:val="0"/>
    <w:rPr>
      <w:rFonts w:ascii="宋体" w:hAnsi="宋体" w:eastAsia="宋体" w:cs="宋体"/>
      <w:b/>
      <w:snapToGrid w:val="0"/>
      <w:color w:val="000000"/>
      <w:kern w:val="0"/>
      <w:sz w:val="32"/>
      <w:szCs w:val="22"/>
      <w:lang w:eastAsia="en-US"/>
    </w:rPr>
  </w:style>
  <w:style w:type="character" w:customStyle="1" w:styleId="20">
    <w:name w:val="正文文本 Char"/>
    <w:link w:val="11"/>
    <w:qFormat/>
    <w:uiPriority w:val="0"/>
    <w:rPr>
      <w:rFonts w:ascii="宋体" w:hAnsi="宋体" w:eastAsia="宋体" w:cs="宋体"/>
      <w:sz w:val="24"/>
      <w:szCs w:val="28"/>
      <w:lang w:val="zh-CN" w:bidi="zh-CN"/>
    </w:rPr>
  </w:style>
  <w:style w:type="paragraph" w:customStyle="1" w:styleId="21">
    <w:name w:val="表格"/>
    <w:basedOn w:val="1"/>
    <w:qFormat/>
    <w:uiPriority w:val="0"/>
    <w:pPr>
      <w:adjustRightInd w:val="0"/>
      <w:snapToGrid w:val="0"/>
      <w:spacing w:line="240" w:lineRule="auto"/>
      <w:jc w:val="center"/>
    </w:pPr>
    <w:rPr>
      <w:rFonts w:hint="eastAsia" w:ascii="宋体" w:hAnsi="宋体" w:eastAsia="宋体" w:cs="宋体"/>
      <w:sz w:val="24"/>
      <w:szCs w:val="24"/>
      <w:lang w:val="zh-CN"/>
    </w:rPr>
  </w:style>
  <w:style w:type="character" w:customStyle="1" w:styleId="22">
    <w:name w:val="标题 4 Char"/>
    <w:link w:val="5"/>
    <w:qFormat/>
    <w:uiPriority w:val="0"/>
    <w:rPr>
      <w:rFonts w:ascii="宋体" w:hAnsi="宋体" w:eastAsia="宋体" w:cs="宋体"/>
      <w:b/>
      <w:bCs/>
      <w:kern w:val="2"/>
      <w:sz w:val="28"/>
      <w:szCs w:val="28"/>
    </w:rPr>
  </w:style>
  <w:style w:type="character" w:customStyle="1" w:styleId="23">
    <w:name w:val="标题 6 Char"/>
    <w:link w:val="7"/>
    <w:qFormat/>
    <w:uiPriority w:val="0"/>
    <w:rPr>
      <w:rFonts w:ascii="Arial" w:hAnsi="Arial" w:eastAsia="宋体" w:cs="Times New Roman"/>
      <w:b/>
      <w:bCs/>
      <w:kern w:val="0"/>
      <w:sz w:val="24"/>
      <w:szCs w:val="24"/>
    </w:rPr>
  </w:style>
  <w:style w:type="character" w:customStyle="1" w:styleId="24">
    <w:name w:val="标题 5 Char"/>
    <w:link w:val="6"/>
    <w:qFormat/>
    <w:uiPriority w:val="0"/>
    <w:rPr>
      <w:rFonts w:ascii="Times New Roman" w:hAnsi="Times New Roman" w:eastAsia="宋体" w:cs="Times New Roman"/>
      <w:b/>
      <w:bCs/>
      <w:kern w:val="0"/>
      <w:sz w:val="28"/>
      <w:szCs w:val="28"/>
    </w:rPr>
  </w:style>
  <w:style w:type="paragraph" w:customStyle="1" w:styleId="25">
    <w:name w:val="居中"/>
    <w:basedOn w:val="1"/>
    <w:qFormat/>
    <w:uiPriority w:val="0"/>
    <w:pPr>
      <w:jc w:val="center"/>
    </w:pPr>
    <w:rPr>
      <w:rFonts w:ascii="Times New Roman" w:hAnsi="Times New Roman" w:eastAsia="宋体"/>
      <w:b/>
      <w:sz w:val="28"/>
    </w:rPr>
  </w:style>
  <w:style w:type="character" w:customStyle="1" w:styleId="26">
    <w:name w:val="正文缩进 字符"/>
    <w:link w:val="9"/>
    <w:qFormat/>
    <w:uiPriority w:val="0"/>
    <w:rPr>
      <w:rFonts w:ascii="Times New Roman" w:hAnsi="Times New Roman" w:eastAsia="宋体" w:cs="Times New Roman"/>
    </w:r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2025-10-28T07:09:00Z</dcterms:created>
  <dc:creator>hh</dc:creator>
  <cp:lastModifiedBy>hh</cp:lastModifiedBy>
  <dcterms:modified xsi:type="dcterms:W3CDTF">2025-10-28T07:10:26Z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B72D2CD5B8E04AF085B816E0FD90015A_11</vt:lpwstr>
  </property>
  <property fmtid="{D5CDD505-2E9C-101B-9397-08002B2CF9AE}" pid="4" name="KSOTemplateDocerSaveRecord">
    <vt:lpwstr>eyJoZGlkIjoiMDE0MWExYzZhN2MyNGJiNTVhNDFjN2I1MzgyYTEyNWYiLCJ1c2VySWQiOiI1NTQxNTg5NzAifQ==</vt:lpwstr>
  </property>
</Properties>
</file>