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版本号：WL-2025-205020251028001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西咸院区消防设备故障维修项目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WL-2025-2050</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万隆金剑工程管理咨询有限公司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万隆金剑工程管理咨询有限公司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西咸院区消防设备故障维修项目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WL-2025-2050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西咸院区消防设备故障维修项目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陕西省人民医院西咸院区消防系统维修，包含消防系统全部组成部分。具体采购内容详见采购需求。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采购包1（西咸院区消防设备故障维修项目）：属于专门面向中小企业采购。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2、资质证书：具备建设行政主管部门核发的消防工程专业承包二级及以上资质，且具备有效的安全生产许可证。</w:t>
      </w:r>
    </w:p>
    <w:p>
      <w:pPr>
        <w:pStyle w:val="null3"/>
      </w:pPr>
      <w:r>
        <w:rPr>
          <w:rFonts w:ascii="仿宋_GB2312" w:hAnsi="仿宋_GB2312" w:cs="仿宋_GB2312" w:eastAsia="仿宋_GB2312"/>
        </w:rPr>
        <w:t>3、项目经理证书：具备一级注册消防工程师资质证书，须在供应商单位注册，且未担任其他在建工程项目的项目经理。</w:t>
      </w:r>
    </w:p>
    <w:p>
      <w:pPr>
        <w:pStyle w:val="null3"/>
      </w:pPr>
      <w:r>
        <w:rPr>
          <w:rFonts w:ascii="仿宋_GB2312" w:hAnsi="仿宋_GB2312" w:cs="仿宋_GB2312" w:eastAsia="仿宋_GB2312"/>
        </w:rPr>
        <w:t>4、外省进陕企业网页截图：外省进陕企业须提供“陕西省住房和城乡建设厅官网”企业库外省进陕企业信息首页截图。</w:t>
      </w:r>
    </w:p>
    <w:p>
      <w:pPr>
        <w:pStyle w:val="null3"/>
      </w:pPr>
      <w:r>
        <w:rPr>
          <w:rFonts w:ascii="仿宋_GB2312" w:hAnsi="仿宋_GB2312" w:cs="仿宋_GB2312" w:eastAsia="仿宋_GB2312"/>
        </w:rPr>
        <w:t>5、财务状况报告：提供具有财务审计资质单位出具的2023年度或2024年度财务报告（成立时间至磋商文件递交截止时间前不足一年的可提供成立后任意时段的资产负债表）或磋商文件递交截止时间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6、税收缴纳证明：提交磋商文件递交截止时间前一年内至少三个月的纳税证明或完税证明，纳税证明或完税证明上应有代收机构或税务机关的公章或业务专用章。（依法免税的投标人应提供相应文件证明）。</w:t>
      </w:r>
    </w:p>
    <w:p>
      <w:pPr>
        <w:pStyle w:val="null3"/>
      </w:pPr>
      <w:r>
        <w:rPr>
          <w:rFonts w:ascii="仿宋_GB2312" w:hAnsi="仿宋_GB2312" w:cs="仿宋_GB2312" w:eastAsia="仿宋_GB2312"/>
        </w:rPr>
        <w:t>7、社会保障资金缴纳证明：提供磋商文件递交截止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8、具备履行合同所必需的设备和专业技术能力承诺：提供履行合同所必需的设备和专业技术能力承诺书。</w:t>
      </w:r>
    </w:p>
    <w:p>
      <w:pPr>
        <w:pStyle w:val="null3"/>
      </w:pPr>
      <w:r>
        <w:rPr>
          <w:rFonts w:ascii="仿宋_GB2312" w:hAnsi="仿宋_GB2312" w:cs="仿宋_GB2312" w:eastAsia="仿宋_GB2312"/>
        </w:rPr>
        <w:t>9、书面声明：提供参加本次政府采购活动前3年内在经营活动中没有重大违法记录，以及未被列入失信被执行人、重大税收违法案件当事人名单、政府采购严重违法失信行为记录名单的书面声明。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10、法定代表人授权书（或法人身份证明）：法定代表人授权书及被授权人身份证明。（法定代表人直接投标只须提供其身份证明）,提供被授权人磋商文件递交截止时间前六个月内任意一个月社保证明缴纳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陕西省人民医院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029-85251331-3833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万隆金剑工程管理咨询有限公司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陕西省西安市雁塔区西安市高新区沣惠南路20号华晶商务广场B座5楼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王钰婷、田野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18792622079、029-87582051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照国家计委颁布的《招标代理服务收费管理暂行办法》（计价格[2002]1980号）规定的招标代理服务收费标准，50万元（含）以下项目按照下浮40%进行收取；50万元（不含）以上的项目按照下浮43%进行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踏勘时间：2025-11-06 09:00:00</w:t>
            </w:r>
          </w:p>
          <w:p>
            <w:pPr>
              <w:pStyle w:val="null3"/>
              <w:ind w:firstLine="975"/>
            </w:pPr>
            <w:r>
              <w:rPr>
                <w:rFonts w:ascii="仿宋_GB2312" w:hAnsi="仿宋_GB2312" w:cs="仿宋_GB2312" w:eastAsia="仿宋_GB2312"/>
              </w:rPr>
              <w:t>踏勘地点：陕西省人民医院西咸院区保卫处</w:t>
            </w:r>
          </w:p>
          <w:p>
            <w:pPr>
              <w:pStyle w:val="null3"/>
              <w:ind w:firstLine="975"/>
            </w:pPr>
            <w:r>
              <w:rPr>
                <w:rFonts w:ascii="仿宋_GB2312" w:hAnsi="仿宋_GB2312" w:cs="仿宋_GB2312" w:eastAsia="仿宋_GB2312"/>
              </w:rPr>
              <w:t>联系人：岳文军</w:t>
            </w:r>
          </w:p>
          <w:p>
            <w:pPr>
              <w:pStyle w:val="null3"/>
              <w:ind w:firstLine="975"/>
            </w:pPr>
            <w:r>
              <w:rPr>
                <w:rFonts w:ascii="仿宋_GB2312" w:hAnsi="仿宋_GB2312" w:cs="仿宋_GB2312" w:eastAsia="仿宋_GB2312"/>
              </w:rPr>
              <w:t>联系电话号码：029-33635563-5119</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万隆金剑工程管理咨询有限公司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万隆金剑工程管理咨询有限公司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万隆金剑工程管理咨询有限公司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依据国家相关法律规范执行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联系人：王钰婷</w:t>
      </w:r>
    </w:p>
    <w:p>
      <w:pPr>
        <w:pStyle w:val="null3"/>
      </w:pPr>
      <w:r>
        <w:rPr>
          <w:rFonts w:ascii="仿宋_GB2312" w:hAnsi="仿宋_GB2312" w:cs="仿宋_GB2312" w:eastAsia="仿宋_GB2312"/>
        </w:rPr>
        <w:t>联系电话：18792622079</w:t>
      </w:r>
    </w:p>
    <w:p>
      <w:pPr>
        <w:pStyle w:val="null3"/>
      </w:pPr>
      <w:r>
        <w:rPr>
          <w:rFonts w:ascii="仿宋_GB2312" w:hAnsi="仿宋_GB2312" w:cs="仿宋_GB2312" w:eastAsia="仿宋_GB2312"/>
        </w:rPr>
        <w:t>地址：西安市高新区沣惠南路20号华晶商务广场B座5楼招标二部</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陕西省人民医院西咸院区消防系统维修，包含消防系统全部组成部分。具体采购内容详见采购需求。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消防设备故障维修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标的名称：消防设备故障维修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技术要求</w:t>
            </w:r>
          </w:p>
          <w:p>
            <w:pPr>
              <w:pStyle w:val="null3"/>
            </w:pPr>
            <w:r>
              <w:rPr>
                <w:rFonts w:ascii="仿宋_GB2312" w:hAnsi="仿宋_GB2312" w:cs="仿宋_GB2312" w:eastAsia="仿宋_GB2312"/>
              </w:rPr>
              <w:t>本次采购内容为西咸院区消防系统维修，包含消防系统全部组成部分。</w:t>
            </w:r>
          </w:p>
          <w:p>
            <w:pPr>
              <w:pStyle w:val="null3"/>
            </w:pPr>
            <w:r>
              <w:rPr>
                <w:rFonts w:ascii="仿宋_GB2312" w:hAnsi="仿宋_GB2312" w:cs="仿宋_GB2312" w:eastAsia="仿宋_GB2312"/>
              </w:rPr>
              <w:t>一、技术指标</w:t>
            </w:r>
          </w:p>
          <w:p>
            <w:pPr>
              <w:pStyle w:val="null3"/>
            </w:pPr>
            <w:r>
              <w:rPr>
                <w:rFonts w:ascii="仿宋_GB2312" w:hAnsi="仿宋_GB2312" w:cs="仿宋_GB2312" w:eastAsia="仿宋_GB2312"/>
              </w:rPr>
              <w:t>1、维修依据标准：《自动喷水灭火系统施工及验收规范》GB50261、《消防给水及消火栓系统技术规范》GB50974、《建筑防烟排烟系统技术标准》GB51251、《气体灭火系统施工及验收规范》GB50263、《火灾自动报警系统施工及验收标准》GB50166、《消防应急照明和疏散指示系统技术标准》GB51309、《自动跟踪定位射流灭火系统技术标准》GB51427、《防火卷帘、防火门、防火窗施工及验收规范》GB50877</w:t>
            </w:r>
            <w:r>
              <w:rPr>
                <w:rFonts w:ascii="仿宋_GB2312" w:hAnsi="仿宋_GB2312" w:cs="仿宋_GB2312" w:eastAsia="仿宋_GB2312"/>
              </w:rPr>
              <w:t>，本建筑设计时所依据的规范版本</w:t>
            </w:r>
            <w:r>
              <w:rPr>
                <w:rFonts w:ascii="仿宋_GB2312" w:hAnsi="仿宋_GB2312" w:cs="仿宋_GB2312" w:eastAsia="仿宋_GB2312"/>
              </w:rPr>
              <w:t>。</w:t>
            </w:r>
          </w:p>
          <w:p>
            <w:pPr>
              <w:pStyle w:val="null3"/>
            </w:pPr>
            <w:r>
              <w:rPr>
                <w:rFonts w:ascii="仿宋_GB2312" w:hAnsi="仿宋_GB2312" w:cs="仿宋_GB2312" w:eastAsia="仿宋_GB2312"/>
              </w:rPr>
              <w:t>2、维修内容</w:t>
            </w:r>
          </w:p>
          <w:p>
            <w:pPr>
              <w:pStyle w:val="null3"/>
            </w:pPr>
            <w:r>
              <w:rPr>
                <w:rFonts w:ascii="仿宋_GB2312" w:hAnsi="仿宋_GB2312" w:cs="仿宋_GB2312" w:eastAsia="仿宋_GB2312"/>
              </w:rPr>
              <w:t>以《西咸院区消防检测问题汇总清单》为准。</w:t>
            </w:r>
          </w:p>
          <w:p>
            <w:pPr>
              <w:pStyle w:val="null3"/>
            </w:pPr>
            <w:r>
              <w:rPr>
                <w:rFonts w:ascii="仿宋_GB2312" w:hAnsi="仿宋_GB2312" w:cs="仿宋_GB2312" w:eastAsia="仿宋_GB2312"/>
              </w:rPr>
              <w:t>3、设备材料</w:t>
            </w:r>
          </w:p>
          <w:p>
            <w:pPr>
              <w:pStyle w:val="null3"/>
            </w:pPr>
            <w:r>
              <w:rPr>
                <w:rFonts w:ascii="仿宋_GB2312" w:hAnsi="仿宋_GB2312" w:cs="仿宋_GB2312" w:eastAsia="仿宋_GB2312"/>
              </w:rPr>
              <w:t>1)更换的设备为全新产品，且须符合相应设备国家规范。</w:t>
            </w:r>
          </w:p>
          <w:p>
            <w:pPr>
              <w:pStyle w:val="null3"/>
            </w:pPr>
            <w:r>
              <w:rPr>
                <w:rFonts w:ascii="仿宋_GB2312" w:hAnsi="仿宋_GB2312" w:cs="仿宋_GB2312" w:eastAsia="仿宋_GB2312"/>
              </w:rPr>
              <w:t>2)所使用设备均应为原设备厂商或第三方兼容设备，第三方设备请附带兼容性测试报告。</w:t>
            </w:r>
          </w:p>
          <w:p>
            <w:pPr>
              <w:pStyle w:val="null3"/>
            </w:pPr>
            <w:r>
              <w:rPr>
                <w:rFonts w:ascii="仿宋_GB2312" w:hAnsi="仿宋_GB2312" w:cs="仿宋_GB2312" w:eastAsia="仿宋_GB2312"/>
              </w:rPr>
              <w:t>4、维修方案</w:t>
            </w:r>
          </w:p>
          <w:p>
            <w:pPr>
              <w:pStyle w:val="null3"/>
            </w:pPr>
            <w:r>
              <w:rPr>
                <w:rFonts w:ascii="仿宋_GB2312" w:hAnsi="仿宋_GB2312" w:cs="仿宋_GB2312" w:eastAsia="仿宋_GB2312"/>
              </w:rPr>
              <w:t>以国家相关规范为依据，对故障维修处理，达到国家相关功能要求。</w:t>
            </w:r>
          </w:p>
          <w:p>
            <w:pPr>
              <w:pStyle w:val="null3"/>
            </w:pPr>
            <w:r>
              <w:rPr>
                <w:rFonts w:ascii="仿宋_GB2312" w:hAnsi="仿宋_GB2312" w:cs="仿宋_GB2312" w:eastAsia="仿宋_GB2312"/>
              </w:rPr>
              <w:t>5、其它措施</w:t>
            </w:r>
          </w:p>
          <w:p>
            <w:pPr>
              <w:pStyle w:val="null3"/>
            </w:pPr>
            <w:r>
              <w:rPr>
                <w:rFonts w:ascii="仿宋_GB2312" w:hAnsi="仿宋_GB2312" w:cs="仿宋_GB2312" w:eastAsia="仿宋_GB2312"/>
              </w:rPr>
              <w:t>无明确方案的以原始设计图纸为准，或沟通后确定方案。</w:t>
            </w:r>
          </w:p>
          <w:p>
            <w:pPr>
              <w:pStyle w:val="null3"/>
            </w:pPr>
            <w:r>
              <w:rPr>
                <w:rFonts w:ascii="仿宋_GB2312" w:hAnsi="仿宋_GB2312" w:cs="仿宋_GB2312" w:eastAsia="仿宋_GB2312"/>
              </w:rPr>
              <w:t>6、问题清单</w:t>
            </w:r>
          </w:p>
          <w:tbl>
            <w:tblPr>
              <w:tblBorders>
                <w:top w:val="none" w:color="000000" w:sz="4"/>
                <w:left w:val="none" w:color="000000" w:sz="4"/>
                <w:bottom w:val="none" w:color="000000" w:sz="4"/>
                <w:right w:val="none" w:color="000000" w:sz="4"/>
                <w:insideH w:val="none"/>
                <w:insideV w:val="none"/>
              </w:tblBorders>
            </w:tblPr>
            <w:tblGrid>
              <w:gridCol w:w="189"/>
              <w:gridCol w:w="271"/>
              <w:gridCol w:w="1820"/>
              <w:gridCol w:w="262"/>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系统类别</w:t>
                  </w:r>
                </w:p>
              </w:tc>
              <w:tc>
                <w:tcPr>
                  <w:tcW w:type="dxa" w:w="1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问题及故障描述</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位置</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火灾自动报警系统及联动</w:t>
                  </w: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1#机打印机故障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8台主机以及回路卡分别有各种故障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防火分区联动测试不能切断响应防火分区的非消防照明电源</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行政楼报告厅装修后点位未同步更新到</w:t>
                  </w:r>
                  <w:r>
                    <w:rPr>
                      <w:rFonts w:ascii="仿宋_GB2312" w:hAnsi="仿宋_GB2312" w:cs="仿宋_GB2312" w:eastAsia="仿宋_GB2312"/>
                      <w:sz w:val="20"/>
                    </w:rPr>
                    <w:t>CRT</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食堂重新装修后的新增加的烟感未能同步更新到</w:t>
                  </w:r>
                  <w:r>
                    <w:rPr>
                      <w:rFonts w:ascii="仿宋_GB2312" w:hAnsi="仿宋_GB2312" w:cs="仿宋_GB2312" w:eastAsia="仿宋_GB2312"/>
                      <w:sz w:val="20"/>
                    </w:rPr>
                    <w:t>CRT</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多层烟感的注释位置在</w:t>
                  </w:r>
                  <w:r>
                    <w:rPr>
                      <w:rFonts w:ascii="仿宋_GB2312" w:hAnsi="仿宋_GB2312" w:cs="仿宋_GB2312" w:eastAsia="仿宋_GB2312"/>
                      <w:sz w:val="20"/>
                    </w:rPr>
                    <w:t>CRT上显示错误；例如门诊楼四层F区显示成C区或D区 （大部分烟感注释位置不准确）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负一负二层烟感位置注释只显示防火分区，无具体地址</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扶梯左边</w:t>
                  </w:r>
                  <w:r>
                    <w:rPr>
                      <w:rFonts w:ascii="仿宋_GB2312" w:hAnsi="仿宋_GB2312" w:cs="仿宋_GB2312" w:eastAsia="仿宋_GB2312"/>
                      <w:sz w:val="20"/>
                    </w:rPr>
                    <w:t>1烟感故障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r>
                    <w:rPr>
                      <w:rFonts w:ascii="仿宋_GB2312" w:hAnsi="仿宋_GB2312" w:cs="仿宋_GB2312" w:eastAsia="仿宋_GB2312"/>
                      <w:sz w:val="20"/>
                    </w:rPr>
                    <w:t>H区东南角设备无电</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神经内科病区</w:t>
                  </w:r>
                  <w:r>
                    <w:rPr>
                      <w:rFonts w:ascii="仿宋_GB2312" w:hAnsi="仿宋_GB2312" w:cs="仿宋_GB2312" w:eastAsia="仿宋_GB2312"/>
                      <w:sz w:val="20"/>
                    </w:rPr>
                    <w:t>208病房烟感故障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207病房前烟感故障病房内故障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206病房内烟感故障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215病房门口病房内烟感故障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214病房内烟感故障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213病房门口病房内烟感故障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212病房内病房门口烟感故障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211病房内烟感故障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E区检验中心耗材库房烟感无巡检及火警反馈</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E区检验中心实验室烟感无巡检及火警反馈</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预检分诊处烟感故障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四号主机备用电源无电</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影像中心西南角护士值班室内没有烟感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母婴乐坊前开水间门口烟感故障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体检中心、</w:t>
                  </w:r>
                  <w:r>
                    <w:rPr>
                      <w:rFonts w:ascii="仿宋_GB2312" w:hAnsi="仿宋_GB2312" w:cs="仿宋_GB2312" w:eastAsia="仿宋_GB2312"/>
                      <w:sz w:val="20"/>
                    </w:rPr>
                    <w:t>711便利店等部分新增烟感位置未输入在主机系统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儿科检查室前烟感故障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h区一层扶梯前三个烟感故障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h区特需门诊前烟感故障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一层扶梯左边</w:t>
                  </w:r>
                  <w:r>
                    <w:rPr>
                      <w:rFonts w:ascii="仿宋_GB2312" w:hAnsi="仿宋_GB2312" w:cs="仿宋_GB2312" w:eastAsia="仿宋_GB2312"/>
                      <w:sz w:val="20"/>
                    </w:rPr>
                    <w:t>1烟感故障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阅悦咖啡左边走道烟感故障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阅悦咖啡店门口烟感故障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阅悦咖啡店内全部烟感故障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阅悦咖啡店右边客梯前三个烟感故障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行政楼一层右走道手报故障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h区西侧面朝东排烟机房内烟感故障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H区西侧电梯机房内烟感故障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r>
                    <w:rPr>
                      <w:rFonts w:ascii="仿宋_GB2312" w:hAnsi="仿宋_GB2312" w:cs="仿宋_GB2312" w:eastAsia="仿宋_GB2312"/>
                      <w:sz w:val="20"/>
                    </w:rPr>
                    <w:t>A1区45号房间烟感不巡检</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r>
                    <w:rPr>
                      <w:rFonts w:ascii="仿宋_GB2312" w:hAnsi="仿宋_GB2312" w:cs="仿宋_GB2312" w:eastAsia="仿宋_GB2312"/>
                      <w:sz w:val="20"/>
                    </w:rPr>
                    <w:t>A1区48号房间烟感不巡检</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r>
                    <w:rPr>
                      <w:rFonts w:ascii="仿宋_GB2312" w:hAnsi="仿宋_GB2312" w:cs="仿宋_GB2312" w:eastAsia="仿宋_GB2312"/>
                      <w:sz w:val="20"/>
                    </w:rPr>
                    <w:t>A1区开水间烟感不巡检</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r>
                    <w:rPr>
                      <w:rFonts w:ascii="仿宋_GB2312" w:hAnsi="仿宋_GB2312" w:cs="仿宋_GB2312" w:eastAsia="仿宋_GB2312"/>
                      <w:sz w:val="20"/>
                    </w:rPr>
                    <w:t>E区北通道3部电梯旁层显没反应</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五层急诊医学中心医病区门口烟感不巡检</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五层重症</w:t>
                  </w:r>
                  <w:r>
                    <w:rPr>
                      <w:rFonts w:ascii="仿宋_GB2312" w:hAnsi="仿宋_GB2312" w:cs="仿宋_GB2312" w:eastAsia="仿宋_GB2312"/>
                      <w:sz w:val="20"/>
                    </w:rPr>
                    <w:t>ICU西通道烟感7个 手报2个没反应</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五层重症</w:t>
                  </w:r>
                  <w:r>
                    <w:rPr>
                      <w:rFonts w:ascii="仿宋_GB2312" w:hAnsi="仿宋_GB2312" w:cs="仿宋_GB2312" w:eastAsia="仿宋_GB2312"/>
                      <w:sz w:val="20"/>
                    </w:rPr>
                    <w:t>ICUA2北通道烟感，手报没反应</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五层急诊病房北通道，病房烟感，手报都没有反应</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五层急诊病房护士站附近，病房烟感，手报都没有反应</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r>
                    <w:rPr>
                      <w:rFonts w:ascii="仿宋_GB2312" w:hAnsi="仿宋_GB2312" w:cs="仿宋_GB2312" w:eastAsia="仿宋_GB2312"/>
                      <w:sz w:val="20"/>
                    </w:rPr>
                    <w:t>F区普通外科南510病房北截止医生办公室烟感，手报没反应</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负二西北角手报违规设计</w:t>
                  </w:r>
                  <w:r>
                    <w:rPr>
                      <w:rFonts w:ascii="仿宋_GB2312" w:hAnsi="仿宋_GB2312" w:cs="仿宋_GB2312" w:eastAsia="仿宋_GB2312"/>
                      <w:sz w:val="20"/>
                    </w:rPr>
                    <w:t>1.75米左右</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心身医学科女</w:t>
                  </w:r>
                  <w:r>
                    <w:rPr>
                      <w:rFonts w:ascii="仿宋_GB2312" w:hAnsi="仿宋_GB2312" w:cs="仿宋_GB2312" w:eastAsia="仿宋_GB2312"/>
                      <w:sz w:val="20"/>
                    </w:rPr>
                    <w:t>1值班室烟感故障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模块未接线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车库</w:t>
                  </w:r>
                  <w:r>
                    <w:rPr>
                      <w:rFonts w:ascii="仿宋_GB2312" w:hAnsi="仿宋_GB2312" w:cs="仿宋_GB2312" w:eastAsia="仿宋_GB2312"/>
                      <w:sz w:val="20"/>
                    </w:rPr>
                    <w:t>A区，A93车位到a98车位上方烟感全部故障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A区A98车位旁消火栓按钮故障 A区A86车位上方烟感故障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车库</w:t>
                  </w:r>
                  <w:r>
                    <w:rPr>
                      <w:rFonts w:ascii="仿宋_GB2312" w:hAnsi="仿宋_GB2312" w:cs="仿宋_GB2312" w:eastAsia="仿宋_GB2312"/>
                      <w:sz w:val="20"/>
                    </w:rPr>
                    <w:t>c区208车位到210车位上方烟感故障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车库</w:t>
                  </w:r>
                  <w:r>
                    <w:rPr>
                      <w:rFonts w:ascii="仿宋_GB2312" w:hAnsi="仿宋_GB2312" w:cs="仿宋_GB2312" w:eastAsia="仿宋_GB2312"/>
                      <w:sz w:val="20"/>
                    </w:rPr>
                    <w:t>C区，288、289、290车位上方烟感故障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一楼</w:t>
                  </w:r>
                  <w:r>
                    <w:rPr>
                      <w:rFonts w:ascii="仿宋_GB2312" w:hAnsi="仿宋_GB2312" w:cs="仿宋_GB2312" w:eastAsia="仿宋_GB2312"/>
                      <w:sz w:val="20"/>
                    </w:rPr>
                    <w:t>a2区域留观室内有一个烟感脱落</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f0483车位旁防火卷帘模块不反馈</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1层北手报脱落</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r>
                    <w:rPr>
                      <w:rFonts w:ascii="仿宋_GB2312" w:hAnsi="仿宋_GB2312" w:cs="仿宋_GB2312" w:eastAsia="仿宋_GB2312"/>
                      <w:sz w:val="20"/>
                    </w:rPr>
                    <w:t>A1强切没动作；五层A2强切没动作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r>
                    <w:rPr>
                      <w:rFonts w:ascii="仿宋_GB2312" w:hAnsi="仿宋_GB2312" w:cs="仿宋_GB2312" w:eastAsia="仿宋_GB2312"/>
                      <w:sz w:val="20"/>
                    </w:rPr>
                    <w:t>D区联动测试应急照明未启动；F区护士站旁与抢救室门口挡烟垂壁未降落；C区挡烟垂壁，电梯风机排烟阀均未启动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H区风机未启动；只有H区域声光启动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A1区挡烟垂壁，电梯风机排烟阀均未启动；A2区强切未启动；B区强切未启动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D区风机未启动，C区风机排烟阀挡烟垂壁均未启动F区风机排烟阀408.415门口挡烟垂壁均未启动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H区逃生通道卷帘未启动，风机未启动。只有H区域声光启动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E区信息部办公室对面电梯未迫降，E1区联动强切掉CDFA1B区电，南侧三连电梯门口卷帘未降落</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A1A2B区强切未启动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区护士站电未切，风机，风阀，挡烟垂壁均未启动；D区护士站，卫生间电未切，风机未启动，301病房对面风阀未打开，306病房门口挡烟垂壁未降F区护士站电位切，护士站两边及东边挡烟垂壁未降落，应急照明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H区未参与联动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A1强切，风机，风阀，挡烟垂壁均未动作；A2区未参与联动；B区强切未启动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D区C区F区未参与联动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H区未参与联动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一楼急诊联动测试未切电，切掉</w:t>
                  </w:r>
                  <w:r>
                    <w:rPr>
                      <w:rFonts w:ascii="仿宋_GB2312" w:hAnsi="仿宋_GB2312" w:cs="仿宋_GB2312" w:eastAsia="仿宋_GB2312"/>
                      <w:sz w:val="20"/>
                    </w:rPr>
                    <w:t>A1区电，应急照明未启动，一号房间门口挡烟垂壁未降落，三连电梯旁两个防火卷帘都未降落；A1应急照明未启动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B区南边电梯防火卷帘未降落，应急照明未启动，排烟风机未启动，将E区电切掉</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C区消防广播未启动，排烟风机未启动，联动时将E区电切掉</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H区未参与联动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车库出入口防火卷帘无法降落，负二层一分区联动测试将一至八分区全切掉，应急照明未启动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三分区风机未启动，应急照明未启动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七分区风机未启动，应急照明未启动，防火卷帘未完全降落，广播未启动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九分区负二楼车库对面防火卷帘未降落，广播未启动，风机未启动，应急照明未启动，安全出口对面防火卷帘未降落</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十二分区一部防火卷帘未降落，广播未启动，应急照明未启动，一部防滑卷来降落后无法复位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一分区广播未启动，应急照明未启动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三分区，强切未启动，</w:t>
                  </w:r>
                  <w:r>
                    <w:rPr>
                      <w:rFonts w:ascii="仿宋_GB2312" w:hAnsi="仿宋_GB2312" w:cs="仿宋_GB2312" w:eastAsia="仿宋_GB2312"/>
                      <w:sz w:val="20"/>
                    </w:rPr>
                    <w:t>D0291车位对面防火卷帘未降落</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四分区应急照明未启动，部分强切未动作（水箱）（通道）人防通道防火卷帘未降落，一个控制盒损坏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十四分区混沌店门口卷帘未降落。馄饨店斜对面防火卷帘控制盒损坏。挡烟垂壁未降落，风机未启动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九分区两个排烟阀故障，营养粥档口对面挡烟垂壁未降落，应急照明未启动，排烟风机未启动，营养早餐档口对面挡烟垂壁下降不平整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七分区两个手报不能联动，送风机未启动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二十三分区部分强切未启动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三十一分区库房对面防火卷帘降落不到位，排烟风机未启动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八分区排烟风机未启动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2层门禁电未切，排烟口未启动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负一层声光未响，电未切，应急照明未动作，出入口卷帘未降落，主机未收到温感火警</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1层分机未启动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五层未切电，电梯对面送风口无风，排烟风机启动</w:t>
                  </w:r>
                  <w:r>
                    <w:rPr>
                      <w:rFonts w:ascii="仿宋_GB2312" w:hAnsi="仿宋_GB2312" w:cs="仿宋_GB2312" w:eastAsia="仿宋_GB2312"/>
                      <w:sz w:val="20"/>
                    </w:rPr>
                    <w:t>30秒自动关闭，员工电梯未迫降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r>
                    <w:rPr>
                      <w:rFonts w:ascii="仿宋_GB2312" w:hAnsi="仿宋_GB2312" w:cs="仿宋_GB2312" w:eastAsia="仿宋_GB2312"/>
                      <w:sz w:val="20"/>
                    </w:rPr>
                    <w:t>222房间对面挡烟垂壁未降落；办公室30对面送风口无风压</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r>
                    <w:rPr>
                      <w:rFonts w:ascii="仿宋_GB2312" w:hAnsi="仿宋_GB2312" w:cs="仿宋_GB2312" w:eastAsia="仿宋_GB2312"/>
                      <w:sz w:val="20"/>
                    </w:rPr>
                    <w:t>2层正压送风及挡烟垂壁未联动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地下车库</w:t>
                  </w:r>
                  <w:r>
                    <w:rPr>
                      <w:rFonts w:ascii="仿宋_GB2312" w:hAnsi="仿宋_GB2312" w:cs="仿宋_GB2312" w:eastAsia="仿宋_GB2312"/>
                      <w:sz w:val="20"/>
                    </w:rPr>
                    <w:t>A区，报警系统个别回路故障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现场设备地址与主机录入地址有误</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七防火分区主机程序有误，两点无法气风机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主机频繁出现黑屏或死机现象，需备用</w:t>
                  </w:r>
                  <w:r>
                    <w:rPr>
                      <w:rFonts w:ascii="仿宋_GB2312" w:hAnsi="仿宋_GB2312" w:cs="仿宋_GB2312" w:eastAsia="仿宋_GB2312"/>
                      <w:sz w:val="20"/>
                    </w:rPr>
                    <w:t>CPU主板一套</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高压氧舱未安装火灾自动报警设备</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高压氧舱</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系统类别</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问题及故障描述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位置</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消防给水及消火栓系统</w:t>
                  </w: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室外消火栓无水无压（行政楼前一组闸阀锈实无法打开）</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行政楼屋面一个实验消火栓阀门损坏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一号水炮解码器故障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室内、室外消火栓泵控制柜机械应急启动手柄脱开无法使用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水泵房</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控制柜下端未进行防火封堵</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水泵房</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液位装置上部脱开</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水泵房</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一个消火栓按钮启动直接启动消火栓泵</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水泵房</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公寓楼水带老化、质量差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北偏西排烟机房旁边两个消火栓漏水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正西污水处处理间两个消火栓漏水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扶梯东坡道</w:t>
                  </w:r>
                  <w:r>
                    <w:rPr>
                      <w:rFonts w:ascii="仿宋_GB2312" w:hAnsi="仿宋_GB2312" w:cs="仿宋_GB2312" w:eastAsia="仿宋_GB2312"/>
                      <w:sz w:val="20"/>
                    </w:rPr>
                    <w:t>3个消火栓漏水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送风机门口消火栓无消防水带</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体检中心人才服务驿站对面消火栓栓头旋转处漏水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体检中心厕所旁疏散通道消火栓栓头漏水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消控室旁消火栓栓头锈实消防软管卷盘无法活动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监控正前方消火栓栓头开启后无法闭严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预检分诊处测量室旁消火栓栓头开启后无法闭严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烧伤整形医学美容外科旁消火栓栓头漏水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E区走廊天台旁消火栓栓头锈蚀开启后无法闭严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心身医学科对面消火栓软管卷盘轻微漏水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心身医学科</w:t>
                  </w:r>
                  <w:r>
                    <w:rPr>
                      <w:rFonts w:ascii="仿宋_GB2312" w:hAnsi="仿宋_GB2312" w:cs="仿宋_GB2312" w:eastAsia="仿宋_GB2312"/>
                      <w:sz w:val="20"/>
                    </w:rPr>
                    <w:t>201病房旁消火栓头旋转处漏水严重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心身医学科</w:t>
                  </w:r>
                  <w:r>
                    <w:rPr>
                      <w:rFonts w:ascii="仿宋_GB2312" w:hAnsi="仿宋_GB2312" w:cs="仿宋_GB2312" w:eastAsia="仿宋_GB2312"/>
                      <w:sz w:val="20"/>
                    </w:rPr>
                    <w:t>205病房旁消火栓栓口连接处漏水严重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一楼更衣室旁两个消火栓栓头锈蚀开启后无法闭严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影像中心注射室旁消火栓栓头锈蚀开启后无法闭严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影像中心西北角消火栓栓头无法旋转</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影中心内主任办公室对侧墙上消火栓按钮无法报警，栓头无法旋转</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体检中心北门对面消火栓栓头旋转处漏水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屋面消火栓柜门损坏共计</w:t>
                  </w:r>
                  <w:r>
                    <w:rPr>
                      <w:rFonts w:ascii="仿宋_GB2312" w:hAnsi="仿宋_GB2312" w:cs="仿宋_GB2312" w:eastAsia="仿宋_GB2312"/>
                      <w:sz w:val="20"/>
                    </w:rPr>
                    <w:t>42处，更换304不锈钢柜门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a1区域西边、中间排烟机房旁消火栓栓门损坏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a2西边电梯机房旁消火栓柜门损坏消防软管卷盘没有枪头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a2区域中间排烟机房旁消火栓，消防软管卷盘弯曲严重消火栓栓门损坏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a2区域东边排烟机房旁两个消火栓栓门损坏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B区东边排烟机房旁消火栓栓门损坏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h区西侧面朝北消火栓按钮故障栓门损坏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h区西侧排烟机房面朝南消火栓柜门损坏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h区西侧面朝东排烟机房旁消火栓柜门损坏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H区南侧排烟机房旁消火栓柜门损坏、消火栓按钮故障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d区排烟机房面朝东旁消火栓柜门损坏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f区东侧排烟机房面朝北旁消火栓柜门损坏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f区西侧面朝北旁消火栓柜门损坏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C区面朝西排烟机房旁消火栓柜门损坏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C区电梯机房面朝东旁消火栓栓头损坏柜门损坏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E区北边排烟机房旁消火栓柜门损坏消防软管卷盘没有枪头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E区北边中间排烟机房旁消火栓软管卷盘没有枪头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E区净化机房东门口旁消火栓柜门损坏软管卷盘开水阀处破裂漏水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e区西边排烟机房旁软管卷盘没有枪头柜门损坏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r>
                    <w:rPr>
                      <w:rFonts w:ascii="仿宋_GB2312" w:hAnsi="仿宋_GB2312" w:cs="仿宋_GB2312" w:eastAsia="仿宋_GB2312"/>
                      <w:sz w:val="20"/>
                    </w:rPr>
                    <w:t>e区北边排烟机房旁消火栓消防软管枪头损坏柜门损坏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无免疫区北边中间排烟机房旁消火栓柜门损坏消防软盘枪头损坏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负一层消火栓旋转栓头卡涩不灵活</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康复科员工电梯对面消火栓软盘漏水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产科</w:t>
                  </w:r>
                  <w:r>
                    <w:rPr>
                      <w:rFonts w:ascii="仿宋_GB2312" w:hAnsi="仿宋_GB2312" w:cs="仿宋_GB2312" w:eastAsia="仿宋_GB2312"/>
                      <w:sz w:val="20"/>
                    </w:rPr>
                    <w:t>317旁消火栓软盘漏水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产科</w:t>
                  </w:r>
                  <w:r>
                    <w:rPr>
                      <w:rFonts w:ascii="仿宋_GB2312" w:hAnsi="仿宋_GB2312" w:cs="仿宋_GB2312" w:eastAsia="仿宋_GB2312"/>
                      <w:sz w:val="20"/>
                    </w:rPr>
                    <w:t>303旁消火栓软盘漏水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新生儿门诊接待室对面消火栓软盘漏水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d区内分泌科313房间无转接头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e区南走廊西头消火栓锈蚀，无法转动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D区两个屋面实验消火栓软管卷盘硬化严重，栓门损坏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F区两个屋面实验消火栓软管转盘硬化严重，栓门损坏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C区屋面实验消火栓软管卷盘硬化严重，栓门损坏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公寓楼二层</w:t>
                  </w:r>
                  <w:r>
                    <w:rPr>
                      <w:rFonts w:ascii="仿宋_GB2312" w:hAnsi="仿宋_GB2312" w:cs="仿宋_GB2312" w:eastAsia="仿宋_GB2312"/>
                      <w:sz w:val="20"/>
                    </w:rPr>
                    <w:t>204对面软管卷盘变形损坏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公寓楼二层西侧楼梯口软管卷盘破裂</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公寓楼三楼</w:t>
                  </w:r>
                  <w:r>
                    <w:rPr>
                      <w:rFonts w:ascii="仿宋_GB2312" w:hAnsi="仿宋_GB2312" w:cs="仿宋_GB2312" w:eastAsia="仿宋_GB2312"/>
                      <w:sz w:val="20"/>
                    </w:rPr>
                    <w:t>313房间旁，消火栓门掉落</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r>
                    <w:rPr>
                      <w:rFonts w:ascii="仿宋_GB2312" w:hAnsi="仿宋_GB2312" w:cs="仿宋_GB2312" w:eastAsia="仿宋_GB2312"/>
                      <w:sz w:val="20"/>
                    </w:rPr>
                    <w:t>302门口软管卷盘变形</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r>
                    <w:rPr>
                      <w:rFonts w:ascii="仿宋_GB2312" w:hAnsi="仿宋_GB2312" w:cs="仿宋_GB2312" w:eastAsia="仿宋_GB2312"/>
                      <w:sz w:val="20"/>
                    </w:rPr>
                    <w:t>402门口软管卷盘变形</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r>
                    <w:rPr>
                      <w:rFonts w:ascii="仿宋_GB2312" w:hAnsi="仿宋_GB2312" w:cs="仿宋_GB2312" w:eastAsia="仿宋_GB2312"/>
                      <w:sz w:val="20"/>
                    </w:rPr>
                    <w:t>407消火栓无水无压</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r>
                    <w:rPr>
                      <w:rFonts w:ascii="仿宋_GB2312" w:hAnsi="仿宋_GB2312" w:cs="仿宋_GB2312" w:eastAsia="仿宋_GB2312"/>
                      <w:sz w:val="20"/>
                    </w:rPr>
                    <w:t>411软管卷盘破裂</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公寓楼四层软管卷盘破裂</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r>
                    <w:rPr>
                      <w:rFonts w:ascii="仿宋_GB2312" w:hAnsi="仿宋_GB2312" w:cs="仿宋_GB2312" w:eastAsia="仿宋_GB2312"/>
                      <w:sz w:val="20"/>
                    </w:rPr>
                    <w:t>509门口栓头漏水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公寓楼一层护士长门口软管卷盘变形严重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行政楼一层示教室对面消火栓阀门锈蚀无法打开，软管卷盘接口处漏水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行政楼一层大厅消火栓栓头漏水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行政楼六层水暖井旁边消火栓栓头漏水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行政楼污物电梯口消火栓无水静压小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行政楼五层水暖井旁软管卷盘变形</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行政楼五层水井旁软管卷盘变形，漏水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部分消火栓头锈蚀无法旋转</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四层电梯前室软管卷盘变形严重，漏水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行政楼四层水暖井旁消火栓栓头漏水，栓口锈蚀严重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行政楼三层污物电梯口消火栓</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行政楼二层污物电梯口消火栓栓头漏水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感染楼三层水井旁软管卷盘变形严重静压不足</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感染楼三层护士站内值班室消火栓静压小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感染楼三层库房旁消火栓静压小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感染楼二层库房</w:t>
                  </w:r>
                  <w:r>
                    <w:rPr>
                      <w:rFonts w:ascii="仿宋_GB2312" w:hAnsi="仿宋_GB2312" w:cs="仿宋_GB2312" w:eastAsia="仿宋_GB2312"/>
                      <w:sz w:val="20"/>
                    </w:rPr>
                    <w:t>2-4对面消火栓玻璃破损，软管卷盘变形严重，漏水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感染楼二层水井旁消火栓软管卷盘漏水，消火栓静压小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一层管道井内模块故障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感染楼一层电梯前室软管卷盘变形严重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感染楼一层发热门诊软管卷盘变形严重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感染楼一层发热门诊空调机房旁软管卷盘变形严重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感染楼一层库房</w:t>
                  </w:r>
                  <w:r>
                    <w:rPr>
                      <w:rFonts w:ascii="仿宋_GB2312" w:hAnsi="仿宋_GB2312" w:cs="仿宋_GB2312" w:eastAsia="仿宋_GB2312"/>
                      <w:sz w:val="20"/>
                    </w:rPr>
                    <w:t>1-4消火栓栓头锈死，无法使用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感染楼一层一脱间门口消火栓无水，栓头锈死无法使用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感染楼一层发热门诊诊室一旁消火栓无水，软管卷盘变形严重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车库</w:t>
                  </w:r>
                  <w:r>
                    <w:rPr>
                      <w:rFonts w:ascii="仿宋_GB2312" w:hAnsi="仿宋_GB2312" w:cs="仿宋_GB2312" w:eastAsia="仿宋_GB2312"/>
                      <w:sz w:val="20"/>
                    </w:rPr>
                    <w:t>A区东出入口处，消火栓软管卷盘漏水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车库</w:t>
                  </w:r>
                  <w:r>
                    <w:rPr>
                      <w:rFonts w:ascii="仿宋_GB2312" w:hAnsi="仿宋_GB2312" w:cs="仿宋_GB2312" w:eastAsia="仿宋_GB2312"/>
                      <w:sz w:val="20"/>
                    </w:rPr>
                    <w:t>e区e0366车位旁消火栓没有消防软管卷盘</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夹层栓头无法转动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夹层消火栓箱无卷盘水枪，水带</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F区男走廊2个消火栓卡阻无法旋转</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D区护士站旁两侧2个消火栓卡阻无法旋转</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个别消火栓箱内配不齐</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个别旋转消火栓渗水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夹层和负一层消火栓锈蚀严重。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现场部分水龙带质量差，测试时多处漏水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车库</w:t>
                  </w:r>
                  <w:r>
                    <w:rPr>
                      <w:rFonts w:ascii="仿宋_GB2312" w:hAnsi="仿宋_GB2312" w:cs="仿宋_GB2312" w:eastAsia="仿宋_GB2312"/>
                      <w:sz w:val="20"/>
                    </w:rPr>
                    <w:t>E区个别消火栓卡涩不灵活</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稳压泵控制柜无双电源切换；</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高位水箱间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稳压泵无自动互投启动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高位水箱间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室内、室外消火栓泵控制柜机械应急启动手柄脱开无法使用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水泵房</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系统类别</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问题及故障描述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位置</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自动喷淋灭火系统</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开启末端试水，水流指示器无反馈动作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各个防火分区</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报警阀组供水侧信号阀大部分无法反馈到报警主机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湿式报警阀组间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影像中心护士值班室对面南侧喷淋头周围保护盖脱落</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E0361风管下无喷淋</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负一扶梯北侧阀组间标识错误</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报警阀组间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负一东过道南头防火分区</w:t>
                  </w:r>
                  <w:r>
                    <w:rPr>
                      <w:rFonts w:ascii="仿宋_GB2312" w:hAnsi="仿宋_GB2312" w:cs="仿宋_GB2312" w:eastAsia="仿宋_GB2312"/>
                      <w:sz w:val="20"/>
                    </w:rPr>
                    <w:t>15/16/19号阀组上腔压力表故障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报警阀组间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负一感染楼水力警铃故障；信号阀模块故障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报警阀组间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负一西北角车库出入口警铃故障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报警阀组间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太平间门口</w:t>
                  </w:r>
                  <w:r>
                    <w:rPr>
                      <w:rFonts w:ascii="仿宋_GB2312" w:hAnsi="仿宋_GB2312" w:cs="仿宋_GB2312" w:eastAsia="仿宋_GB2312"/>
                      <w:sz w:val="20"/>
                    </w:rPr>
                    <w:t>2个水力警铃故障；防火分区7.8.10号阀组信号阀模块故障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报警阀组间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核医学下负二层</w:t>
                  </w:r>
                  <w:r>
                    <w:rPr>
                      <w:rFonts w:ascii="仿宋_GB2312" w:hAnsi="仿宋_GB2312" w:cs="仿宋_GB2312" w:eastAsia="仿宋_GB2312"/>
                      <w:sz w:val="20"/>
                    </w:rPr>
                    <w:t>2个阀组无水压；信号阀未接线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报警阀组间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1楼187/191号阀组水力警铃不动作；189号阀组信号阀不反馈</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报警阀组间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3楼信号阀166/167/168三个信号阀不反馈；171/173压力开关模块一直报反馈</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报警阀组间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E0360风管下无喷淋</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喷淋稳压泵自动</w:t>
                  </w:r>
                  <w:r>
                    <w:rPr>
                      <w:rFonts w:ascii="仿宋_GB2312" w:hAnsi="仿宋_GB2312" w:cs="仿宋_GB2312" w:eastAsia="仿宋_GB2312"/>
                      <w:sz w:val="20"/>
                    </w:rPr>
                    <w:t>2个稳压泵均同时启动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高位水箱间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喷淋</w:t>
                  </w:r>
                  <w:r>
                    <w:rPr>
                      <w:rFonts w:ascii="仿宋_GB2312" w:hAnsi="仿宋_GB2312" w:cs="仿宋_GB2312" w:eastAsia="仿宋_GB2312"/>
                      <w:sz w:val="20"/>
                    </w:rPr>
                    <w:t>1#号稳压泵启动漏水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高位水箱间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稳压泵无自动互投启动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高位水箱间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系统类别</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问题及故障描述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位置</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应急照明系统</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水箱间未设置安全出口标志灯具</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高位水箱间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集中控制器多回路掉线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控制主机卡顿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多处控制柜备用蓄电池鼓包</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配电井</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应急照明控制器主电欠压</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配电井</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重症</w:t>
                  </w:r>
                  <w:r>
                    <w:rPr>
                      <w:rFonts w:ascii="仿宋_GB2312" w:hAnsi="仿宋_GB2312" w:cs="仿宋_GB2312" w:eastAsia="仿宋_GB2312"/>
                      <w:sz w:val="20"/>
                    </w:rPr>
                    <w:t>ICUA2北通道疏散指示牌不亮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心身医学科多导睡眠监测室前应急照明灯损坏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部分设备间未安装安全出口灯具</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设备间</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H区日间手术室内疏散指示牌不亮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A1区 308病房旁疏散指示牌不亮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A2走道疏散指示牌不亮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A2新生儿产房疏散指示牌不亮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E区检验中心内疏散指示牌不亮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A区125号员工电梯旁疏散指示灯牌不亮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H区东南角电源箱屏幕不亮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感染楼负一层应急照明无法联动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地下车库消防联动应急照明未联动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E区西工作电压不稳定</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C区电源箱电池亏电，楼梯口应急灯不亮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B区电源箱电池亏电</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H区三个安全出口不亮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E区西北角电源箱电池鼓包</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东过道北电源箱电池亏电</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核医学科门口电源箱电池亏电</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电源箱不能复位，开关失效</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电源箱不能复位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负一层人防</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行政楼电梯下一个疏散灯具不动作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电源箱不能复位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电源箱通讯故障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负二层人防</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E区下方电源箱故障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扶梯北电源箱故障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公寓楼应急照明电源盒故障，备用电源故障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二层电源箱通讯故障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一层电源箱故障不能应急操作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感染楼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负二层人防西应急照明控制器电源模块故障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负二层人防</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系统类别</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问题及故障描述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位置</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防排烟系统</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部分风机缺少控制多线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除感染楼外排烟风机入口处排烟防火阀无法停止风机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风机房</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联动测试时排烟口开启逻辑有误；应按防烟分区进行联动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各个防火分区</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r>
                    <w:rPr>
                      <w:rFonts w:ascii="仿宋_GB2312" w:hAnsi="仿宋_GB2312" w:cs="仿宋_GB2312" w:eastAsia="仿宋_GB2312"/>
                      <w:sz w:val="20"/>
                    </w:rPr>
                    <w:t>D区医生办公室门口挡烟垂壁不能动作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F区挡烟垂壁2个高度不够，南侧中挡烟垂壁无法下降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F区北侧中挡烟垂壁阻挡无法下降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310病房门口挡烟垂壁有阻挡</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南侧挡烟垂壁缝隙大</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H区北2台排烟风机无法启动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H区南侧1台排烟风机及排烟防火阀故障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屋面通病排烟防火阀无法停止风机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夹层东排烟风机房内风机无法启动且排烟防火阀未接线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夹层东送风机房内风机无标识，送风机房门上无标识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夹层西排烟风机房无多线，门上无标识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夹层西送风机房防火阀未接线无标识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夹层西侧中排排烟机房风机无法启动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东侧中排烟机房排烟防火阀无法停风机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东侧偏南排送风机房左侧风机无法启动；右侧主机无反馈</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东侧南送风机房电话地址不对</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西侧南送风机房电话地址不对</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东侧南送风机房右侧风机无法启动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西侧南排烟机房风机无法启动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东侧南排烟机房排烟防火阀无法停风机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东侧西排烟机房排烟防火阀无法停风机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夹层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负一层扶梯北侧排烟机房内排烟防火阀未接线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A0041车位后排烟风机房内排烟防火阀未接线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A0069车位后排烟风机房内排烟防火阀未接线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负一层车库出入口送风机内防火阀未接线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水泵房旁一号排烟风机房风机控制柜双电源转换盒故障，未设置</w:t>
                  </w:r>
                  <w:r>
                    <w:rPr>
                      <w:rFonts w:ascii="仿宋_GB2312" w:hAnsi="仿宋_GB2312" w:cs="仿宋_GB2312" w:eastAsia="仿宋_GB2312"/>
                      <w:sz w:val="20"/>
                    </w:rPr>
                    <w:t>280度排烟防火阀</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负一层扶梯南送风机房线路接地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水泵房旁二号三号排烟风机排烟防火阀未接线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-1层配电室门口送风机防火阀未接线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锅炉房对面送风机防火阀未接线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制冷站排烟风机房排烟防火阀未接线，风管接口不密封</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核医学工地东南角排烟风机机房未设置标识，排烟防火阀未接线，多线盘标识错误</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负一扶梯南送风机房一防火阀未接线，风机无法启动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负一东南角排烟风机房排烟防火阀均未接线，一号风机主机无多线。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负一东南角送风机房防火阀未接线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.B0140车位对面排烟风机房排烟防火阀未接线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A0034车位后送风机房防火阀未接线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F0521车位排烟风机房风管与风机连接处密封不严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.F0518，车位后排烟风机房排烟防火阀未接线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负一层西北角送风机房防火阀未接线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F0431车位排烟风机房排烟防火阀未接线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F0442车位送风机防火阀未接线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F0451车位排烟风机房风管与风机连接处密封不严</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F0395车位排烟风机房排烟防火阀未接线，无多线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玻璃房旁送风机房防火阀未接线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D0360车位排烟风机房排烟防火阀未接线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战时饮用水箱北送风机房</w:t>
                  </w:r>
                  <w:r>
                    <w:rPr>
                      <w:rFonts w:ascii="仿宋_GB2312" w:hAnsi="仿宋_GB2312" w:cs="仿宋_GB2312" w:eastAsia="仿宋_GB2312"/>
                      <w:sz w:val="20"/>
                    </w:rPr>
                    <w:t>23号风机无法启动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战时饮用水向北排烟机房未设置排烟防火阀</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D0308车位后战时送风机房二三号无法启动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D0308车位后排烟机房未设置排烟防火阀</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.D0324车位后送风机房防火阀未接线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F0561车位前排烟风机房排烟防火阀未接线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太平间送风机房现场送风机无法启动，主机有反馈</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负一层装备库库房排烟风机房风机无标识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负二西北角消防电话通话不清；</w:t>
                  </w:r>
                  <w:r>
                    <w:rPr>
                      <w:rFonts w:ascii="仿宋_GB2312" w:hAnsi="仿宋_GB2312" w:cs="仿宋_GB2312" w:eastAsia="仿宋_GB2312"/>
                      <w:sz w:val="20"/>
                    </w:rPr>
                    <w:t>1号风机无多线按钮；2号风机手自动转换按钮错误，手动挡远程才能启动但现场不能停止</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康复科病员电梯北侧排烟风机无多线按钮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康复科员工电梯北二通道全无多线按钮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北一通道中间一台无多线按钮；一台控制柜无反应</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北一通道车库出入口左边</w:t>
                  </w:r>
                  <w:r>
                    <w:rPr>
                      <w:rFonts w:ascii="仿宋_GB2312" w:hAnsi="仿宋_GB2312" w:cs="仿宋_GB2312" w:eastAsia="仿宋_GB2312"/>
                      <w:sz w:val="20"/>
                    </w:rPr>
                    <w:t>2台无多线按钮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w:t>
                  </w:r>
                  <w:r>
                    <w:rPr>
                      <w:rFonts w:ascii="仿宋_GB2312" w:hAnsi="仿宋_GB2312" w:cs="仿宋_GB2312" w:eastAsia="仿宋_GB2312"/>
                      <w:sz w:val="20"/>
                    </w:rPr>
                    <w:t>1北三联电梯前控制柜无法启动风机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w:t>
                  </w:r>
                  <w:r>
                    <w:rPr>
                      <w:rFonts w:ascii="仿宋_GB2312" w:hAnsi="仿宋_GB2312" w:cs="仿宋_GB2312" w:eastAsia="仿宋_GB2312"/>
                      <w:sz w:val="20"/>
                    </w:rPr>
                    <w:t>1康复科职工电梯南控制柜无法启动风机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w:t>
                  </w:r>
                  <w:r>
                    <w:rPr>
                      <w:rFonts w:ascii="仿宋_GB2312" w:hAnsi="仿宋_GB2312" w:cs="仿宋_GB2312" w:eastAsia="仿宋_GB2312"/>
                      <w:sz w:val="20"/>
                    </w:rPr>
                    <w:t>1最西侧控制柜无法启动风机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w:t>
                  </w:r>
                  <w:r>
                    <w:rPr>
                      <w:rFonts w:ascii="仿宋_GB2312" w:hAnsi="仿宋_GB2312" w:cs="仿宋_GB2312" w:eastAsia="仿宋_GB2312"/>
                      <w:sz w:val="20"/>
                    </w:rPr>
                    <w:t>2最西侧控制柜无法启动风机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w:t>
                  </w:r>
                  <w:r>
                    <w:rPr>
                      <w:rFonts w:ascii="仿宋_GB2312" w:hAnsi="仿宋_GB2312" w:cs="仿宋_GB2312" w:eastAsia="仿宋_GB2312"/>
                      <w:sz w:val="20"/>
                    </w:rPr>
                    <w:t>2南三联电梯西控制柜无法启动风机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w:t>
                  </w:r>
                  <w:r>
                    <w:rPr>
                      <w:rFonts w:ascii="仿宋_GB2312" w:hAnsi="仿宋_GB2312" w:cs="仿宋_GB2312" w:eastAsia="仿宋_GB2312"/>
                      <w:sz w:val="20"/>
                    </w:rPr>
                    <w:t>2扶梯西通道南无多线按钮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w:t>
                  </w:r>
                  <w:r>
                    <w:rPr>
                      <w:rFonts w:ascii="仿宋_GB2312" w:hAnsi="仿宋_GB2312" w:cs="仿宋_GB2312" w:eastAsia="仿宋_GB2312"/>
                      <w:sz w:val="20"/>
                    </w:rPr>
                    <w:t>2扶梯南左边2台无多线开关</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扶梯东南角右侧无多线开关</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扶梯南左侧无多线开关</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扶梯北左侧无多线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南通道东左侧控制柜未通电</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地库出入口西侧电话不通；风机未接线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人防出入口送左侧无多线；右侧无法启动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通用问题</w:t>
                  </w:r>
                  <w:r>
                    <w:rPr>
                      <w:rFonts w:ascii="仿宋_GB2312" w:hAnsi="仿宋_GB2312" w:cs="仿宋_GB2312" w:eastAsia="仿宋_GB2312"/>
                      <w:sz w:val="20"/>
                    </w:rPr>
                    <w:t>:排烟防火阀手柄安装有误，无法操作</w:t>
                  </w:r>
                  <w:r>
                    <w:br/>
                  </w:r>
                  <w:r>
                    <w:rPr>
                      <w:rFonts w:ascii="仿宋_GB2312" w:hAnsi="仿宋_GB2312" w:cs="仿宋_GB2312" w:eastAsia="仿宋_GB2312"/>
                      <w:sz w:val="20"/>
                    </w:rPr>
                    <w:t>排烟防火阀缺少手动拉环。排烟防火阀自动状态无法连锁停风机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行政楼屋面南送风机房</w:t>
                  </w:r>
                  <w:r>
                    <w:rPr>
                      <w:rFonts w:ascii="仿宋_GB2312" w:hAnsi="仿宋_GB2312" w:cs="仿宋_GB2312" w:eastAsia="仿宋_GB2312"/>
                      <w:sz w:val="20"/>
                    </w:rPr>
                    <w:t>2台均没有多线盘启动按钮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4号排烟风机房排烟防火阀故障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3号送风机房，一台无反馈</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5号送风机房，一台启动不了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行政楼二层东排烟机房，两台排烟风机没有多线启动按钮。一台故障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行政楼二层北排烟机房，两台排烟风机没有多线启动按钮</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E区影响中心预约台北自动挡烟垂壁破损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E区影响中心西通道男厕所旁执行机构故障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E区西阴凉库对面执行机构故障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E区急诊门口执行机构故障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H区阅悦咖啡门口执行机构故障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F区医学影像中心护士值班室执行机构故障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F区体检中心内污物间走道执行机构故障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A1区消控室门前走道执行机构故障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A1区消控室门前走道执行机构故障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A1区更衣室前走道执行机构故障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A1康复大厅内执行机构故障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H区儿童保健哺乳室内执行机构故障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H区扶梯东侧自动挡烟垂壁破损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H区扶梯北侧挡烟垂壁控制故障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F区护士站对面执行机构故障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E区检验科大厅3口对面执行机构故障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E区检验中心内执行机构脱落</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H区扶梯南侧自动挡烟垂壁破损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E区超声医学自动挡烟垂壁下降被装修阻挡</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E区北三联电梯楼梯旁挡烟垂壁控制故障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A1医护通道口执行机构故障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H区新生儿眼底检查自动挡烟垂壁下降被装修阻挡</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H区东北角楼梯间自垂百叶送风口脱落</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E区清洗间执行机构故障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A1员工通道执行机构故障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B区南通道执行机构故障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B区员工通道执行机构故障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E区十四手术室旁执行机构故障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E区生活区主任办公室旁执行机构故障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E区手术谈话间旁挡烟垂壁控制故障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A2区域重症保洁间旁执行机构故障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燃气锅炉房内执行机构故障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消防泵房旁走道排烟口未完全打开</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职工餐厅门口执行机构故障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物业办公室执行机构故障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职工餐厅档口执行机构故障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职工餐厅档口前执行机构故障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职工餐厅餐具回收处挡烟垂壁控制故障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职工餐厅馄饨档口执行机构故障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职工餐厅馄饨档口前就餐区挡烟垂壁控制故障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营养餐厅挡烟垂壁一侧下降卡阻</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营养餐厅冒菜档口前挡烟垂壁控制故障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营养餐厅冒菜柜旁执行机构故障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营养餐厅粥档口执行机构故障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营养餐厅粥档口对面执行机构故障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餐厅至行政楼通道挡烟垂壁控制故障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餐厅至行政楼通道执行机构故障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职工电梯与车库门口执行机构故障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餐厅走道最东侧执行机构故障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A1区消控室门口挡烟垂壁控制故障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康复医学科门口挡烟垂壁高度差过大</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重度医学科自动挡烟垂壁破损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康复科</w:t>
                  </w:r>
                  <w:r>
                    <w:rPr>
                      <w:rFonts w:ascii="仿宋_GB2312" w:hAnsi="仿宋_GB2312" w:cs="仿宋_GB2312" w:eastAsia="仿宋_GB2312"/>
                      <w:sz w:val="20"/>
                    </w:rPr>
                    <w:t>208病房门口挡烟垂壁控制故障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西户外挡烟垂壁控制故障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行政楼六层挡烟垂壁控制故障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行政楼五层北过道执行机构故障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行政楼四层北过道执行机构故障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行政楼二层两个执行机构故障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行政楼一层北过道执行机构故障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行政楼</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消控室主机风机多线盘无地址注释</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消控室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系统类别</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问题及故障描述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位置</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气体灭火系统</w:t>
                  </w: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钢瓶未接线（除未装修区域与四层口腔科外，其他均已接线，未做联动测试）</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防护区</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设备未调试，安全销未拔出</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防护区</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屋面配电室气体灭火主机显示屏故障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屋面配电室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配电室气体灭火主机未与消控室主机联动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屋面配电室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气体灭火主机存在反馈及故障点位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气体灭火主机备用电池鼓包</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配电室</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四层信息处机房气体灭火剂过期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四层信息处</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系统类别</w:t>
                  </w: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问题及故障描述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位置</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防火分隔系统</w:t>
                  </w: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负二工地附近防火卷帘防火卷帘无法降落、控制器故障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负二层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A1坡道卷帘故障、E407车位旁卷帘不动作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F0426卷帘卡阻</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车库</w:t>
                  </w:r>
                  <w:r>
                    <w:rPr>
                      <w:rFonts w:ascii="仿宋_GB2312" w:hAnsi="仿宋_GB2312" w:cs="仿宋_GB2312" w:eastAsia="仿宋_GB2312"/>
                      <w:sz w:val="20"/>
                    </w:rPr>
                    <w:t>C区和B区连接处由西往东第二个防火卷帘损坏</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负一层卷帘不能完全降落，导轨下部缝隙较大（部分）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负一层</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1"/>
                  <w:vMerge/>
                  <w:tcBorders>
                    <w:top w:val="none" w:color="000000" w:sz="4"/>
                    <w:left w:val="single" w:color="000000" w:sz="4"/>
                    <w:bottom w:val="single" w:color="000000" w:sz="4"/>
                    <w:right w:val="single" w:color="000000" w:sz="4"/>
                  </w:tcBorders>
                </w:tcPr>
                <w:p/>
              </w:tc>
              <w:tc>
                <w:tcPr>
                  <w:tcW w:type="dxa" w:w="18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防火门监控器未接线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控制室</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项目经理须具有消防设施和机电方面作业能力，项目部人员须具备安全、消防、机电等施工能力，用以保障本项目顺利完成。</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服务期为90个日历天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陕西省人民医院西咸院区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验收形式：实地验收 验收标准：依据国家相关法律规范执行 验收方法：现场测试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按维修完成进度分三次付款，在11月底前完成所有需要布线问题维修，并完成40%以上维修量，付合同款30%，第二次完成70%以上维修量，再付至合同款60%，后暂停支付，待本项目维修服务结束，验收完成后再付剩余合同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1、采购人违约责任 （1）采购人未按时支付维修款，逾期付款按日利率万分之五计息。 （2）进度款逾期超过30日未支付的，中标人有权暂停维修，由此造成的工期延误及中标人停工损失（包括但不限于人工窝工费，设备闲置费），由采购人承担。逾期超过60日未支付的，中标人有权解除合同，采购人需额外赔偿中标人合同总金额10%的违约金及实际损失。 （3）未按合同约定提供必要的维修条件，协调现场各方的关系，导致中标人无法正常维修的。 （4）维修竣工后，未按约定时间组织验收，逾期超过10日。 采购人违反上述第（3）条的： （1）服务期相应顺延，由此造成的工期延误及中标人停工损失（包括但不限于人工窝工费，设备闲置费），由采购人承担。 采购人违反上述第（4）条的： （1）从逾期之日起，按合同总金额的日万分之五向中标人支付违约金。 2、采购供应商违约责任 （1）未安装国家规范，行业标准及合同约定维修，导致维修质量不符合要求。 （2）未按合同约定完成维修期交付。 （3）维修过程中违反消防安全规定，临时用电不规范，造成火灾隐患或安全事故。 （4）维修过程中，不遵守采购人各项管理规定的。 （5）未履行合同约定质保义务，在保修期内未按合同约定2小时响应，24小时到场维修（紧急情况须立即到场）。 （6）擅自转包，违法分包，擅自更换项目经理或核心技术人员。 采购供应商违反上述第（1）条的： （1）无条件在约定期内返工整改，直至达到合格标准，并自行承担相关费用。 （2）向采购人支付合同总金额5%-10%的违约金。 （3）若因质量问题，造成采购人或第三方财产损失，人员伤亡，中标人需承担赔偿责任，并承担相应的法律责任。 投标人违反上述第（2）条的： （1）未按合同逾期交付之日起，按合同总金额的日万分之五向采购人支付违约金，逾期违约金总额不超过合同总金额的10%，逾期超过30日的，采购人有权解除合同，并拒绝支付剩余维修款。 投标人违反上述第（3）、（4）条的： （1）立即停工整改，承担由此产生的罚款及整改费用，若造成采购人或第三方财产损失，人员伤亡，中标人需全额赔偿。 （2）向采购人支付合同总金额5%-10%的违约金，情节严重的，采购人有权解除合同，并拒绝支付剩余维修款。 采购供应商违反上述第（5）、（6）条的： （1）每次向采购人支付合同总金额1%-3%的违约金，若因未及时维修导致消防设施失效，造成采购人损失的，需全额赔偿，累计三次未履行保修义务的，采购人有权委托第三方维修，费用由中标人承担，同时成交供应商需支付维修费用2倍的违约金。 （2）采购人有权解除合同，成交供应商需支付合同款10%的违约金。 共同责任： （1）任何一方违约后，另一方应采取合理措施防止损失扩大，未采用合理措施，导致损失扩大的，不得就扩大的损失要求赔偿。 （2）一方违约后，守约方发出书面整改通知后，违约方在通知约定的期限内（最长不超过15日），未纠正的，守约方有权解除合同，并要求违约方承担相应的违约责任。 （3）因不可抗力（如地震、战争等导致违约的）双方互不承担责任，工期相应顺延。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具备建设行政主管部门核发的消防工程专业承包二级及以上资质，且具备有效的安全生产许可证。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项目经理证书</w:t>
            </w:r>
          </w:p>
        </w:tc>
        <w:tc>
          <w:tcPr>
            <w:tcW w:type="dxa" w:w="3322"/>
          </w:tcPr>
          <w:p>
            <w:pPr>
              <w:pStyle w:val="null3"/>
            </w:pPr>
            <w:r>
              <w:rPr>
                <w:rFonts w:ascii="仿宋_GB2312" w:hAnsi="仿宋_GB2312" w:cs="仿宋_GB2312" w:eastAsia="仿宋_GB2312"/>
              </w:rPr>
              <w:t>具备一级注册消防工程师资质证书，须在供应商单位注册，且未担任其他在建工程项目的项目经理。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外省进陕企业网页截图</w:t>
            </w:r>
          </w:p>
        </w:tc>
        <w:tc>
          <w:tcPr>
            <w:tcW w:type="dxa" w:w="3322"/>
          </w:tcPr>
          <w:p>
            <w:pPr>
              <w:pStyle w:val="null3"/>
            </w:pPr>
            <w:r>
              <w:rPr>
                <w:rFonts w:ascii="仿宋_GB2312" w:hAnsi="仿宋_GB2312" w:cs="仿宋_GB2312" w:eastAsia="仿宋_GB2312"/>
              </w:rPr>
              <w:t>外省进陕企业须提供“陕西省住房和城乡建设厅官网”企业库外省进陕企业信息首页截图。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磋商文件递交截止时间前不足一年的可提供成立后任意时段的资产负债表）或磋商文件递交截止时间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提交磋商文件递交截止时间前一年内至少三个月的纳税证明或完税证明，纳税证明或完税证明上应有代收机构或税务机关的公章或业务专用章。（依法免税的投标人应提供相应文件证明）。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提供磋商文件递交截止时间前一年内已缴存的至少一个月的社会保障资金缴存单据或社保机构开具的社会保险参保缴费情况证明，依法不需要缴纳社会保障资金的单位应提供相关证明材料。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具备履行合同所必需的设备和专业技术能力承诺</w:t>
            </w:r>
          </w:p>
        </w:tc>
        <w:tc>
          <w:tcPr>
            <w:tcW w:type="dxa" w:w="3322"/>
          </w:tcPr>
          <w:p>
            <w:pPr>
              <w:pStyle w:val="null3"/>
            </w:pPr>
            <w:r>
              <w:rPr>
                <w:rFonts w:ascii="仿宋_GB2312" w:hAnsi="仿宋_GB2312" w:cs="仿宋_GB2312" w:eastAsia="仿宋_GB2312"/>
              </w:rPr>
              <w:t>提供履行合同所必需的设备和专业技术能力承诺书。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法定代表人授权书（或法人身份证明）</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法定代表人授权书及被授权人身份证明。（法定代表人直接投标只须提供其身份证明）,提供被授权人磋商文件递交截止时间前六个月内任意一个月社保证明缴纳证明材料。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按磋商文件格式要求加盖了供应商公章和法定代表人或其委托代理人签字或加盖人名章。</w:t>
            </w:r>
          </w:p>
        </w:tc>
        <w:tc>
          <w:tcPr>
            <w:tcW w:type="dxa" w:w="1661"/>
          </w:tcPr>
          <w:p>
            <w:pPr>
              <w:pStyle w:val="null3"/>
            </w:pPr>
            <w:r>
              <w:rPr>
                <w:rFonts w:ascii="仿宋_GB2312" w:hAnsi="仿宋_GB2312" w:cs="仿宋_GB2312" w:eastAsia="仿宋_GB2312"/>
              </w:rPr>
              <w:t>响应文件封面 合同主要条款偏离表.docx 中小企业声明函 残疾人福利性单位声明函 标的清单 服务要求响应偏离表.docx 报价表 响应函 资格证明文件.docx 报价明细表.docx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报价唯一且未超出采购预算或磋商文件规定的最高限价</w:t>
            </w:r>
          </w:p>
        </w:tc>
        <w:tc>
          <w:tcPr>
            <w:tcW w:type="dxa" w:w="1661"/>
          </w:tcPr>
          <w:p>
            <w:pPr>
              <w:pStyle w:val="null3"/>
            </w:pPr>
            <w:r>
              <w:rPr>
                <w:rFonts w:ascii="仿宋_GB2312" w:hAnsi="仿宋_GB2312" w:cs="仿宋_GB2312" w:eastAsia="仿宋_GB2312"/>
              </w:rPr>
              <w:t>标的清单 响应函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响应文件服务要求的响应</w:t>
            </w:r>
          </w:p>
        </w:tc>
        <w:tc>
          <w:tcPr>
            <w:tcW w:type="dxa" w:w="3322"/>
          </w:tcPr>
          <w:p>
            <w:pPr>
              <w:pStyle w:val="null3"/>
            </w:pPr>
            <w:r>
              <w:rPr>
                <w:rFonts w:ascii="仿宋_GB2312" w:hAnsi="仿宋_GB2312" w:cs="仿宋_GB2312" w:eastAsia="仿宋_GB2312"/>
              </w:rPr>
              <w:t>服务内容、技术要求达到采购要求，满足磋商文件第三章的服务要求，未出现负偏差，未降低了服务要求</w:t>
            </w:r>
          </w:p>
        </w:tc>
        <w:tc>
          <w:tcPr>
            <w:tcW w:type="dxa" w:w="1661"/>
          </w:tcPr>
          <w:p>
            <w:pPr>
              <w:pStyle w:val="null3"/>
            </w:pPr>
            <w:r>
              <w:rPr>
                <w:rFonts w:ascii="仿宋_GB2312" w:hAnsi="仿宋_GB2312" w:cs="仿宋_GB2312" w:eastAsia="仿宋_GB2312"/>
              </w:rPr>
              <w:t>服务要求响应偏离表.docx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 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标结果按评审后得分由高到低顺序排列。得分相同的，按最终磋商投标报价由低到高顺序排列。得分且投标报价相同的并列。磋商响应文件满足磋商文件全部实质性要求，且按照详细评审因素的量化指标评审得分最高的供应商为排名第一的成交候选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维修服务方案</w:t>
            </w:r>
          </w:p>
        </w:tc>
        <w:tc>
          <w:tcPr>
            <w:tcW w:type="dxa" w:w="2492"/>
          </w:tcPr>
          <w:p>
            <w:pPr>
              <w:pStyle w:val="null3"/>
            </w:pPr>
            <w:r>
              <w:rPr>
                <w:rFonts w:ascii="仿宋_GB2312" w:hAnsi="仿宋_GB2312" w:cs="仿宋_GB2312" w:eastAsia="仿宋_GB2312"/>
              </w:rPr>
              <w:t>对项目的维修与操作规范、维修范围，制定整体服务方案并制定详细具体的实施计划、实施标准、有严密的维修服务质量要求、工作程序、步骤和协调方法（包括但不限于：①更换方案（5分）、②维修方案（5分）、③应急及其他方案（5分）），共计15分。 ①、②、③、方案的评审依据为：1、方案思路清晰、科学合理、切实可行，完全满足采购人需求得5分；2、方案较详细、内容较完整、可操作性较强得4分；3、方案不详细全面、内容空泛、可操作性一般得3分；4、未提供或不满足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维修工作计划、进度安排、进度保障措施</w:t>
            </w:r>
          </w:p>
        </w:tc>
        <w:tc>
          <w:tcPr>
            <w:tcW w:type="dxa" w:w="2492"/>
          </w:tcPr>
          <w:p>
            <w:pPr>
              <w:pStyle w:val="null3"/>
            </w:pPr>
            <w:r>
              <w:rPr>
                <w:rFonts w:ascii="仿宋_GB2312" w:hAnsi="仿宋_GB2312" w:cs="仿宋_GB2312" w:eastAsia="仿宋_GB2312"/>
              </w:rPr>
              <w:t>①维修工作计划目标明确，进度安排方案科学合理，进度保障措施全面且可行性10分；②工作计划有一定目标性，进度安排及进度保障措施明确，基本满足项目需求计6分；③工作计划不详细全面、内容空泛、可操作性一般得2分；④未提供或不满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安全文明服务保证体系及保障措施</w:t>
            </w:r>
          </w:p>
        </w:tc>
        <w:tc>
          <w:tcPr>
            <w:tcW w:type="dxa" w:w="2492"/>
          </w:tcPr>
          <w:p>
            <w:pPr>
              <w:pStyle w:val="null3"/>
            </w:pPr>
            <w:r>
              <w:rPr>
                <w:rFonts w:ascii="仿宋_GB2312" w:hAnsi="仿宋_GB2312" w:cs="仿宋_GB2312" w:eastAsia="仿宋_GB2312"/>
              </w:rPr>
              <w:t>①作业安全生产、文明服务保障措施：确保人员、环境等安全文明措施。内容全面、安排合理明确重、可行性强的得10分；②保障措施方案一般，措施粗略、简单计6分；③保障措施方案不详细全面、内容空泛、可操作性一般得2分；④未提供或不满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制定质量保证计划及措施，①有完善合理且具有可操作性的质量保障承诺及措施，方案完备、合理、切实可行的得10分；②基本合理，可操作性一般的质量保障承诺及措施得6分；③计划及措施粗略、简单可操作性较差得2分；④④未提供或不满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1、项目经理（4分）：近年（2022年10月1日起至今）的同类（消防设备维修或施工或改造）业绩担任项目经理，每有1项得1分，最多得4分。 注：①提供合同（至少应体现合同双方、项目名称、合同金额、项目经理职位姓名、落款签字盖章页等关键内容）复印件加盖公章。 ②项目经理磋商截止时间前连续三个月社保证明材料（成立时间至提交磋商响应文件截止时间不足三个月的供应商，可提供成立后任意一个月的社保缴纳证明材料，入职不足三个月的提供劳动合同），评审时以供应商提供加盖供应商公章的证书复印件或扫描件为准。 2、项目部人员组成（8分）：提供针对本项目的团队配置方案（包括1名安全员具有安全生产考核合格证书C证，至少3名中级及以上消防设施操作员），满足项目要求且具体可行，内容包括但不限于团队人员架构；岗位人员配置合理，有丰富的项目经验；团队人员管理制度①提供的方案内容完全满足采购需求，思路清晰，逻辑缜密，科学高效得8分；②提供的方案内容基本满足需求，思路清晰，科学合理每项计4分；③提供的方案内容不详尽或不适用于本项目得1分；④未提供不计分。 评审依据：配备的专业技术或管理人员必须具有相应专业职称证书或注册证书或电子从业证书或消防设施操作证书，同时提供拟派项目部人员磋商截止时间前连续三个月社保证明材料（成立时间至提交磋商响应文件截止时间不足三个月的供应商，可提供成立后任意一个月的社保缴纳证明材料，入职不足三个月的提供劳动合同），评审时以供应商提供加盖供应商公章的证书复印件或扫描件为准。 未提供或缺漏项不得分。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机械配备投入计划</w:t>
            </w:r>
          </w:p>
        </w:tc>
        <w:tc>
          <w:tcPr>
            <w:tcW w:type="dxa" w:w="2492"/>
          </w:tcPr>
          <w:p>
            <w:pPr>
              <w:pStyle w:val="null3"/>
            </w:pPr>
            <w:r>
              <w:rPr>
                <w:rFonts w:ascii="仿宋_GB2312" w:hAnsi="仿宋_GB2312" w:cs="仿宋_GB2312" w:eastAsia="仿宋_GB2312"/>
              </w:rPr>
              <w:t>①项目特点及进度需求，所配备的各类人员、材料设备、相关仪器完全满足项目需求、计划内容完整详细，切实可行，针对性强得5分；②计划比较完整、有一定可行性及针对性的得3分；③计划内容稍有欠缺，可行性、针对性稍弱的得1分；④未提供或不满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本项目实际情况，结合自身经验，提出有利于本项目的合理化建议、可行性方案内容进行评审：①合理化建议内容切实可行，针对性强的得3分；②合理化建议内容有一定可行性及针对性的得2分；③合理化建议稍有欠缺，可行性、针对性稍弱的得1分；④未提供或不满足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近年（2022年10月1日起至今）的同类（消防设备维修或施工或改造）业绩，每有1项得1分，最多得5分。 注： 1、提供合同（至少应体现合同双方、项目名称、合同金额、落款签字盖章页等关键内容）复印件加盖公章。 2、时间以合同签订时间为准。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采用低价优先法计算，即满足磋商文件要求且最后报价最低的供应商的价格为磋商基准价，其价格分为满分。磋商报价得分=（评标基准价/磋商报价）×价格权值×30。计算分数时四舍五入取小数点后两位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详见附件：服务要求响应偏离表.docx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