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成果管理制度方案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70D7B31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2D6D4EC0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33D754C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