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29CF441">
      <w:pPr>
        <w:jc w:val="left"/>
        <w:rPr>
          <w:rFonts w:hint="eastAsia" w:ascii="仿宋" w:hAnsi="仿宋" w:eastAsia="仿宋" w:cs="仿宋"/>
          <w:b/>
          <w:bCs/>
          <w:sz w:val="30"/>
          <w:szCs w:val="30"/>
          <w:highlight w:val="none"/>
        </w:rPr>
      </w:pPr>
      <w:r>
        <w:rPr>
          <w:rFonts w:hint="eastAsia" w:ascii="仿宋" w:hAnsi="仿宋" w:eastAsia="仿宋" w:cs="仿宋"/>
          <w:b/>
          <w:bCs/>
          <w:sz w:val="30"/>
          <w:szCs w:val="30"/>
          <w:highlight w:val="none"/>
        </w:rPr>
        <w:t>政府采购合同合同编号：</w:t>
      </w:r>
    </w:p>
    <w:p w14:paraId="76C80A0F">
      <w:pPr>
        <w:pStyle w:val="2"/>
        <w:rPr>
          <w:rFonts w:hint="eastAsia" w:ascii="仿宋" w:hAnsi="仿宋" w:eastAsia="仿宋" w:cs="仿宋"/>
          <w:b/>
          <w:bCs/>
          <w:sz w:val="30"/>
          <w:szCs w:val="30"/>
          <w:highlight w:val="none"/>
        </w:rPr>
      </w:pPr>
    </w:p>
    <w:p w14:paraId="097BE68F">
      <w:pPr>
        <w:pStyle w:val="2"/>
        <w:rPr>
          <w:rFonts w:hint="eastAsia" w:ascii="仿宋" w:hAnsi="仿宋" w:eastAsia="仿宋" w:cs="仿宋"/>
          <w:b/>
          <w:bCs/>
          <w:sz w:val="30"/>
          <w:szCs w:val="30"/>
          <w:highlight w:val="none"/>
        </w:rPr>
      </w:pPr>
    </w:p>
    <w:p w14:paraId="457103C3">
      <w:pPr>
        <w:pStyle w:val="2"/>
        <w:rPr>
          <w:rFonts w:hint="eastAsia" w:ascii="仿宋" w:hAnsi="仿宋" w:eastAsia="仿宋" w:cs="仿宋"/>
          <w:highlight w:val="none"/>
        </w:rPr>
      </w:pPr>
    </w:p>
    <w:p w14:paraId="6E1F0321">
      <w:pPr>
        <w:jc w:val="center"/>
        <w:rPr>
          <w:rFonts w:hint="eastAsia" w:ascii="仿宋" w:hAnsi="仿宋" w:eastAsia="仿宋" w:cs="仿宋"/>
          <w:b/>
          <w:bCs/>
          <w:sz w:val="44"/>
          <w:szCs w:val="44"/>
          <w:highlight w:val="none"/>
        </w:rPr>
      </w:pPr>
      <w:r>
        <w:rPr>
          <w:rFonts w:hint="eastAsia" w:ascii="仿宋" w:hAnsi="仿宋" w:eastAsia="仿宋" w:cs="仿宋"/>
          <w:b/>
          <w:bCs/>
          <w:sz w:val="44"/>
          <w:szCs w:val="44"/>
          <w:highlight w:val="none"/>
          <w:u w:val="single"/>
          <w:lang w:val="en-US" w:eastAsia="zh-CN"/>
        </w:rPr>
        <w:t>专精特新中小企业培育赋能项目  包</w:t>
      </w:r>
      <w:r>
        <w:rPr>
          <w:rFonts w:hint="eastAsia" w:ascii="仿宋" w:hAnsi="仿宋" w:eastAsia="仿宋" w:cs="仿宋"/>
          <w:b/>
          <w:bCs/>
          <w:sz w:val="44"/>
          <w:szCs w:val="44"/>
          <w:highlight w:val="none"/>
        </w:rPr>
        <w:t>采购项目</w:t>
      </w:r>
    </w:p>
    <w:p w14:paraId="563838C1">
      <w:pPr>
        <w:rPr>
          <w:rFonts w:hint="eastAsia" w:ascii="仿宋" w:hAnsi="仿宋" w:eastAsia="仿宋" w:cs="仿宋"/>
          <w:highlight w:val="none"/>
        </w:rPr>
      </w:pPr>
    </w:p>
    <w:p w14:paraId="4554553E">
      <w:pPr>
        <w:rPr>
          <w:rFonts w:hint="eastAsia" w:ascii="仿宋" w:hAnsi="仿宋" w:eastAsia="仿宋" w:cs="仿宋"/>
          <w:highlight w:val="none"/>
        </w:rPr>
      </w:pPr>
    </w:p>
    <w:p w14:paraId="0D3979C2">
      <w:pPr>
        <w:pStyle w:val="2"/>
        <w:rPr>
          <w:rFonts w:hint="eastAsia" w:ascii="仿宋" w:hAnsi="仿宋" w:eastAsia="仿宋" w:cs="仿宋"/>
          <w:highlight w:val="none"/>
        </w:rPr>
      </w:pPr>
    </w:p>
    <w:p w14:paraId="45C9EA8A">
      <w:pPr>
        <w:pStyle w:val="2"/>
        <w:rPr>
          <w:rFonts w:hint="eastAsia" w:ascii="仿宋" w:hAnsi="仿宋" w:eastAsia="仿宋" w:cs="仿宋"/>
          <w:highlight w:val="none"/>
        </w:rPr>
      </w:pPr>
    </w:p>
    <w:p w14:paraId="3371F0D8">
      <w:pPr>
        <w:rPr>
          <w:rFonts w:hint="eastAsia" w:ascii="仿宋" w:hAnsi="仿宋" w:eastAsia="仿宋" w:cs="仿宋"/>
          <w:highlight w:val="none"/>
        </w:rPr>
      </w:pPr>
    </w:p>
    <w:p w14:paraId="44D0F984">
      <w:pPr>
        <w:rPr>
          <w:rFonts w:hint="eastAsia" w:ascii="仿宋" w:hAnsi="仿宋" w:eastAsia="仿宋" w:cs="仿宋"/>
          <w:highlight w:val="none"/>
        </w:rPr>
      </w:pPr>
    </w:p>
    <w:p w14:paraId="1E303C45">
      <w:pPr>
        <w:jc w:val="center"/>
        <w:rPr>
          <w:rFonts w:hint="eastAsia" w:ascii="仿宋" w:hAnsi="仿宋" w:eastAsia="仿宋" w:cs="仿宋"/>
          <w:b/>
          <w:sz w:val="36"/>
          <w:szCs w:val="36"/>
          <w:highlight w:val="none"/>
        </w:rPr>
      </w:pPr>
      <w:r>
        <w:rPr>
          <w:rFonts w:hint="eastAsia" w:ascii="仿宋" w:hAnsi="仿宋" w:eastAsia="仿宋" w:cs="仿宋"/>
          <w:b/>
          <w:sz w:val="36"/>
          <w:szCs w:val="36"/>
          <w:highlight w:val="none"/>
        </w:rPr>
        <w:t>（示范文本仅供参考）</w:t>
      </w:r>
    </w:p>
    <w:p w14:paraId="77D42AE1">
      <w:pPr>
        <w:jc w:val="center"/>
        <w:rPr>
          <w:rFonts w:hint="eastAsia" w:ascii="仿宋" w:hAnsi="仿宋" w:eastAsia="仿宋" w:cs="仿宋"/>
          <w:b/>
          <w:sz w:val="36"/>
          <w:szCs w:val="36"/>
          <w:highlight w:val="none"/>
        </w:rPr>
      </w:pPr>
    </w:p>
    <w:p w14:paraId="040D4EEE">
      <w:pPr>
        <w:rPr>
          <w:rFonts w:hint="eastAsia" w:ascii="仿宋" w:hAnsi="仿宋" w:eastAsia="仿宋" w:cs="仿宋"/>
          <w:b/>
          <w:sz w:val="36"/>
          <w:szCs w:val="36"/>
          <w:highlight w:val="none"/>
        </w:rPr>
      </w:pPr>
    </w:p>
    <w:p w14:paraId="71E9F6A6">
      <w:pPr>
        <w:jc w:val="center"/>
        <w:rPr>
          <w:rFonts w:hint="eastAsia" w:ascii="仿宋" w:hAnsi="仿宋" w:eastAsia="仿宋" w:cs="仿宋"/>
          <w:b/>
          <w:sz w:val="36"/>
          <w:szCs w:val="36"/>
          <w:highlight w:val="none"/>
        </w:rPr>
      </w:pPr>
    </w:p>
    <w:p w14:paraId="39C143D3">
      <w:pPr>
        <w:rPr>
          <w:rFonts w:hint="eastAsia" w:ascii="仿宋" w:hAnsi="仿宋" w:eastAsia="仿宋" w:cs="仿宋"/>
          <w:b/>
          <w:sz w:val="36"/>
          <w:szCs w:val="36"/>
          <w:highlight w:val="none"/>
        </w:rPr>
      </w:pPr>
    </w:p>
    <w:p w14:paraId="458ABDB9">
      <w:pPr>
        <w:spacing w:before="156" w:beforeLines="50" w:line="360" w:lineRule="auto"/>
        <w:rPr>
          <w:rFonts w:hint="eastAsia" w:ascii="仿宋" w:hAnsi="仿宋" w:eastAsia="仿宋" w:cs="仿宋"/>
          <w:bCs/>
          <w:sz w:val="48"/>
          <w:szCs w:val="48"/>
          <w:highlight w:val="none"/>
        </w:rPr>
      </w:pPr>
    </w:p>
    <w:p w14:paraId="7B9492CE">
      <w:pPr>
        <w:spacing w:before="156" w:beforeLines="50" w:line="360" w:lineRule="auto"/>
        <w:ind w:firstLine="1584" w:firstLineChars="493"/>
        <w:jc w:val="left"/>
        <w:rPr>
          <w:rFonts w:hint="eastAsia" w:ascii="仿宋" w:hAnsi="仿宋" w:eastAsia="仿宋" w:cs="仿宋"/>
          <w:sz w:val="32"/>
          <w:szCs w:val="32"/>
          <w:highlight w:val="none"/>
          <w:u w:val="single"/>
          <w:lang w:eastAsia="zh-CN"/>
        </w:rPr>
      </w:pPr>
      <w:r>
        <w:rPr>
          <w:rFonts w:hint="eastAsia" w:ascii="仿宋" w:hAnsi="仿宋" w:eastAsia="仿宋" w:cs="仿宋"/>
          <w:b/>
          <w:bCs/>
          <w:sz w:val="32"/>
          <w:szCs w:val="32"/>
          <w:highlight w:val="none"/>
        </w:rPr>
        <w:t>采购人：</w:t>
      </w:r>
    </w:p>
    <w:p w14:paraId="1C298FE8">
      <w:pPr>
        <w:spacing w:before="156" w:beforeLines="50" w:line="360" w:lineRule="auto"/>
        <w:ind w:firstLine="1584" w:firstLineChars="493"/>
        <w:jc w:val="left"/>
        <w:rPr>
          <w:rFonts w:hint="eastAsia" w:ascii="仿宋" w:hAnsi="仿宋" w:eastAsia="仿宋" w:cs="仿宋"/>
          <w:b/>
          <w:bCs/>
          <w:sz w:val="32"/>
          <w:szCs w:val="32"/>
          <w:highlight w:val="none"/>
          <w:lang w:eastAsia="zh-CN"/>
        </w:rPr>
      </w:pPr>
      <w:r>
        <w:rPr>
          <w:rFonts w:hint="eastAsia" w:ascii="仿宋" w:hAnsi="仿宋" w:eastAsia="仿宋" w:cs="仿宋"/>
          <w:b/>
          <w:bCs/>
          <w:sz w:val="32"/>
          <w:szCs w:val="32"/>
          <w:highlight w:val="none"/>
        </w:rPr>
        <w:t>供应商：</w:t>
      </w:r>
    </w:p>
    <w:p w14:paraId="27F16FCC">
      <w:pPr>
        <w:pStyle w:val="2"/>
        <w:jc w:val="center"/>
        <w:rPr>
          <w:rFonts w:hint="eastAsia" w:ascii="仿宋" w:hAnsi="仿宋" w:eastAsia="仿宋" w:cs="仿宋"/>
          <w:b/>
          <w:bCs/>
          <w:color w:val="auto"/>
          <w:sz w:val="32"/>
          <w:szCs w:val="32"/>
          <w:highlight w:val="none"/>
        </w:rPr>
      </w:pPr>
    </w:p>
    <w:p w14:paraId="6FBEFCD4">
      <w:pPr>
        <w:pStyle w:val="2"/>
        <w:jc w:val="center"/>
        <w:rPr>
          <w:rFonts w:hint="eastAsia" w:ascii="仿宋" w:hAnsi="仿宋" w:eastAsia="仿宋" w:cs="仿宋"/>
          <w:highlight w:val="none"/>
        </w:rPr>
      </w:pPr>
      <w:r>
        <w:rPr>
          <w:rFonts w:hint="eastAsia" w:ascii="仿宋" w:hAnsi="仿宋" w:eastAsia="仿宋" w:cs="仿宋"/>
          <w:b/>
          <w:bCs/>
          <w:color w:val="auto"/>
          <w:sz w:val="32"/>
          <w:szCs w:val="32"/>
          <w:highlight w:val="none"/>
        </w:rPr>
        <w:t>二〇二</w:t>
      </w:r>
      <w:r>
        <w:rPr>
          <w:rFonts w:hint="eastAsia" w:ascii="仿宋" w:hAnsi="仿宋" w:eastAsia="仿宋" w:cs="仿宋"/>
          <w:b/>
          <w:bCs/>
          <w:color w:val="auto"/>
          <w:sz w:val="32"/>
          <w:szCs w:val="32"/>
          <w:highlight w:val="none"/>
          <w:lang w:val="en-US" w:eastAsia="zh-CN"/>
        </w:rPr>
        <w:t>五</w:t>
      </w:r>
      <w:r>
        <w:rPr>
          <w:rFonts w:hint="eastAsia" w:ascii="仿宋" w:hAnsi="仿宋" w:eastAsia="仿宋" w:cs="仿宋"/>
          <w:b/>
          <w:bCs/>
          <w:color w:val="auto"/>
          <w:sz w:val="32"/>
          <w:szCs w:val="32"/>
          <w:highlight w:val="none"/>
        </w:rPr>
        <w:t>年月</w:t>
      </w:r>
    </w:p>
    <w:p w14:paraId="63F94C6B">
      <w:pPr>
        <w:pStyle w:val="2"/>
        <w:rPr>
          <w:rFonts w:hint="eastAsia" w:ascii="仿宋" w:hAnsi="仿宋" w:eastAsia="仿宋" w:cs="仿宋"/>
          <w:highlight w:val="none"/>
        </w:rPr>
      </w:pPr>
    </w:p>
    <w:p w14:paraId="5456732B">
      <w:pPr>
        <w:pStyle w:val="2"/>
        <w:rPr>
          <w:rFonts w:hint="eastAsia" w:ascii="仿宋" w:hAnsi="仿宋" w:eastAsia="仿宋" w:cs="仿宋"/>
          <w:highlight w:val="none"/>
        </w:rPr>
      </w:pPr>
    </w:p>
    <w:p w14:paraId="0282108A">
      <w:pPr>
        <w:jc w:val="center"/>
        <w:rPr>
          <w:rFonts w:hint="eastAsia" w:ascii="仿宋" w:hAnsi="仿宋" w:eastAsia="仿宋" w:cs="仿宋"/>
          <w:b/>
          <w:bCs/>
          <w:sz w:val="32"/>
          <w:szCs w:val="40"/>
          <w:highlight w:val="none"/>
        </w:rPr>
      </w:pPr>
      <w:r>
        <w:rPr>
          <w:rFonts w:hint="eastAsia" w:ascii="仿宋" w:hAnsi="仿宋" w:eastAsia="仿宋" w:cs="仿宋"/>
          <w:b/>
          <w:bCs/>
          <w:sz w:val="32"/>
          <w:szCs w:val="40"/>
          <w:highlight w:val="none"/>
        </w:rPr>
        <w:t>合同主要条款</w:t>
      </w:r>
    </w:p>
    <w:p w14:paraId="3CDFE3EE">
      <w:pPr>
        <w:adjustRightInd w:val="0"/>
        <w:snapToGrid w:val="0"/>
        <w:spacing w:line="500" w:lineRule="exact"/>
        <w:ind w:firstLine="402" w:firstLineChars="200"/>
        <w:rPr>
          <w:rFonts w:hint="eastAsia" w:ascii="仿宋" w:hAnsi="仿宋" w:eastAsia="仿宋" w:cs="仿宋"/>
          <w:b/>
          <w:sz w:val="20"/>
          <w:szCs w:val="20"/>
          <w:highlight w:val="none"/>
          <w:lang w:eastAsia="zh-CN"/>
        </w:rPr>
      </w:pPr>
      <w:r>
        <w:rPr>
          <w:rFonts w:hint="eastAsia" w:ascii="仿宋" w:hAnsi="仿宋" w:eastAsia="仿宋" w:cs="仿宋"/>
          <w:b/>
          <w:sz w:val="20"/>
          <w:szCs w:val="20"/>
          <w:highlight w:val="none"/>
        </w:rPr>
        <w:t>采购人（甲方）：</w:t>
      </w:r>
    </w:p>
    <w:p w14:paraId="43DBF248">
      <w:pPr>
        <w:adjustRightInd w:val="0"/>
        <w:snapToGrid w:val="0"/>
        <w:spacing w:line="500" w:lineRule="exact"/>
        <w:ind w:firstLine="402" w:firstLineChars="200"/>
        <w:rPr>
          <w:rFonts w:hint="eastAsia" w:ascii="仿宋" w:hAnsi="仿宋" w:eastAsia="仿宋" w:cs="仿宋"/>
          <w:sz w:val="20"/>
          <w:szCs w:val="20"/>
          <w:highlight w:val="none"/>
          <w:u w:val="single"/>
          <w:lang w:eastAsia="zh-CN"/>
        </w:rPr>
      </w:pPr>
      <w:r>
        <w:rPr>
          <w:rFonts w:hint="eastAsia" w:ascii="仿宋" w:hAnsi="仿宋" w:eastAsia="仿宋" w:cs="仿宋"/>
          <w:b/>
          <w:sz w:val="20"/>
          <w:szCs w:val="20"/>
          <w:highlight w:val="none"/>
        </w:rPr>
        <w:t>供应商（乙方）：</w:t>
      </w:r>
    </w:p>
    <w:p w14:paraId="04820334">
      <w:pPr>
        <w:adjustRightInd w:val="0"/>
        <w:snapToGrid w:val="0"/>
        <w:spacing w:line="500" w:lineRule="exact"/>
        <w:ind w:firstLine="400" w:firstLineChars="200"/>
        <w:rPr>
          <w:rFonts w:hint="eastAsia" w:ascii="仿宋" w:hAnsi="仿宋" w:eastAsia="仿宋" w:cs="仿宋"/>
          <w:sz w:val="20"/>
          <w:szCs w:val="20"/>
          <w:highlight w:val="none"/>
          <w:u w:val="single"/>
        </w:rPr>
      </w:pPr>
      <w:r>
        <w:rPr>
          <w:rFonts w:hint="eastAsia" w:ascii="仿宋" w:hAnsi="仿宋" w:eastAsia="仿宋" w:cs="仿宋"/>
          <w:sz w:val="20"/>
          <w:szCs w:val="20"/>
          <w:highlight w:val="none"/>
        </w:rPr>
        <w:t>根据《中华人民共和国民法典》及其他有关法律、法规，遵循平等、自愿、公平和诚信的原则，双方就下述项目范围与相关服务事项协商一致，订立本合同。</w:t>
      </w:r>
    </w:p>
    <w:p w14:paraId="47511552">
      <w:pPr>
        <w:spacing w:line="500" w:lineRule="exact"/>
        <w:rPr>
          <w:rFonts w:hint="eastAsia" w:ascii="仿宋" w:hAnsi="仿宋" w:eastAsia="仿宋" w:cs="仿宋"/>
          <w:b/>
          <w:sz w:val="20"/>
          <w:szCs w:val="20"/>
          <w:highlight w:val="none"/>
        </w:rPr>
      </w:pPr>
      <w:bookmarkStart w:id="0" w:name="_Toc12273"/>
      <w:bookmarkStart w:id="1" w:name="_Toc8253"/>
      <w:bookmarkStart w:id="2" w:name="_Toc3961"/>
      <w:bookmarkStart w:id="3" w:name="_Toc24654"/>
      <w:r>
        <w:rPr>
          <w:rFonts w:hint="eastAsia" w:ascii="仿宋" w:hAnsi="仿宋" w:eastAsia="仿宋" w:cs="仿宋"/>
          <w:b/>
          <w:sz w:val="20"/>
          <w:szCs w:val="20"/>
          <w:highlight w:val="none"/>
        </w:rPr>
        <w:t>一、项目概况</w:t>
      </w:r>
      <w:bookmarkEnd w:id="0"/>
      <w:bookmarkEnd w:id="1"/>
      <w:bookmarkEnd w:id="2"/>
      <w:bookmarkEnd w:id="3"/>
    </w:p>
    <w:p w14:paraId="0CDDEAA7">
      <w:pPr>
        <w:adjustRightInd w:val="0"/>
        <w:snapToGrid w:val="0"/>
        <w:spacing w:line="500" w:lineRule="exact"/>
        <w:ind w:firstLine="396" w:firstLineChars="198"/>
        <w:rPr>
          <w:rFonts w:hint="eastAsia" w:ascii="仿宋" w:hAnsi="仿宋" w:eastAsia="仿宋" w:cs="仿宋"/>
          <w:sz w:val="20"/>
          <w:szCs w:val="20"/>
          <w:highlight w:val="none"/>
        </w:rPr>
      </w:pPr>
      <w:r>
        <w:rPr>
          <w:rFonts w:hint="eastAsia" w:ascii="仿宋" w:hAnsi="仿宋" w:eastAsia="仿宋" w:cs="仿宋"/>
          <w:sz w:val="20"/>
          <w:szCs w:val="20"/>
          <w:highlight w:val="none"/>
        </w:rPr>
        <w:t>1.项目名称：；</w:t>
      </w:r>
    </w:p>
    <w:p w14:paraId="38FADE6C">
      <w:pPr>
        <w:adjustRightInd w:val="0"/>
        <w:snapToGrid w:val="0"/>
        <w:spacing w:line="500" w:lineRule="exact"/>
        <w:ind w:firstLine="396" w:firstLineChars="198"/>
        <w:rPr>
          <w:rFonts w:hint="eastAsia" w:ascii="仿宋" w:hAnsi="仿宋" w:eastAsia="仿宋" w:cs="仿宋"/>
          <w:sz w:val="20"/>
          <w:szCs w:val="20"/>
          <w:highlight w:val="none"/>
        </w:rPr>
      </w:pPr>
      <w:r>
        <w:rPr>
          <w:rFonts w:hint="eastAsia" w:ascii="仿宋" w:hAnsi="仿宋" w:eastAsia="仿宋" w:cs="仿宋"/>
          <w:sz w:val="20"/>
          <w:szCs w:val="20"/>
          <w:highlight w:val="none"/>
        </w:rPr>
        <w:t>2.项目地点：；</w:t>
      </w:r>
    </w:p>
    <w:p w14:paraId="6E770E76">
      <w:pPr>
        <w:spacing w:line="500" w:lineRule="exact"/>
        <w:rPr>
          <w:rFonts w:hint="eastAsia" w:ascii="仿宋" w:hAnsi="仿宋" w:eastAsia="仿宋" w:cs="仿宋"/>
          <w:b/>
          <w:color w:val="000000" w:themeColor="text1"/>
          <w:sz w:val="20"/>
          <w:szCs w:val="20"/>
          <w:highlight w:val="none"/>
          <w14:textFill>
            <w14:solidFill>
              <w14:schemeClr w14:val="tx1"/>
            </w14:solidFill>
          </w14:textFill>
        </w:rPr>
      </w:pPr>
      <w:bookmarkStart w:id="4" w:name="_Toc7460"/>
      <w:bookmarkStart w:id="5" w:name="_Toc19765"/>
      <w:bookmarkStart w:id="6" w:name="_Toc20644"/>
      <w:bookmarkStart w:id="7" w:name="_Toc24180"/>
      <w:r>
        <w:rPr>
          <w:rFonts w:hint="eastAsia" w:ascii="仿宋" w:hAnsi="仿宋" w:eastAsia="仿宋" w:cs="仿宋"/>
          <w:b/>
          <w:color w:val="000000" w:themeColor="text1"/>
          <w:sz w:val="20"/>
          <w:szCs w:val="20"/>
          <w:highlight w:val="none"/>
          <w14:textFill>
            <w14:solidFill>
              <w14:schemeClr w14:val="tx1"/>
            </w14:solidFill>
          </w14:textFill>
        </w:rPr>
        <w:t>二、组成本合同的文件</w:t>
      </w:r>
      <w:bookmarkEnd w:id="4"/>
      <w:bookmarkEnd w:id="5"/>
      <w:bookmarkEnd w:id="6"/>
      <w:bookmarkEnd w:id="7"/>
    </w:p>
    <w:p w14:paraId="386CE6CE">
      <w:pPr>
        <w:adjustRightInd w:val="0"/>
        <w:snapToGrid w:val="0"/>
        <w:spacing w:line="500" w:lineRule="exact"/>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1.中标通知书、政府采购招投标文件、澄清函等文件；</w:t>
      </w:r>
    </w:p>
    <w:p w14:paraId="13F51453">
      <w:pPr>
        <w:adjustRightInd w:val="0"/>
        <w:snapToGrid w:val="0"/>
        <w:spacing w:line="500" w:lineRule="exact"/>
        <w:ind w:firstLine="396" w:firstLineChars="198"/>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2.本合同签订后，双方依法签订的补充协议。</w:t>
      </w:r>
    </w:p>
    <w:p w14:paraId="1274C9AB">
      <w:pPr>
        <w:spacing w:line="500" w:lineRule="exact"/>
        <w:rPr>
          <w:rFonts w:hint="eastAsia" w:ascii="仿宋" w:hAnsi="仿宋" w:eastAsia="仿宋" w:cs="仿宋"/>
          <w:b/>
          <w:sz w:val="20"/>
          <w:szCs w:val="20"/>
          <w:highlight w:val="none"/>
        </w:rPr>
      </w:pPr>
      <w:bookmarkStart w:id="8" w:name="_Toc6332"/>
      <w:bookmarkStart w:id="9" w:name="_Toc7040"/>
      <w:bookmarkStart w:id="10" w:name="_Toc15565"/>
      <w:bookmarkStart w:id="11" w:name="_Toc20296"/>
      <w:r>
        <w:rPr>
          <w:rFonts w:hint="eastAsia" w:ascii="仿宋" w:hAnsi="仿宋" w:eastAsia="仿宋" w:cs="仿宋"/>
          <w:b/>
          <w:sz w:val="20"/>
          <w:szCs w:val="20"/>
          <w:highlight w:val="none"/>
        </w:rPr>
        <w:t>三、合同金额</w:t>
      </w:r>
      <w:bookmarkEnd w:id="8"/>
      <w:bookmarkEnd w:id="9"/>
      <w:bookmarkEnd w:id="10"/>
      <w:bookmarkEnd w:id="11"/>
    </w:p>
    <w:p w14:paraId="6423E49B">
      <w:pPr>
        <w:adjustRightInd w:val="0"/>
        <w:snapToGrid w:val="0"/>
        <w:spacing w:line="500" w:lineRule="exact"/>
        <w:ind w:firstLine="396" w:firstLineChars="198"/>
        <w:rPr>
          <w:rFonts w:hint="eastAsia" w:ascii="仿宋" w:hAnsi="仿宋" w:eastAsia="仿宋" w:cs="仿宋"/>
          <w:sz w:val="20"/>
          <w:szCs w:val="20"/>
          <w:highlight w:val="none"/>
        </w:rPr>
      </w:pPr>
      <w:r>
        <w:rPr>
          <w:rFonts w:hint="eastAsia" w:ascii="仿宋" w:hAnsi="仿宋" w:eastAsia="仿宋" w:cs="仿宋"/>
          <w:sz w:val="20"/>
          <w:szCs w:val="20"/>
          <w:highlight w:val="none"/>
        </w:rPr>
        <w:t>合同金额（大写）：（¥</w:t>
      </w:r>
      <w:r>
        <w:rPr>
          <w:rFonts w:hint="eastAsia" w:ascii="仿宋" w:hAnsi="仿宋" w:eastAsia="仿宋" w:cs="仿宋"/>
          <w:sz w:val="20"/>
          <w:szCs w:val="20"/>
          <w:highlight w:val="none"/>
          <w:u w:val="single"/>
        </w:rPr>
        <w:t>元</w:t>
      </w:r>
      <w:r>
        <w:rPr>
          <w:rFonts w:hint="eastAsia" w:ascii="仿宋" w:hAnsi="仿宋" w:eastAsia="仿宋" w:cs="仿宋"/>
          <w:sz w:val="20"/>
          <w:szCs w:val="20"/>
          <w:highlight w:val="none"/>
        </w:rPr>
        <w:t>）。</w:t>
      </w:r>
    </w:p>
    <w:p w14:paraId="49FF6321">
      <w:pPr>
        <w:adjustRightInd w:val="0"/>
        <w:snapToGrid w:val="0"/>
        <w:spacing w:line="500" w:lineRule="exact"/>
        <w:ind w:firstLine="396" w:firstLineChars="198"/>
        <w:rPr>
          <w:rFonts w:hint="eastAsia" w:ascii="仿宋" w:hAnsi="仿宋" w:eastAsia="仿宋" w:cs="仿宋"/>
          <w:sz w:val="20"/>
          <w:szCs w:val="20"/>
          <w:highlight w:val="none"/>
        </w:rPr>
      </w:pPr>
      <w:r>
        <w:rPr>
          <w:rFonts w:hint="eastAsia" w:ascii="仿宋" w:hAnsi="仿宋" w:eastAsia="仿宋" w:cs="仿宋"/>
          <w:sz w:val="20"/>
          <w:szCs w:val="20"/>
          <w:highlight w:val="none"/>
        </w:rPr>
        <w:t>合同价格为含税价，供应商提供服务所发生的一切费用等都已包含于合同价款中。</w:t>
      </w:r>
    </w:p>
    <w:p w14:paraId="07B95D18">
      <w:pPr>
        <w:spacing w:line="500" w:lineRule="exact"/>
        <w:rPr>
          <w:rFonts w:hint="eastAsia" w:ascii="仿宋" w:hAnsi="仿宋" w:eastAsia="仿宋" w:cs="仿宋"/>
          <w:b/>
          <w:color w:val="000000" w:themeColor="text1"/>
          <w:sz w:val="20"/>
          <w:szCs w:val="20"/>
          <w:highlight w:val="none"/>
          <w14:textFill>
            <w14:solidFill>
              <w14:schemeClr w14:val="tx1"/>
            </w14:solidFill>
          </w14:textFill>
        </w:rPr>
      </w:pPr>
      <w:bookmarkStart w:id="12" w:name="_Toc15258"/>
      <w:bookmarkStart w:id="13" w:name="_Toc12205"/>
      <w:bookmarkStart w:id="14" w:name="_Toc25097"/>
      <w:bookmarkStart w:id="15" w:name="_Toc23403"/>
      <w:r>
        <w:rPr>
          <w:rFonts w:hint="eastAsia" w:ascii="仿宋" w:hAnsi="仿宋" w:eastAsia="仿宋" w:cs="仿宋"/>
          <w:b/>
          <w:color w:val="000000" w:themeColor="text1"/>
          <w:sz w:val="20"/>
          <w:szCs w:val="20"/>
          <w:highlight w:val="none"/>
          <w14:textFill>
            <w14:solidFill>
              <w14:schemeClr w14:val="tx1"/>
            </w14:solidFill>
          </w14:textFill>
        </w:rPr>
        <w:t>四、付款方式</w:t>
      </w:r>
      <w:bookmarkEnd w:id="12"/>
      <w:bookmarkEnd w:id="13"/>
      <w:bookmarkEnd w:id="14"/>
      <w:bookmarkEnd w:id="15"/>
    </w:p>
    <w:p w14:paraId="74809CF5">
      <w:pPr>
        <w:spacing w:line="500" w:lineRule="exact"/>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bookmarkStart w:id="16" w:name="_Toc26843"/>
      <w:bookmarkStart w:id="17" w:name="_Toc1205"/>
      <w:bookmarkStart w:id="18" w:name="_Toc24217"/>
      <w:bookmarkStart w:id="19" w:name="_Toc10035"/>
      <w:r>
        <w:rPr>
          <w:rFonts w:hint="eastAsia" w:ascii="仿宋" w:hAnsi="仿宋" w:eastAsia="仿宋" w:cs="仿宋"/>
          <w:color w:val="000000" w:themeColor="text1"/>
          <w:sz w:val="20"/>
          <w:szCs w:val="20"/>
          <w:highlight w:val="none"/>
          <w14:textFill>
            <w14:solidFill>
              <w14:schemeClr w14:val="tx1"/>
            </w14:solidFill>
          </w14:textFill>
        </w:rPr>
        <w:t>（1）银行转账。</w:t>
      </w:r>
    </w:p>
    <w:p w14:paraId="4566BB3B">
      <w:pPr>
        <w:spacing w:line="500" w:lineRule="exact"/>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（2）</w:t>
      </w:r>
      <w:r>
        <w:rPr>
          <w:rFonts w:hint="eastAsia" w:ascii="仿宋" w:hAnsi="仿宋" w:eastAsia="仿宋" w:cs="仿宋"/>
          <w:color w:val="000000" w:themeColor="text1"/>
          <w:sz w:val="20"/>
          <w:szCs w:val="20"/>
          <w:highlight w:val="none"/>
          <w:lang w:val="en-US" w:eastAsia="zh-CN"/>
          <w14:textFill>
            <w14:solidFill>
              <w14:schemeClr w14:val="tx1"/>
            </w14:solidFill>
          </w14:textFill>
        </w:rPr>
        <w:t>签订合同后，</w:t>
      </w:r>
      <w:r>
        <w:rPr>
          <w:rFonts w:hint="eastAsia" w:ascii="仿宋" w:hAnsi="仿宋" w:eastAsia="仿宋" w:cs="仿宋"/>
          <w:color w:val="000000" w:themeColor="text1"/>
          <w:sz w:val="20"/>
          <w:szCs w:val="20"/>
          <w:highlight w:val="none"/>
          <w14:textFill>
            <w14:solidFill>
              <w14:schemeClr w14:val="tx1"/>
            </w14:solidFill>
          </w14:textFill>
        </w:rPr>
        <w:t>达到付款条件起30日内，支付合同总金额的</w:t>
      </w:r>
      <w:r>
        <w:rPr>
          <w:rFonts w:hint="eastAsia" w:ascii="仿宋" w:hAnsi="仿宋" w:eastAsia="仿宋" w:cs="仿宋"/>
          <w:color w:val="000000" w:themeColor="text1"/>
          <w:sz w:val="20"/>
          <w:szCs w:val="20"/>
          <w:highlight w:val="none"/>
          <w:lang w:val="en-US" w:eastAsia="zh-CN"/>
          <w14:textFill>
            <w14:solidFill>
              <w14:schemeClr w14:val="tx1"/>
            </w14:solidFill>
          </w14:textFill>
        </w:rPr>
        <w:t>6</w:t>
      </w:r>
      <w:r>
        <w:rPr>
          <w:rFonts w:hint="eastAsia" w:ascii="仿宋" w:hAnsi="仿宋" w:eastAsia="仿宋" w:cs="仿宋"/>
          <w:color w:val="000000" w:themeColor="text1"/>
          <w:sz w:val="20"/>
          <w:szCs w:val="20"/>
          <w:highlight w:val="none"/>
          <w14:textFill>
            <w14:solidFill>
              <w14:schemeClr w14:val="tx1"/>
            </w14:solidFill>
          </w14:textFill>
        </w:rPr>
        <w:t>0.00%。</w:t>
      </w:r>
    </w:p>
    <w:p w14:paraId="59F4B481">
      <w:pPr>
        <w:spacing w:line="500" w:lineRule="exact"/>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采购包</w:t>
      </w:r>
      <w:r>
        <w:rPr>
          <w:rFonts w:hint="eastAsia" w:ascii="仿宋" w:hAnsi="仿宋" w:eastAsia="仿宋" w:cs="仿宋"/>
          <w:color w:val="000000" w:themeColor="text1"/>
          <w:sz w:val="20"/>
          <w:szCs w:val="20"/>
          <w:highlight w:val="none"/>
          <w:lang w:val="en-US" w:eastAsia="zh-CN"/>
          <w14:textFill>
            <w14:solidFill>
              <w14:schemeClr w14:val="tx1"/>
            </w14:solidFill>
          </w14:textFill>
        </w:rPr>
        <w:t>6</w:t>
      </w:r>
      <w:r>
        <w:rPr>
          <w:rFonts w:hint="eastAsia" w:ascii="仿宋" w:hAnsi="仿宋" w:eastAsia="仿宋" w:cs="仿宋"/>
          <w:color w:val="000000" w:themeColor="text1"/>
          <w:sz w:val="20"/>
          <w:szCs w:val="20"/>
          <w:highlight w:val="none"/>
          <w14:textFill>
            <w14:solidFill>
              <w14:schemeClr w14:val="tx1"/>
            </w14:solidFill>
          </w14:textFill>
        </w:rPr>
        <w:t>：付款条件说明：</w:t>
      </w:r>
      <w:r>
        <w:rPr>
          <w:rFonts w:hint="eastAsia" w:ascii="仿宋" w:hAnsi="仿宋" w:eastAsia="仿宋" w:cs="仿宋"/>
          <w:color w:val="000000" w:themeColor="text1"/>
          <w:sz w:val="20"/>
          <w:szCs w:val="20"/>
          <w:highlight w:val="none"/>
          <w:lang w:val="en-US" w:eastAsia="zh-CN"/>
          <w14:textFill>
            <w14:solidFill>
              <w14:schemeClr w14:val="tx1"/>
            </w14:solidFill>
          </w14:textFill>
        </w:rPr>
        <w:t>乙方在合同执行完成验收后</w:t>
      </w:r>
      <w:r>
        <w:rPr>
          <w:rFonts w:hint="eastAsia" w:ascii="仿宋" w:hAnsi="仿宋" w:eastAsia="仿宋" w:cs="仿宋"/>
          <w:color w:val="000000" w:themeColor="text1"/>
          <w:sz w:val="20"/>
          <w:szCs w:val="20"/>
          <w:highlight w:val="none"/>
          <w14:textFill>
            <w14:solidFill>
              <w14:schemeClr w14:val="tx1"/>
            </w14:solidFill>
          </w14:textFill>
        </w:rPr>
        <w:t>，达到付款条件起30日内，支付合同总金额的</w:t>
      </w:r>
      <w:r>
        <w:rPr>
          <w:rFonts w:hint="eastAsia" w:ascii="仿宋" w:hAnsi="仿宋" w:eastAsia="仿宋" w:cs="仿宋"/>
          <w:color w:val="000000" w:themeColor="text1"/>
          <w:sz w:val="20"/>
          <w:szCs w:val="20"/>
          <w:highlight w:val="none"/>
          <w:lang w:val="en-US" w:eastAsia="zh-CN"/>
          <w14:textFill>
            <w14:solidFill>
              <w14:schemeClr w14:val="tx1"/>
            </w14:solidFill>
          </w14:textFill>
        </w:rPr>
        <w:t>4</w:t>
      </w:r>
      <w:r>
        <w:rPr>
          <w:rFonts w:hint="eastAsia" w:ascii="仿宋" w:hAnsi="仿宋" w:eastAsia="仿宋" w:cs="仿宋"/>
          <w:color w:val="000000" w:themeColor="text1"/>
          <w:sz w:val="20"/>
          <w:szCs w:val="20"/>
          <w:highlight w:val="none"/>
          <w14:textFill>
            <w14:solidFill>
              <w14:schemeClr w14:val="tx1"/>
            </w14:solidFill>
          </w14:textFill>
        </w:rPr>
        <w:t>0.00%。</w:t>
      </w:r>
    </w:p>
    <w:p w14:paraId="4BEFF94B">
      <w:pPr>
        <w:spacing w:line="500" w:lineRule="exact"/>
        <w:ind w:firstLine="400" w:firstLineChars="200"/>
        <w:rPr>
          <w:rFonts w:hint="eastAsia" w:ascii="仿宋" w:hAnsi="仿宋" w:eastAsia="仿宋" w:cs="仿宋"/>
          <w:color w:val="000000" w:themeColor="text1"/>
          <w:sz w:val="20"/>
          <w:szCs w:val="20"/>
          <w:highlight w:val="none"/>
          <w:lang w:eastAsia="zh-CN"/>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乙方开户行：</w:t>
      </w:r>
    </w:p>
    <w:p w14:paraId="51C21F67">
      <w:pPr>
        <w:spacing w:line="500" w:lineRule="exact"/>
        <w:ind w:firstLine="400" w:firstLineChars="200"/>
        <w:rPr>
          <w:rFonts w:hint="eastAsia" w:ascii="仿宋" w:hAnsi="仿宋" w:eastAsia="仿宋" w:cs="仿宋"/>
          <w:color w:val="000000" w:themeColor="text1"/>
          <w:sz w:val="20"/>
          <w:szCs w:val="20"/>
          <w:highlight w:val="none"/>
          <w:lang w:eastAsia="zh-CN"/>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乙方户名：</w:t>
      </w:r>
    </w:p>
    <w:p w14:paraId="5BC8779A">
      <w:pPr>
        <w:adjustRightInd w:val="0"/>
        <w:snapToGrid w:val="0"/>
        <w:spacing w:line="500" w:lineRule="exact"/>
        <w:ind w:firstLine="400" w:firstLineChars="200"/>
        <w:rPr>
          <w:rFonts w:hint="eastAsia" w:ascii="仿宋" w:hAnsi="仿宋" w:eastAsia="仿宋" w:cs="仿宋"/>
          <w:color w:val="000000" w:themeColor="text1"/>
          <w:sz w:val="20"/>
          <w:szCs w:val="20"/>
          <w:highlight w:val="none"/>
          <w:lang w:eastAsia="zh-CN"/>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乙方账号：</w:t>
      </w:r>
    </w:p>
    <w:p w14:paraId="2C9F5D08">
      <w:pPr>
        <w:numPr>
          <w:ilvl w:val="0"/>
          <w:numId w:val="1"/>
        </w:numPr>
        <w:adjustRightInd w:val="0"/>
        <w:snapToGrid w:val="0"/>
        <w:spacing w:line="500" w:lineRule="exact"/>
        <w:rPr>
          <w:rFonts w:hint="eastAsia" w:ascii="仿宋" w:hAnsi="仿宋" w:eastAsia="仿宋" w:cs="仿宋"/>
          <w:b/>
          <w:sz w:val="20"/>
          <w:szCs w:val="20"/>
          <w:highlight w:val="none"/>
        </w:rPr>
      </w:pPr>
      <w:r>
        <w:rPr>
          <w:rFonts w:hint="eastAsia" w:ascii="仿宋" w:hAnsi="仿宋" w:eastAsia="仿宋" w:cs="仿宋"/>
          <w:b/>
          <w:sz w:val="20"/>
          <w:szCs w:val="20"/>
          <w:highlight w:val="none"/>
        </w:rPr>
        <w:t>服务期限</w:t>
      </w:r>
    </w:p>
    <w:bookmarkEnd w:id="16"/>
    <w:bookmarkEnd w:id="17"/>
    <w:bookmarkEnd w:id="18"/>
    <w:bookmarkEnd w:id="19"/>
    <w:p w14:paraId="3C53E420">
      <w:pPr>
        <w:numPr>
          <w:ilvl w:val="255"/>
          <w:numId w:val="0"/>
        </w:numPr>
        <w:adjustRightInd w:val="0"/>
        <w:snapToGrid w:val="0"/>
        <w:spacing w:line="500" w:lineRule="exact"/>
        <w:rPr>
          <w:rFonts w:hint="eastAsia" w:ascii="仿宋" w:hAnsi="仿宋" w:eastAsia="仿宋" w:cs="仿宋"/>
          <w:b/>
          <w:sz w:val="20"/>
          <w:szCs w:val="20"/>
          <w:highlight w:val="none"/>
          <w:lang w:eastAsia="zh-CN"/>
        </w:rPr>
      </w:pPr>
    </w:p>
    <w:p w14:paraId="17400FB1">
      <w:pPr>
        <w:tabs>
          <w:tab w:val="left" w:pos="720"/>
          <w:tab w:val="left" w:pos="3780"/>
          <w:tab w:val="left" w:pos="6480"/>
        </w:tabs>
        <w:autoSpaceDE w:val="0"/>
        <w:autoSpaceDN w:val="0"/>
        <w:spacing w:line="500" w:lineRule="exact"/>
        <w:jc w:val="left"/>
        <w:rPr>
          <w:rFonts w:hint="eastAsia" w:ascii="仿宋" w:hAnsi="仿宋" w:eastAsia="仿宋" w:cs="仿宋"/>
          <w:b/>
          <w:color w:val="000000" w:themeColor="text1"/>
          <w:sz w:val="20"/>
          <w:szCs w:val="20"/>
          <w:highlight w:val="none"/>
          <w14:textFill>
            <w14:solidFill>
              <w14:schemeClr w14:val="tx1"/>
            </w14:solidFill>
          </w14:textFill>
        </w:rPr>
      </w:pPr>
      <w:r>
        <w:rPr>
          <w:rFonts w:hint="eastAsia" w:ascii="仿宋" w:hAnsi="仿宋" w:eastAsia="仿宋" w:cs="仿宋"/>
          <w:b/>
          <w:color w:val="000000" w:themeColor="text1"/>
          <w:sz w:val="20"/>
          <w:szCs w:val="20"/>
          <w:highlight w:val="none"/>
          <w14:textFill>
            <w14:solidFill>
              <w14:schemeClr w14:val="tx1"/>
            </w14:solidFill>
          </w14:textFill>
        </w:rPr>
        <w:t>六、内容及要求</w:t>
      </w:r>
    </w:p>
    <w:p w14:paraId="09F945BA">
      <w:pPr>
        <w:tabs>
          <w:tab w:val="left" w:pos="840"/>
        </w:tabs>
        <w:spacing w:line="500" w:lineRule="exact"/>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（在合同签订时，按照项目政府采购招投标文件要求及响应内容明确）</w:t>
      </w:r>
    </w:p>
    <w:p w14:paraId="7FAF137A">
      <w:pPr>
        <w:pStyle w:val="5"/>
        <w:numPr>
          <w:ilvl w:val="0"/>
          <w:numId w:val="2"/>
        </w:numPr>
        <w:rPr>
          <w:rFonts w:hint="eastAsia" w:ascii="仿宋" w:hAnsi="仿宋" w:eastAsia="仿宋" w:cs="仿宋"/>
          <w:sz w:val="20"/>
          <w:szCs w:val="20"/>
          <w:highlight w:val="none"/>
        </w:rPr>
      </w:pPr>
      <w:r>
        <w:rPr>
          <w:rFonts w:hint="eastAsia" w:ascii="仿宋" w:hAnsi="仿宋" w:eastAsia="仿宋" w:cs="仿宋"/>
          <w:sz w:val="20"/>
          <w:szCs w:val="20"/>
          <w:highlight w:val="none"/>
        </w:rPr>
        <w:t>服务人员要求</w:t>
      </w:r>
    </w:p>
    <w:p w14:paraId="0952E83D">
      <w:pPr>
        <w:spacing w:line="500" w:lineRule="exact"/>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1.1乙方应配备具有专业能力的服务人员。</w:t>
      </w:r>
    </w:p>
    <w:p w14:paraId="2E9F250D">
      <w:pPr>
        <w:spacing w:line="500" w:lineRule="exact"/>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1.2甲方有权要求乙方更换服务人员，但不能超过3人次。</w:t>
      </w:r>
    </w:p>
    <w:p w14:paraId="642A7ABB">
      <w:pPr>
        <w:spacing w:line="500" w:lineRule="exact"/>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1.3服务过程中，乙方有权更换相同级别人员，但不能影响服务质量，且整个服务过程中，更换人次不能超过3人次。</w:t>
      </w:r>
    </w:p>
    <w:p w14:paraId="592C37CD">
      <w:pPr>
        <w:spacing w:line="500" w:lineRule="exact"/>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2.转委托要求</w:t>
      </w:r>
    </w:p>
    <w:p w14:paraId="4A6DD7AE">
      <w:pPr>
        <w:spacing w:line="500" w:lineRule="exact"/>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未经甲方同意，乙方不得将服务的全部或部分转由第三人承担。</w:t>
      </w:r>
    </w:p>
    <w:p w14:paraId="5C9BB07A">
      <w:pPr>
        <w:spacing w:line="500" w:lineRule="exact"/>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3.其他要求</w:t>
      </w:r>
    </w:p>
    <w:p w14:paraId="7A1E1D1A">
      <w:pPr>
        <w:spacing w:line="500" w:lineRule="exact"/>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3.1乙方服务应尽量满足项目目的，甲方在履行过程中提出的要求且乙方能够达到的，乙方应予以执行。</w:t>
      </w:r>
    </w:p>
    <w:p w14:paraId="334ACE68">
      <w:pPr>
        <w:spacing w:line="500" w:lineRule="exact"/>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3.2除双方约定的以外，乙方的服务同时应满足法律法规要求，满足行业操作规范，达到该领域专业企业的水准。</w:t>
      </w:r>
    </w:p>
    <w:p w14:paraId="4E0F19D8">
      <w:pPr>
        <w:spacing w:line="500" w:lineRule="exact"/>
        <w:rPr>
          <w:rFonts w:hint="eastAsia" w:ascii="仿宋" w:hAnsi="仿宋" w:eastAsia="仿宋" w:cs="仿宋"/>
          <w:b/>
          <w:sz w:val="20"/>
          <w:szCs w:val="20"/>
          <w:highlight w:val="none"/>
        </w:rPr>
      </w:pPr>
      <w:bookmarkStart w:id="20" w:name="_Toc11563"/>
      <w:bookmarkStart w:id="21" w:name="_Toc11798"/>
      <w:bookmarkStart w:id="22" w:name="_Toc14609"/>
      <w:bookmarkStart w:id="23" w:name="_Toc8837"/>
      <w:r>
        <w:rPr>
          <w:rFonts w:hint="eastAsia" w:ascii="仿宋" w:hAnsi="仿宋" w:eastAsia="仿宋" w:cs="仿宋"/>
          <w:b/>
          <w:sz w:val="20"/>
          <w:szCs w:val="20"/>
          <w:highlight w:val="none"/>
        </w:rPr>
        <w:t>七、项目实施地点</w:t>
      </w:r>
      <w:bookmarkEnd w:id="20"/>
      <w:bookmarkEnd w:id="21"/>
      <w:bookmarkEnd w:id="22"/>
      <w:bookmarkEnd w:id="23"/>
    </w:p>
    <w:p w14:paraId="6850D639">
      <w:pPr>
        <w:spacing w:line="500" w:lineRule="exact"/>
        <w:ind w:firstLine="400" w:firstLineChars="200"/>
        <w:rPr>
          <w:rFonts w:hint="eastAsia" w:ascii="仿宋" w:hAnsi="仿宋" w:eastAsia="仿宋" w:cs="仿宋"/>
          <w:sz w:val="20"/>
          <w:szCs w:val="20"/>
          <w:highlight w:val="none"/>
          <w:u w:val="single"/>
          <w:lang w:eastAsia="zh-CN"/>
        </w:rPr>
      </w:pPr>
      <w:r>
        <w:rPr>
          <w:rFonts w:hint="eastAsia" w:ascii="仿宋" w:hAnsi="仿宋" w:eastAsia="仿宋" w:cs="仿宋"/>
          <w:sz w:val="20"/>
          <w:szCs w:val="20"/>
          <w:highlight w:val="none"/>
          <w:u w:val="single"/>
        </w:rPr>
        <w:t>甲方指定的地点</w:t>
      </w:r>
    </w:p>
    <w:p w14:paraId="229F5609">
      <w:pPr>
        <w:spacing w:line="500" w:lineRule="exact"/>
        <w:rPr>
          <w:rFonts w:hint="eastAsia" w:ascii="仿宋" w:hAnsi="仿宋" w:eastAsia="仿宋" w:cs="仿宋"/>
          <w:b/>
          <w:color w:val="000000" w:themeColor="text1"/>
          <w:sz w:val="20"/>
          <w:szCs w:val="20"/>
          <w:highlight w:val="none"/>
          <w14:textFill>
            <w14:solidFill>
              <w14:schemeClr w14:val="tx1"/>
            </w14:solidFill>
          </w14:textFill>
        </w:rPr>
      </w:pPr>
      <w:r>
        <w:rPr>
          <w:rFonts w:hint="eastAsia" w:ascii="仿宋" w:hAnsi="仿宋" w:eastAsia="仿宋" w:cs="仿宋"/>
          <w:b/>
          <w:color w:val="000000" w:themeColor="text1"/>
          <w:sz w:val="20"/>
          <w:szCs w:val="20"/>
          <w:highlight w:val="none"/>
          <w14:textFill>
            <w14:solidFill>
              <w14:schemeClr w14:val="tx1"/>
            </w14:solidFill>
          </w14:textFill>
        </w:rPr>
        <w:t>八、双方的责任义务</w:t>
      </w:r>
    </w:p>
    <w:p w14:paraId="2B72DC3E">
      <w:pPr>
        <w:spacing w:line="500" w:lineRule="exact"/>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1.供应商服务内容应与政府采购招投标文件及本合同所指明的服务内容相一致，确保本项目正常交付使用，并负责后期服务。</w:t>
      </w:r>
    </w:p>
    <w:p w14:paraId="681BDD0F">
      <w:pPr>
        <w:spacing w:line="500" w:lineRule="exact"/>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2.采购人应按合同约定的付款方式向供应商支付相关费用。</w:t>
      </w:r>
    </w:p>
    <w:p w14:paraId="60E0D101">
      <w:pPr>
        <w:pStyle w:val="8"/>
        <w:spacing w:before="0" w:beforeAutospacing="0" w:after="0" w:afterAutospacing="0" w:line="360" w:lineRule="auto"/>
        <w:ind w:firstLine="400" w:firstLineChars="200"/>
        <w:rPr>
          <w:rFonts w:hint="eastAsia" w:ascii="仿宋" w:hAnsi="仿宋" w:eastAsia="仿宋" w:cs="仿宋"/>
          <w:color w:val="000000"/>
          <w:sz w:val="20"/>
          <w:szCs w:val="20"/>
          <w:highlight w:val="none"/>
        </w:rPr>
      </w:pPr>
      <w:r>
        <w:rPr>
          <w:rFonts w:hint="eastAsia" w:ascii="仿宋" w:hAnsi="仿宋" w:eastAsia="仿宋" w:cs="仿宋"/>
          <w:sz w:val="20"/>
          <w:szCs w:val="20"/>
          <w:highlight w:val="none"/>
        </w:rPr>
        <w:t>3.</w:t>
      </w:r>
      <w:r>
        <w:rPr>
          <w:rFonts w:hint="eastAsia" w:ascii="仿宋" w:hAnsi="仿宋" w:eastAsia="仿宋" w:cs="仿宋"/>
          <w:color w:val="000000"/>
          <w:sz w:val="20"/>
          <w:szCs w:val="20"/>
          <w:highlight w:val="none"/>
        </w:rPr>
        <w:t>如需乙方提供现场支持服务的，甲方应当尽合理努力为乙方提供办公场所、网络等便利条件。</w:t>
      </w:r>
    </w:p>
    <w:p w14:paraId="0201952B">
      <w:pPr>
        <w:pStyle w:val="8"/>
        <w:spacing w:before="0" w:beforeAutospacing="0" w:after="0" w:afterAutospacing="0" w:line="360" w:lineRule="auto"/>
        <w:ind w:firstLine="400" w:firstLineChars="200"/>
        <w:rPr>
          <w:rFonts w:hint="eastAsia" w:ascii="仿宋" w:hAnsi="仿宋" w:eastAsia="仿宋" w:cs="仿宋"/>
          <w:color w:val="000000"/>
          <w:sz w:val="20"/>
          <w:szCs w:val="20"/>
          <w:highlight w:val="none"/>
        </w:rPr>
      </w:pPr>
      <w:r>
        <w:rPr>
          <w:rFonts w:hint="eastAsia" w:ascii="仿宋" w:hAnsi="仿宋" w:eastAsia="仿宋" w:cs="仿宋"/>
          <w:color w:val="000000"/>
          <w:sz w:val="20"/>
          <w:szCs w:val="20"/>
          <w:highlight w:val="none"/>
        </w:rPr>
        <w:t>4.乙方确认，甲乙双方不建立劳务派遣关系或类似关系，乙方应向其员工承担用人单位的全部责任。乙方应与其员工签署劳动合同，依法缴纳社会保险，对员工承担用人单位的全部法定责任。</w:t>
      </w:r>
    </w:p>
    <w:p w14:paraId="4B498F29">
      <w:pPr>
        <w:pStyle w:val="8"/>
        <w:spacing w:before="0" w:beforeAutospacing="0" w:after="0" w:afterAutospacing="0" w:line="360" w:lineRule="auto"/>
        <w:ind w:firstLine="400" w:firstLineChars="200"/>
        <w:rPr>
          <w:rFonts w:hint="eastAsia" w:ascii="仿宋" w:hAnsi="仿宋" w:eastAsia="仿宋" w:cs="仿宋"/>
          <w:color w:val="000000"/>
          <w:sz w:val="20"/>
          <w:szCs w:val="20"/>
          <w:highlight w:val="none"/>
        </w:rPr>
      </w:pPr>
      <w:r>
        <w:rPr>
          <w:rFonts w:hint="eastAsia" w:ascii="仿宋" w:hAnsi="仿宋" w:eastAsia="仿宋" w:cs="仿宋"/>
          <w:color w:val="000000"/>
          <w:sz w:val="20"/>
          <w:szCs w:val="20"/>
          <w:highlight w:val="none"/>
        </w:rPr>
        <w:t>5.甲方不对乙方员工承担任何用人单位或劳务派遣用工单位的责任。无论因任何原因导致甲方向乙方员工或雇员承担任何责任的，甲方有权向乙方追偿。</w:t>
      </w:r>
    </w:p>
    <w:p w14:paraId="7B7A6D6D">
      <w:pPr>
        <w:pStyle w:val="8"/>
        <w:spacing w:before="0" w:beforeAutospacing="0" w:after="0" w:afterAutospacing="0" w:line="360" w:lineRule="auto"/>
        <w:ind w:firstLine="400" w:firstLineChars="200"/>
        <w:rPr>
          <w:rFonts w:hint="eastAsia" w:ascii="仿宋" w:hAnsi="仿宋" w:eastAsia="仿宋" w:cs="仿宋"/>
          <w:color w:val="000000"/>
          <w:sz w:val="20"/>
          <w:szCs w:val="20"/>
          <w:highlight w:val="none"/>
        </w:rPr>
      </w:pPr>
      <w:r>
        <w:rPr>
          <w:rFonts w:hint="eastAsia" w:ascii="仿宋" w:hAnsi="仿宋" w:eastAsia="仿宋" w:cs="仿宋"/>
          <w:color w:val="000000"/>
          <w:sz w:val="20"/>
          <w:szCs w:val="20"/>
          <w:highlight w:val="none"/>
        </w:rPr>
        <w:t>6.甲乙双方不构成代理关系，乙方不得以甲方名义对外签署或发布任何文件、制度等。</w:t>
      </w:r>
    </w:p>
    <w:p w14:paraId="13561D7A">
      <w:pPr>
        <w:spacing w:line="500" w:lineRule="exact"/>
        <w:rPr>
          <w:rFonts w:hint="eastAsia" w:ascii="仿宋" w:hAnsi="仿宋" w:eastAsia="仿宋" w:cs="仿宋"/>
          <w:b/>
          <w:color w:val="000000" w:themeColor="text1"/>
          <w:sz w:val="20"/>
          <w:szCs w:val="20"/>
          <w:highlight w:val="none"/>
          <w14:textFill>
            <w14:solidFill>
              <w14:schemeClr w14:val="tx1"/>
            </w14:solidFill>
          </w14:textFill>
        </w:rPr>
      </w:pPr>
      <w:r>
        <w:rPr>
          <w:rFonts w:hint="eastAsia" w:ascii="仿宋" w:hAnsi="仿宋" w:eastAsia="仿宋" w:cs="仿宋"/>
          <w:b/>
          <w:color w:val="000000" w:themeColor="text1"/>
          <w:sz w:val="20"/>
          <w:szCs w:val="20"/>
          <w:highlight w:val="none"/>
          <w14:textFill>
            <w14:solidFill>
              <w14:schemeClr w14:val="tx1"/>
            </w14:solidFill>
          </w14:textFill>
        </w:rPr>
        <w:t>九、验收</w:t>
      </w:r>
    </w:p>
    <w:p w14:paraId="19383D04">
      <w:pPr>
        <w:pStyle w:val="5"/>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服务期满，经甲方验收合格后，确定项目完成。</w:t>
      </w:r>
    </w:p>
    <w:p w14:paraId="66B493CF">
      <w:pPr>
        <w:spacing w:line="360" w:lineRule="auto"/>
        <w:rPr>
          <w:rFonts w:hint="eastAsia" w:ascii="仿宋" w:hAnsi="仿宋" w:eastAsia="仿宋" w:cs="仿宋"/>
          <w:b/>
          <w:sz w:val="20"/>
          <w:szCs w:val="20"/>
          <w:highlight w:val="none"/>
        </w:rPr>
      </w:pPr>
      <w:bookmarkStart w:id="24" w:name="_Toc2016"/>
      <w:bookmarkStart w:id="25" w:name="_Toc28951"/>
      <w:bookmarkStart w:id="26" w:name="_Toc5502"/>
      <w:bookmarkStart w:id="27" w:name="_Toc10839"/>
      <w:r>
        <w:rPr>
          <w:rFonts w:hint="eastAsia" w:ascii="仿宋" w:hAnsi="仿宋" w:eastAsia="仿宋" w:cs="仿宋"/>
          <w:b/>
          <w:sz w:val="20"/>
          <w:szCs w:val="20"/>
          <w:highlight w:val="none"/>
        </w:rPr>
        <w:t>十、保密</w:t>
      </w:r>
    </w:p>
    <w:p w14:paraId="30ABD804">
      <w:pPr>
        <w:tabs>
          <w:tab w:val="left" w:pos="1080"/>
        </w:tabs>
        <w:spacing w:line="360" w:lineRule="auto"/>
        <w:ind w:firstLine="300" w:firstLineChars="150"/>
        <w:rPr>
          <w:rFonts w:hint="eastAsia" w:ascii="仿宋" w:hAnsi="仿宋" w:eastAsia="仿宋" w:cs="仿宋"/>
          <w:sz w:val="20"/>
          <w:szCs w:val="20"/>
          <w:highlight w:val="none"/>
        </w:rPr>
      </w:pPr>
      <w:r>
        <w:rPr>
          <w:rFonts w:hint="eastAsia" w:ascii="仿宋" w:hAnsi="仿宋" w:eastAsia="仿宋" w:cs="仿宋"/>
          <w:sz w:val="20"/>
          <w:szCs w:val="20"/>
          <w:highlight w:val="none"/>
        </w:rPr>
        <w:t>对工作中了解到的采购人的技术、机密等进行严格保密，不得向他人泄漏。本合同的解除或终止不免除供应商应承担的保密义务。</w:t>
      </w:r>
    </w:p>
    <w:p w14:paraId="65D4D680">
      <w:pPr>
        <w:spacing w:line="360" w:lineRule="auto"/>
        <w:rPr>
          <w:rFonts w:hint="eastAsia" w:ascii="仿宋" w:hAnsi="仿宋" w:eastAsia="仿宋" w:cs="仿宋"/>
          <w:b/>
          <w:sz w:val="20"/>
          <w:szCs w:val="20"/>
          <w:highlight w:val="none"/>
        </w:rPr>
      </w:pPr>
      <w:r>
        <w:rPr>
          <w:rFonts w:hint="eastAsia" w:ascii="仿宋" w:hAnsi="仿宋" w:eastAsia="仿宋" w:cs="仿宋"/>
          <w:b/>
          <w:sz w:val="20"/>
          <w:szCs w:val="20"/>
          <w:highlight w:val="none"/>
        </w:rPr>
        <w:t>十一、知识产权</w:t>
      </w:r>
    </w:p>
    <w:p w14:paraId="32CEAEDB">
      <w:p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1.供应商应对所供产品具有或已取得合法知识产权，供应商应保证所供产品及服务不会出现因第三方提出侵犯其专利权、商标权或其它知识产权而引发</w:t>
      </w:r>
      <w:r>
        <w:rPr>
          <w:rFonts w:hint="eastAsia" w:ascii="仿宋" w:hAnsi="仿宋" w:eastAsia="仿宋" w:cs="仿宋"/>
          <w:sz w:val="20"/>
          <w:szCs w:val="20"/>
          <w:highlight w:val="none"/>
          <w:lang w:val="en-US" w:eastAsia="zh-CN"/>
        </w:rPr>
        <w:t>的</w:t>
      </w:r>
      <w:r>
        <w:rPr>
          <w:rFonts w:hint="eastAsia" w:ascii="仿宋" w:hAnsi="仿宋" w:eastAsia="仿宋" w:cs="仿宋"/>
          <w:sz w:val="20"/>
          <w:szCs w:val="20"/>
          <w:highlight w:val="none"/>
        </w:rPr>
        <w:t>法律或经济纠纷，否则由供应商负责解决并承担全部责任；如因此影响到采购人的正常使用，采购人有权单方解除本合同，供应商应无条件向采购人退回已收取的全部合同价款，给采购人造成损失的，由供应商一并赔偿。</w:t>
      </w:r>
    </w:p>
    <w:p w14:paraId="6C433254">
      <w:pPr>
        <w:pStyle w:val="8"/>
        <w:spacing w:before="0" w:beforeAutospacing="0" w:after="0" w:afterAutospacing="0" w:line="360" w:lineRule="auto"/>
        <w:ind w:firstLine="300" w:firstLineChars="150"/>
        <w:rPr>
          <w:rFonts w:hint="eastAsia" w:ascii="仿宋" w:hAnsi="仿宋" w:eastAsia="仿宋" w:cs="仿宋"/>
          <w:color w:val="000000"/>
          <w:sz w:val="20"/>
          <w:szCs w:val="20"/>
          <w:highlight w:val="none"/>
        </w:rPr>
      </w:pPr>
      <w:r>
        <w:rPr>
          <w:rFonts w:hint="eastAsia" w:ascii="仿宋" w:hAnsi="仿宋" w:eastAsia="仿宋" w:cs="仿宋"/>
          <w:sz w:val="20"/>
          <w:szCs w:val="20"/>
          <w:highlight w:val="none"/>
        </w:rPr>
        <w:t>2.</w:t>
      </w:r>
      <w:r>
        <w:rPr>
          <w:rFonts w:hint="eastAsia" w:ascii="仿宋" w:hAnsi="仿宋" w:eastAsia="仿宋" w:cs="仿宋"/>
          <w:color w:val="000000"/>
          <w:sz w:val="20"/>
          <w:szCs w:val="20"/>
          <w:highlight w:val="none"/>
        </w:rPr>
        <w:t>本合同履行过程中，甲方向乙方及乙方人员提供的信息、材料、技术等知识产权仍归甲方所有；本合同的签订与履行不代表甲方对乙方的知识产权转让和许可，乙方仅可出于为甲方提供服务之目的而使用。</w:t>
      </w:r>
    </w:p>
    <w:p w14:paraId="79B32CD1">
      <w:pPr>
        <w:tabs>
          <w:tab w:val="left" w:pos="498"/>
        </w:tabs>
        <w:spacing w:line="500" w:lineRule="exact"/>
        <w:jc w:val="left"/>
        <w:rPr>
          <w:rFonts w:hint="eastAsia" w:ascii="仿宋" w:hAnsi="仿宋" w:eastAsia="仿宋" w:cs="仿宋"/>
          <w:b/>
          <w:sz w:val="20"/>
          <w:szCs w:val="20"/>
          <w:highlight w:val="none"/>
        </w:rPr>
      </w:pPr>
      <w:r>
        <w:rPr>
          <w:rFonts w:hint="eastAsia" w:ascii="仿宋" w:hAnsi="仿宋" w:eastAsia="仿宋" w:cs="仿宋"/>
          <w:b/>
          <w:sz w:val="20"/>
          <w:szCs w:val="20"/>
          <w:highlight w:val="none"/>
        </w:rPr>
        <w:t>十二、合同争议的解决</w:t>
      </w:r>
      <w:bookmarkEnd w:id="24"/>
      <w:bookmarkEnd w:id="25"/>
      <w:bookmarkEnd w:id="26"/>
      <w:bookmarkEnd w:id="27"/>
    </w:p>
    <w:p w14:paraId="5EE68098">
      <w:pPr>
        <w:tabs>
          <w:tab w:val="left" w:pos="498"/>
        </w:tabs>
        <w:spacing w:line="500" w:lineRule="exact"/>
        <w:ind w:firstLine="400" w:firstLineChars="200"/>
        <w:jc w:val="left"/>
        <w:rPr>
          <w:rFonts w:hint="eastAsia" w:ascii="仿宋" w:hAnsi="仿宋" w:eastAsia="仿宋" w:cs="仿宋"/>
          <w:sz w:val="20"/>
          <w:szCs w:val="20"/>
          <w:highlight w:val="none"/>
        </w:rPr>
      </w:pPr>
      <w:bookmarkStart w:id="28" w:name="_Toc30951"/>
      <w:bookmarkStart w:id="29" w:name="_Toc4195"/>
      <w:bookmarkStart w:id="30" w:name="_Toc23875"/>
      <w:bookmarkStart w:id="31" w:name="_Toc10407"/>
      <w:r>
        <w:rPr>
          <w:rFonts w:hint="eastAsia" w:ascii="仿宋" w:hAnsi="仿宋" w:eastAsia="仿宋" w:cs="仿宋"/>
          <w:sz w:val="20"/>
          <w:szCs w:val="20"/>
          <w:highlight w:val="none"/>
        </w:rPr>
        <w:t>合同执行中发生争议的，当事人双方应协商解决，协商达不成一致时，可向采购人所在地人民法院提</w:t>
      </w:r>
      <w:r>
        <w:rPr>
          <w:rFonts w:hint="eastAsia" w:ascii="仿宋" w:hAnsi="仿宋" w:eastAsia="仿宋" w:cs="仿宋"/>
          <w:sz w:val="20"/>
          <w:szCs w:val="20"/>
          <w:highlight w:val="none"/>
          <w:lang w:val="en-US" w:eastAsia="zh-CN"/>
        </w:rPr>
        <w:t>起</w:t>
      </w:r>
      <w:r>
        <w:rPr>
          <w:rFonts w:hint="eastAsia" w:ascii="仿宋" w:hAnsi="仿宋" w:eastAsia="仿宋" w:cs="仿宋"/>
          <w:sz w:val="20"/>
          <w:szCs w:val="20"/>
          <w:highlight w:val="none"/>
        </w:rPr>
        <w:t>诉讼。</w:t>
      </w:r>
      <w:bookmarkEnd w:id="28"/>
      <w:bookmarkEnd w:id="29"/>
      <w:bookmarkEnd w:id="30"/>
      <w:bookmarkEnd w:id="31"/>
    </w:p>
    <w:p w14:paraId="11735325">
      <w:pPr>
        <w:tabs>
          <w:tab w:val="left" w:pos="498"/>
        </w:tabs>
        <w:spacing w:line="500" w:lineRule="exact"/>
        <w:jc w:val="left"/>
        <w:rPr>
          <w:rFonts w:hint="eastAsia" w:ascii="仿宋" w:hAnsi="仿宋" w:eastAsia="仿宋" w:cs="仿宋"/>
          <w:b/>
          <w:color w:val="000000" w:themeColor="text1"/>
          <w:sz w:val="20"/>
          <w:szCs w:val="20"/>
          <w:highlight w:val="none"/>
          <w14:textFill>
            <w14:solidFill>
              <w14:schemeClr w14:val="tx1"/>
            </w14:solidFill>
          </w14:textFill>
        </w:rPr>
      </w:pPr>
      <w:bookmarkStart w:id="32" w:name="_Toc9175"/>
      <w:bookmarkStart w:id="33" w:name="_Toc31489"/>
      <w:bookmarkStart w:id="34" w:name="_Toc9278"/>
      <w:bookmarkStart w:id="35" w:name="_Toc8978"/>
      <w:r>
        <w:rPr>
          <w:rFonts w:hint="eastAsia" w:ascii="仿宋" w:hAnsi="仿宋" w:eastAsia="仿宋" w:cs="仿宋"/>
          <w:b/>
          <w:color w:val="000000" w:themeColor="text1"/>
          <w:sz w:val="20"/>
          <w:szCs w:val="20"/>
          <w:highlight w:val="none"/>
          <w14:textFill>
            <w14:solidFill>
              <w14:schemeClr w14:val="tx1"/>
            </w14:solidFill>
          </w14:textFill>
        </w:rPr>
        <w:t>十三、不可抗力情况下的免责约定</w:t>
      </w:r>
      <w:bookmarkEnd w:id="32"/>
      <w:bookmarkEnd w:id="33"/>
      <w:bookmarkEnd w:id="34"/>
      <w:bookmarkEnd w:id="35"/>
    </w:p>
    <w:p w14:paraId="41C659EA">
      <w:pPr>
        <w:tabs>
          <w:tab w:val="left" w:pos="498"/>
        </w:tabs>
        <w:spacing w:line="500" w:lineRule="exact"/>
        <w:ind w:firstLine="400" w:firstLineChars="200"/>
        <w:jc w:val="left"/>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双方约定在以下不可抗力情况下互不承担责任，共同协商解决。双方不可预见、不可避免、不可克服的客观情况，但不包括双方的违约或疏忽，这些事件包括但不限于：战争、严重火灾、洪水、台风、地震等。</w:t>
      </w:r>
    </w:p>
    <w:p w14:paraId="2823E48D">
      <w:pPr>
        <w:tabs>
          <w:tab w:val="left" w:pos="498"/>
        </w:tabs>
        <w:spacing w:line="500" w:lineRule="exact"/>
        <w:jc w:val="left"/>
        <w:rPr>
          <w:rFonts w:hint="eastAsia" w:ascii="仿宋" w:hAnsi="仿宋" w:eastAsia="仿宋" w:cs="仿宋"/>
          <w:b/>
          <w:sz w:val="20"/>
          <w:szCs w:val="20"/>
          <w:highlight w:val="none"/>
        </w:rPr>
      </w:pPr>
      <w:r>
        <w:rPr>
          <w:rFonts w:hint="eastAsia" w:ascii="仿宋" w:hAnsi="仿宋" w:eastAsia="仿宋" w:cs="仿宋"/>
          <w:b/>
          <w:sz w:val="20"/>
          <w:szCs w:val="20"/>
          <w:highlight w:val="none"/>
        </w:rPr>
        <w:t>十四、终止合同</w:t>
      </w:r>
    </w:p>
    <w:p w14:paraId="457277DF">
      <w:pPr>
        <w:spacing w:line="500" w:lineRule="exact"/>
        <w:ind w:firstLine="400" w:firstLineChars="200"/>
        <w:rPr>
          <w:rFonts w:hint="eastAsia" w:ascii="仿宋" w:hAnsi="仿宋" w:eastAsia="仿宋" w:cs="仿宋"/>
          <w:sz w:val="20"/>
          <w:szCs w:val="20"/>
          <w:highlight w:val="none"/>
        </w:rPr>
      </w:pPr>
      <w:bookmarkStart w:id="36" w:name="_Toc21549"/>
      <w:bookmarkStart w:id="37" w:name="_Toc5406"/>
      <w:bookmarkStart w:id="38" w:name="_Toc21744"/>
      <w:bookmarkStart w:id="39" w:name="_Toc14819"/>
      <w:r>
        <w:rPr>
          <w:rFonts w:hint="eastAsia" w:ascii="仿宋" w:hAnsi="仿宋" w:eastAsia="仿宋" w:cs="仿宋"/>
          <w:sz w:val="20"/>
          <w:szCs w:val="20"/>
          <w:highlight w:val="none"/>
        </w:rPr>
        <w:t>除本合同约定，合同一经签订，不得擅自变更、中止或者终止合同。对确需变更、调整或者中止、终止合同的，应按规定履行相应的手续。</w:t>
      </w:r>
      <w:bookmarkEnd w:id="36"/>
      <w:bookmarkEnd w:id="37"/>
      <w:bookmarkEnd w:id="38"/>
      <w:bookmarkEnd w:id="39"/>
    </w:p>
    <w:p w14:paraId="1A9F458A">
      <w:pPr>
        <w:spacing w:line="500" w:lineRule="exact"/>
        <w:rPr>
          <w:rFonts w:hint="eastAsia" w:ascii="仿宋" w:hAnsi="仿宋" w:eastAsia="仿宋" w:cs="仿宋"/>
          <w:b/>
          <w:color w:val="000000" w:themeColor="text1"/>
          <w:sz w:val="20"/>
          <w:szCs w:val="20"/>
          <w:highlight w:val="none"/>
          <w14:textFill>
            <w14:solidFill>
              <w14:schemeClr w14:val="tx1"/>
            </w14:solidFill>
          </w14:textFill>
        </w:rPr>
      </w:pPr>
      <w:bookmarkStart w:id="40" w:name="_Toc9263"/>
      <w:bookmarkStart w:id="41" w:name="_Toc15052"/>
      <w:bookmarkStart w:id="42" w:name="_Toc3221"/>
      <w:bookmarkStart w:id="43" w:name="_Toc30688"/>
      <w:r>
        <w:rPr>
          <w:rFonts w:hint="eastAsia" w:ascii="仿宋" w:hAnsi="仿宋" w:eastAsia="仿宋" w:cs="仿宋"/>
          <w:b/>
          <w:color w:val="000000" w:themeColor="text1"/>
          <w:sz w:val="20"/>
          <w:szCs w:val="20"/>
          <w:highlight w:val="none"/>
          <w14:textFill>
            <w14:solidFill>
              <w14:schemeClr w14:val="tx1"/>
            </w14:solidFill>
          </w14:textFill>
        </w:rPr>
        <w:t>十五、违约责任</w:t>
      </w:r>
      <w:bookmarkEnd w:id="40"/>
      <w:bookmarkEnd w:id="41"/>
      <w:bookmarkEnd w:id="42"/>
      <w:bookmarkEnd w:id="43"/>
    </w:p>
    <w:p w14:paraId="46D2CF03">
      <w:pPr>
        <w:spacing w:line="500" w:lineRule="exact"/>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bookmarkStart w:id="44" w:name="_Toc30063"/>
      <w:bookmarkStart w:id="45" w:name="_Toc22455"/>
      <w:bookmarkStart w:id="46" w:name="_Toc11556"/>
      <w:bookmarkStart w:id="47" w:name="_Toc7557"/>
      <w:r>
        <w:rPr>
          <w:rFonts w:hint="eastAsia" w:ascii="仿宋" w:hAnsi="仿宋" w:eastAsia="仿宋" w:cs="仿宋"/>
          <w:color w:val="000000" w:themeColor="text1"/>
          <w:sz w:val="20"/>
          <w:szCs w:val="20"/>
          <w:highlight w:val="none"/>
          <w14:textFill>
            <w14:solidFill>
              <w14:schemeClr w14:val="tx1"/>
            </w14:solidFill>
          </w14:textFill>
        </w:rPr>
        <w:t>1.按《中华人民共和国民法典》中的相关条款和本合同的约定执行。</w:t>
      </w:r>
      <w:bookmarkEnd w:id="44"/>
      <w:bookmarkEnd w:id="45"/>
      <w:bookmarkEnd w:id="46"/>
      <w:bookmarkEnd w:id="47"/>
    </w:p>
    <w:p w14:paraId="1003EA74">
      <w:pPr>
        <w:spacing w:line="500" w:lineRule="exact"/>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2.未按合同或政府采购招投标文件要求提供产品、服务，或供应的产品、服务质量不能满足采购人技术要求，经书面告知在合理期限内整改但仍不予调整的，采购人有权终止合同，甚至对供应商违约行为进行追究。</w:t>
      </w:r>
    </w:p>
    <w:p w14:paraId="22BD0F5C">
      <w:pPr>
        <w:pStyle w:val="8"/>
        <w:spacing w:before="0" w:beforeAutospacing="0" w:after="0" w:afterAutospacing="0" w:line="360" w:lineRule="auto"/>
        <w:ind w:firstLine="400" w:firstLineChars="200"/>
        <w:rPr>
          <w:rFonts w:hint="eastAsia" w:ascii="仿宋" w:hAnsi="仿宋" w:eastAsia="仿宋" w:cs="仿宋"/>
          <w:color w:val="000000"/>
          <w:sz w:val="20"/>
          <w:szCs w:val="20"/>
          <w:highlight w:val="none"/>
        </w:rPr>
      </w:pPr>
      <w:r>
        <w:rPr>
          <w:rFonts w:hint="eastAsia" w:ascii="仿宋" w:hAnsi="仿宋" w:eastAsia="仿宋" w:cs="仿宋"/>
          <w:sz w:val="20"/>
          <w:szCs w:val="20"/>
          <w:highlight w:val="none"/>
        </w:rPr>
        <w:t>3.</w:t>
      </w:r>
      <w:r>
        <w:rPr>
          <w:rFonts w:hint="eastAsia" w:ascii="仿宋" w:hAnsi="仿宋" w:eastAsia="仿宋" w:cs="仿宋"/>
          <w:color w:val="000000"/>
          <w:sz w:val="20"/>
          <w:szCs w:val="20"/>
          <w:highlight w:val="none"/>
        </w:rPr>
        <w:t>任何一方有其他违反本合同情形的，应赔偿守约方全部损失，该损失包括但不限于对守约方所造成的直接损失、可得利益损失、守约方支付给第三方的赔偿费用/违约金/罚款、调查取证费用/公证费、诉讼费用、律师费用以及因此而支付的其他合理费用。</w:t>
      </w:r>
    </w:p>
    <w:p w14:paraId="110BAFC9">
      <w:pPr>
        <w:spacing w:line="500" w:lineRule="exact"/>
        <w:rPr>
          <w:rFonts w:hint="eastAsia" w:ascii="仿宋" w:hAnsi="仿宋" w:eastAsia="仿宋" w:cs="仿宋"/>
          <w:b/>
          <w:color w:val="000000" w:themeColor="text1"/>
          <w:sz w:val="20"/>
          <w:szCs w:val="20"/>
          <w:highlight w:val="none"/>
          <w:lang w:val="en-US" w:eastAsia="zh-CN"/>
          <w14:textFill>
            <w14:solidFill>
              <w14:schemeClr w14:val="tx1"/>
            </w14:solidFill>
          </w14:textFill>
        </w:rPr>
      </w:pPr>
      <w:r>
        <w:rPr>
          <w:rFonts w:hint="eastAsia" w:ascii="仿宋" w:hAnsi="仿宋" w:eastAsia="仿宋" w:cs="仿宋"/>
          <w:b/>
          <w:color w:val="000000" w:themeColor="text1"/>
          <w:sz w:val="20"/>
          <w:szCs w:val="20"/>
          <w:highlight w:val="none"/>
          <w:lang w:val="en-US" w:eastAsia="zh-CN"/>
          <w14:textFill>
            <w14:solidFill>
              <w14:schemeClr w14:val="tx1"/>
            </w14:solidFill>
          </w14:textFill>
        </w:rPr>
        <w:t>十六、反商业贿赂</w:t>
      </w:r>
    </w:p>
    <w:p w14:paraId="67D28F82">
      <w:pPr>
        <w:pStyle w:val="8"/>
        <w:spacing w:before="0" w:beforeAutospacing="0" w:after="0" w:afterAutospacing="0" w:line="360" w:lineRule="auto"/>
        <w:ind w:firstLine="400" w:firstLineChars="200"/>
        <w:rPr>
          <w:rFonts w:hint="eastAsia" w:ascii="仿宋" w:hAnsi="仿宋" w:eastAsia="仿宋" w:cs="仿宋"/>
          <w:color w:val="000000"/>
          <w:sz w:val="20"/>
          <w:szCs w:val="20"/>
          <w:highlight w:val="none"/>
        </w:rPr>
      </w:pPr>
      <w:r>
        <w:rPr>
          <w:rFonts w:hint="eastAsia" w:ascii="仿宋" w:hAnsi="仿宋" w:eastAsia="仿宋" w:cs="仿宋"/>
          <w:color w:val="000000"/>
          <w:sz w:val="20"/>
          <w:szCs w:val="20"/>
          <w:highlight w:val="none"/>
        </w:rPr>
        <w:t>双方均不得向对方或对方经办人、工作人员或其他相关人员索要、收受、提供、给予合同约定外的任何利益，包括但不限于明扣、暗扣、现金、购物卡、实物、有价证券、旅游或其他非物质性利益等，否则构成重大违约。如该等利益属于行业惯例或通常做法，则须在本合同中明示，否则</w:t>
      </w:r>
      <w:r>
        <w:rPr>
          <w:rFonts w:hint="eastAsia" w:ascii="仿宋" w:hAnsi="仿宋" w:eastAsia="仿宋" w:cs="仿宋"/>
          <w:color w:val="000000"/>
          <w:sz w:val="20"/>
          <w:szCs w:val="20"/>
          <w:highlight w:val="none"/>
          <w:lang w:eastAsia="zh-CN"/>
        </w:rPr>
        <w:t>视为</w:t>
      </w:r>
      <w:r>
        <w:rPr>
          <w:rFonts w:hint="eastAsia" w:ascii="仿宋" w:hAnsi="仿宋" w:eastAsia="仿宋" w:cs="仿宋"/>
          <w:color w:val="000000"/>
          <w:sz w:val="20"/>
          <w:szCs w:val="20"/>
          <w:highlight w:val="none"/>
        </w:rPr>
        <w:t>重大违约。</w:t>
      </w:r>
    </w:p>
    <w:p w14:paraId="59075920">
      <w:pPr>
        <w:spacing w:line="500" w:lineRule="exact"/>
        <w:rPr>
          <w:rFonts w:hint="eastAsia" w:ascii="仿宋" w:hAnsi="仿宋" w:eastAsia="仿宋" w:cs="仿宋"/>
          <w:b/>
          <w:color w:val="000000" w:themeColor="text1"/>
          <w:sz w:val="20"/>
          <w:szCs w:val="20"/>
          <w:highlight w:val="none"/>
          <w14:textFill>
            <w14:solidFill>
              <w14:schemeClr w14:val="tx1"/>
            </w14:solidFill>
          </w14:textFill>
        </w:rPr>
      </w:pPr>
      <w:bookmarkStart w:id="48" w:name="_Toc18504"/>
      <w:bookmarkStart w:id="49" w:name="_Toc17133"/>
      <w:bookmarkStart w:id="50" w:name="_Toc30221"/>
      <w:bookmarkStart w:id="51" w:name="_Toc22900"/>
      <w:r>
        <w:rPr>
          <w:rFonts w:hint="eastAsia" w:ascii="仿宋" w:hAnsi="仿宋" w:eastAsia="仿宋" w:cs="仿宋"/>
          <w:b/>
          <w:color w:val="000000" w:themeColor="text1"/>
          <w:sz w:val="20"/>
          <w:szCs w:val="20"/>
          <w:highlight w:val="none"/>
          <w14:textFill>
            <w14:solidFill>
              <w14:schemeClr w14:val="tx1"/>
            </w14:solidFill>
          </w14:textFill>
        </w:rPr>
        <w:t>十七、</w:t>
      </w:r>
      <w:bookmarkEnd w:id="48"/>
      <w:bookmarkEnd w:id="49"/>
      <w:bookmarkEnd w:id="50"/>
      <w:bookmarkEnd w:id="51"/>
      <w:r>
        <w:rPr>
          <w:rFonts w:hint="eastAsia" w:ascii="仿宋" w:hAnsi="仿宋" w:eastAsia="仿宋" w:cs="仿宋"/>
          <w:b/>
          <w:color w:val="000000" w:themeColor="text1"/>
          <w:sz w:val="20"/>
          <w:szCs w:val="20"/>
          <w:highlight w:val="none"/>
          <w14:textFill>
            <w14:solidFill>
              <w14:schemeClr w14:val="tx1"/>
            </w14:solidFill>
          </w14:textFill>
        </w:rPr>
        <w:t>其他</w:t>
      </w:r>
    </w:p>
    <w:p w14:paraId="2AB26B65">
      <w:pPr>
        <w:tabs>
          <w:tab w:val="left" w:pos="980"/>
        </w:tabs>
        <w:kinsoku w:val="0"/>
        <w:spacing w:line="500" w:lineRule="exact"/>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1.本合同签订时同步签订保密协议,详见附件。附件是本合同的一部分，具有与本合同同等的法律效力。</w:t>
      </w:r>
    </w:p>
    <w:p w14:paraId="01C96C2B">
      <w:pPr>
        <w:tabs>
          <w:tab w:val="left" w:pos="980"/>
        </w:tabs>
        <w:kinsoku w:val="0"/>
        <w:spacing w:line="500" w:lineRule="exact"/>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2.本合同一式份，具有同等法律效力，双方各执份，监管部门备案壹份、采购代理机构存档壹份。各方签字盖章后生效。</w:t>
      </w:r>
    </w:p>
    <w:p w14:paraId="348C075C">
      <w:pPr>
        <w:pStyle w:val="2"/>
        <w:rPr>
          <w:rFonts w:hint="eastAsia" w:ascii="仿宋" w:hAnsi="仿宋" w:eastAsia="仿宋" w:cs="仿宋"/>
          <w:sz w:val="20"/>
          <w:szCs w:val="20"/>
          <w:highlight w:val="none"/>
        </w:rPr>
      </w:pPr>
    </w:p>
    <w:p w14:paraId="5B1D0567">
      <w:pPr>
        <w:adjustRightInd w:val="0"/>
        <w:snapToGrid w:val="0"/>
        <w:spacing w:line="540" w:lineRule="exact"/>
        <w:rPr>
          <w:rFonts w:hint="eastAsia" w:ascii="仿宋" w:hAnsi="仿宋" w:eastAsia="仿宋" w:cs="仿宋"/>
          <w:sz w:val="20"/>
          <w:szCs w:val="20"/>
          <w:highlight w:val="none"/>
          <w:u w:val="single"/>
          <w:lang w:eastAsia="zh-CN"/>
        </w:rPr>
      </w:pPr>
      <w:r>
        <w:rPr>
          <w:rFonts w:hint="eastAsia" w:ascii="仿宋" w:hAnsi="仿宋" w:eastAsia="仿宋" w:cs="仿宋"/>
          <w:sz w:val="20"/>
          <w:szCs w:val="20"/>
          <w:highlight w:val="none"/>
        </w:rPr>
        <w:t>采购人（甲方）：</w:t>
      </w:r>
      <w:r>
        <w:rPr>
          <w:rFonts w:hint="eastAsia" w:ascii="仿宋" w:hAnsi="仿宋" w:eastAsia="仿宋" w:cs="仿宋"/>
          <w:sz w:val="20"/>
          <w:szCs w:val="20"/>
          <w:highlight w:val="none"/>
          <w:u w:val="single"/>
        </w:rPr>
        <w:t>（盖章）</w:t>
      </w:r>
      <w:r>
        <w:rPr>
          <w:rFonts w:hint="eastAsia" w:ascii="仿宋" w:hAnsi="仿宋" w:eastAsia="仿宋" w:cs="仿宋"/>
          <w:sz w:val="20"/>
          <w:szCs w:val="20"/>
          <w:highlight w:val="none"/>
        </w:rPr>
        <w:t>供应商（乙方）：</w:t>
      </w:r>
      <w:r>
        <w:rPr>
          <w:rFonts w:hint="eastAsia" w:ascii="仿宋" w:hAnsi="仿宋" w:eastAsia="仿宋" w:cs="仿宋"/>
          <w:sz w:val="20"/>
          <w:szCs w:val="20"/>
          <w:highlight w:val="none"/>
          <w:u w:val="single"/>
        </w:rPr>
        <w:t>（盖章）</w:t>
      </w:r>
    </w:p>
    <w:p w14:paraId="14097EDD">
      <w:pPr>
        <w:spacing w:line="540" w:lineRule="exact"/>
        <w:rPr>
          <w:rFonts w:hint="eastAsia" w:ascii="仿宋" w:hAnsi="仿宋" w:eastAsia="仿宋" w:cs="仿宋"/>
          <w:sz w:val="20"/>
          <w:szCs w:val="20"/>
          <w:highlight w:val="none"/>
          <w:lang w:eastAsia="zh-CN"/>
        </w:rPr>
      </w:pPr>
      <w:r>
        <w:rPr>
          <w:rFonts w:hint="eastAsia" w:ascii="仿宋" w:hAnsi="仿宋" w:eastAsia="仿宋" w:cs="仿宋"/>
          <w:sz w:val="20"/>
          <w:szCs w:val="20"/>
          <w:highlight w:val="none"/>
        </w:rPr>
        <w:t>地址：地址：</w:t>
      </w:r>
    </w:p>
    <w:p w14:paraId="13574490">
      <w:pPr>
        <w:adjustRightInd w:val="0"/>
        <w:snapToGrid w:val="0"/>
        <w:spacing w:line="540" w:lineRule="exact"/>
        <w:rPr>
          <w:rFonts w:hint="eastAsia" w:ascii="仿宋" w:hAnsi="仿宋" w:eastAsia="仿宋" w:cs="仿宋"/>
          <w:sz w:val="20"/>
          <w:szCs w:val="20"/>
          <w:highlight w:val="none"/>
        </w:rPr>
      </w:pPr>
      <w:r>
        <w:rPr>
          <w:rFonts w:hint="eastAsia" w:ascii="仿宋" w:hAnsi="仿宋" w:eastAsia="仿宋" w:cs="仿宋"/>
          <w:sz w:val="20"/>
          <w:szCs w:val="20"/>
          <w:highlight w:val="none"/>
        </w:rPr>
        <w:t>法定代表人或其授权的代理人</w:t>
      </w:r>
    </w:p>
    <w:p w14:paraId="3A6A88F3">
      <w:pPr>
        <w:adjustRightInd w:val="0"/>
        <w:snapToGrid w:val="0"/>
        <w:spacing w:line="540" w:lineRule="exact"/>
        <w:rPr>
          <w:rFonts w:hint="eastAsia" w:ascii="仿宋" w:hAnsi="仿宋" w:eastAsia="仿宋" w:cs="仿宋"/>
          <w:sz w:val="20"/>
          <w:szCs w:val="20"/>
          <w:highlight w:val="none"/>
          <w:lang w:eastAsia="zh-CN"/>
        </w:rPr>
      </w:pPr>
      <w:r>
        <w:rPr>
          <w:rFonts w:hint="eastAsia" w:ascii="仿宋" w:hAnsi="仿宋" w:eastAsia="仿宋" w:cs="仿宋"/>
          <w:sz w:val="20"/>
          <w:szCs w:val="20"/>
          <w:highlight w:val="none"/>
        </w:rPr>
        <w:t>（签字或盖章）：</w:t>
      </w:r>
      <w:r>
        <w:rPr>
          <w:rFonts w:hint="eastAsia" w:ascii="仿宋" w:hAnsi="仿宋" w:eastAsia="仿宋" w:cs="仿宋"/>
          <w:sz w:val="20"/>
          <w:szCs w:val="20"/>
          <w:highlight w:val="none"/>
          <w:lang w:val="en-US" w:eastAsia="zh-CN"/>
        </w:rPr>
        <w:t xml:space="preserve">                                 </w:t>
      </w:r>
      <w:r>
        <w:rPr>
          <w:rFonts w:hint="eastAsia" w:ascii="仿宋" w:hAnsi="仿宋" w:eastAsia="仿宋" w:cs="仿宋"/>
          <w:sz w:val="20"/>
          <w:szCs w:val="20"/>
          <w:highlight w:val="none"/>
        </w:rPr>
        <w:t>（签字或盖章）：</w:t>
      </w:r>
    </w:p>
    <w:p w14:paraId="4401E401">
      <w:pPr>
        <w:rPr>
          <w:rFonts w:hint="eastAsia" w:ascii="仿宋" w:hAnsi="仿宋" w:eastAsia="仿宋" w:cs="仿宋"/>
          <w:sz w:val="20"/>
          <w:szCs w:val="20"/>
          <w:highlight w:val="none"/>
          <w:lang w:eastAsia="zh-CN"/>
        </w:rPr>
      </w:pPr>
      <w:r>
        <w:rPr>
          <w:rFonts w:hint="eastAsia" w:ascii="仿宋" w:hAnsi="仿宋" w:eastAsia="仿宋" w:cs="仿宋"/>
          <w:sz w:val="20"/>
          <w:szCs w:val="20"/>
          <w:highlight w:val="none"/>
        </w:rPr>
        <w:t>订立时间：年月日</w:t>
      </w:r>
      <w:r>
        <w:rPr>
          <w:rFonts w:hint="eastAsia" w:ascii="仿宋" w:hAnsi="仿宋" w:eastAsia="仿宋" w:cs="仿宋"/>
          <w:sz w:val="20"/>
          <w:szCs w:val="20"/>
          <w:highlight w:val="none"/>
          <w:lang w:val="en-US" w:eastAsia="zh-CN"/>
        </w:rPr>
        <w:t xml:space="preserve">                                 </w:t>
      </w:r>
      <w:r>
        <w:rPr>
          <w:rFonts w:hint="eastAsia" w:ascii="仿宋" w:hAnsi="仿宋" w:eastAsia="仿宋" w:cs="仿宋"/>
          <w:sz w:val="20"/>
          <w:szCs w:val="20"/>
          <w:highlight w:val="none"/>
        </w:rPr>
        <w:t>订立时间：年月日</w:t>
      </w:r>
    </w:p>
    <w:p w14:paraId="5288A845">
      <w:pPr>
        <w:pStyle w:val="2"/>
        <w:rPr>
          <w:rFonts w:hint="eastAsia" w:ascii="仿宋" w:hAnsi="仿宋" w:eastAsia="仿宋" w:cs="仿宋"/>
          <w:highlight w:val="none"/>
        </w:rPr>
      </w:pPr>
    </w:p>
    <w:p w14:paraId="1452DF30">
      <w:pPr>
        <w:pStyle w:val="2"/>
        <w:rPr>
          <w:rFonts w:hint="eastAsia" w:ascii="仿宋" w:hAnsi="仿宋" w:eastAsia="仿宋" w:cs="仿宋"/>
          <w:highlight w:val="none"/>
        </w:rPr>
      </w:pPr>
    </w:p>
    <w:p w14:paraId="6BC2A20B">
      <w:pPr>
        <w:pStyle w:val="2"/>
        <w:rPr>
          <w:rFonts w:hint="eastAsia" w:ascii="仿宋" w:hAnsi="仿宋" w:eastAsia="仿宋" w:cs="仿宋"/>
          <w:highlight w:val="none"/>
        </w:rPr>
      </w:pPr>
    </w:p>
    <w:p w14:paraId="7A093D85">
      <w:pPr>
        <w:pStyle w:val="2"/>
        <w:rPr>
          <w:rFonts w:hint="eastAsia" w:ascii="仿宋" w:hAnsi="仿宋" w:eastAsia="仿宋" w:cs="仿宋"/>
          <w:highlight w:val="none"/>
        </w:rPr>
      </w:pPr>
    </w:p>
    <w:p w14:paraId="0BA38AEE">
      <w:pPr>
        <w:rPr>
          <w:rFonts w:hint="eastAsia" w:ascii="仿宋" w:hAnsi="仿宋" w:eastAsia="仿宋" w:cs="仿宋"/>
          <w:highlight w:val="none"/>
        </w:rPr>
      </w:pPr>
    </w:p>
    <w:p w14:paraId="6508DBBA">
      <w:pPr>
        <w:pStyle w:val="2"/>
        <w:rPr>
          <w:rFonts w:hint="eastAsia" w:ascii="仿宋" w:hAnsi="仿宋" w:eastAsia="仿宋" w:cs="仿宋"/>
          <w:highlight w:val="none"/>
        </w:rPr>
      </w:pPr>
    </w:p>
    <w:p w14:paraId="2579B06D">
      <w:pPr>
        <w:rPr>
          <w:rFonts w:hint="eastAsia" w:ascii="仿宋" w:hAnsi="仿宋" w:eastAsia="仿宋" w:cs="仿宋"/>
          <w:highlight w:val="none"/>
        </w:rPr>
      </w:pPr>
    </w:p>
    <w:p w14:paraId="47B3CEC7">
      <w:pPr>
        <w:pStyle w:val="2"/>
        <w:rPr>
          <w:rFonts w:hint="eastAsia" w:ascii="仿宋" w:hAnsi="仿宋" w:eastAsia="仿宋" w:cs="仿宋"/>
          <w:highlight w:val="none"/>
        </w:rPr>
      </w:pPr>
    </w:p>
    <w:p w14:paraId="06D89334">
      <w:pPr>
        <w:rPr>
          <w:rFonts w:hint="eastAsia" w:ascii="仿宋" w:hAnsi="仿宋" w:eastAsia="仿宋" w:cs="仿宋"/>
          <w:highlight w:val="none"/>
        </w:rPr>
      </w:pPr>
    </w:p>
    <w:p w14:paraId="043D1B1F">
      <w:pPr>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br w:type="page"/>
      </w:r>
    </w:p>
    <w:p w14:paraId="66A42E24">
      <w:pPr>
        <w:pStyle w:val="2"/>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附件：</w:t>
      </w:r>
    </w:p>
    <w:p w14:paraId="7FB7E652">
      <w:pPr>
        <w:pStyle w:val="2"/>
        <w:jc w:val="center"/>
        <w:rPr>
          <w:rFonts w:hint="eastAsia" w:ascii="仿宋" w:hAnsi="仿宋" w:eastAsia="仿宋" w:cs="仿宋"/>
          <w:b/>
          <w:color w:val="auto"/>
          <w:sz w:val="52"/>
          <w:szCs w:val="52"/>
          <w:highlight w:val="none"/>
        </w:rPr>
      </w:pPr>
    </w:p>
    <w:p w14:paraId="70758BCC">
      <w:pPr>
        <w:pStyle w:val="2"/>
        <w:jc w:val="center"/>
        <w:rPr>
          <w:rFonts w:hint="eastAsia" w:ascii="仿宋" w:hAnsi="仿宋" w:eastAsia="仿宋" w:cs="仿宋"/>
          <w:b/>
          <w:color w:val="auto"/>
          <w:sz w:val="52"/>
          <w:szCs w:val="52"/>
          <w:highlight w:val="none"/>
        </w:rPr>
      </w:pPr>
      <w:r>
        <w:rPr>
          <w:rFonts w:hint="eastAsia" w:ascii="仿宋" w:hAnsi="仿宋" w:eastAsia="仿宋" w:cs="仿宋"/>
          <w:b/>
          <w:color w:val="auto"/>
          <w:sz w:val="52"/>
          <w:szCs w:val="52"/>
          <w:highlight w:val="none"/>
        </w:rPr>
        <w:t>XX项目保密协议</w:t>
      </w:r>
    </w:p>
    <w:p w14:paraId="2D3C1D6C">
      <w:pPr>
        <w:rPr>
          <w:rFonts w:hint="eastAsia" w:ascii="仿宋" w:hAnsi="仿宋" w:eastAsia="仿宋" w:cs="仿宋"/>
          <w:b/>
          <w:sz w:val="52"/>
          <w:szCs w:val="52"/>
          <w:highlight w:val="none"/>
        </w:rPr>
      </w:pPr>
    </w:p>
    <w:p w14:paraId="69EB111E">
      <w:pPr>
        <w:pStyle w:val="2"/>
        <w:rPr>
          <w:rFonts w:hint="eastAsia" w:ascii="仿宋" w:hAnsi="仿宋" w:eastAsia="仿宋" w:cs="仿宋"/>
          <w:b/>
          <w:sz w:val="52"/>
          <w:szCs w:val="52"/>
          <w:highlight w:val="none"/>
        </w:rPr>
      </w:pPr>
    </w:p>
    <w:p w14:paraId="156366D3">
      <w:pPr>
        <w:rPr>
          <w:rFonts w:hint="eastAsia" w:ascii="仿宋" w:hAnsi="仿宋" w:eastAsia="仿宋" w:cs="仿宋"/>
          <w:b/>
          <w:sz w:val="52"/>
          <w:szCs w:val="52"/>
          <w:highlight w:val="none"/>
        </w:rPr>
      </w:pPr>
    </w:p>
    <w:p w14:paraId="480FFDAE">
      <w:pPr>
        <w:pStyle w:val="2"/>
        <w:rPr>
          <w:rFonts w:hint="eastAsia" w:ascii="仿宋" w:hAnsi="仿宋" w:eastAsia="仿宋" w:cs="仿宋"/>
          <w:b/>
          <w:sz w:val="52"/>
          <w:szCs w:val="52"/>
          <w:highlight w:val="none"/>
        </w:rPr>
      </w:pPr>
    </w:p>
    <w:p w14:paraId="63423ADD">
      <w:pPr>
        <w:rPr>
          <w:rFonts w:hint="eastAsia" w:ascii="仿宋" w:hAnsi="仿宋" w:eastAsia="仿宋" w:cs="仿宋"/>
          <w:b/>
          <w:sz w:val="52"/>
          <w:szCs w:val="52"/>
          <w:highlight w:val="none"/>
        </w:rPr>
      </w:pPr>
    </w:p>
    <w:p w14:paraId="125E2B87">
      <w:pPr>
        <w:pStyle w:val="2"/>
        <w:rPr>
          <w:rFonts w:hint="eastAsia" w:ascii="仿宋" w:hAnsi="仿宋" w:eastAsia="仿宋" w:cs="仿宋"/>
          <w:b/>
          <w:sz w:val="52"/>
          <w:szCs w:val="52"/>
          <w:highlight w:val="none"/>
        </w:rPr>
      </w:pPr>
    </w:p>
    <w:p w14:paraId="71E732B3">
      <w:pPr>
        <w:pStyle w:val="2"/>
        <w:rPr>
          <w:rFonts w:hint="eastAsia" w:ascii="仿宋" w:hAnsi="仿宋" w:eastAsia="仿宋" w:cs="仿宋"/>
          <w:b/>
          <w:sz w:val="52"/>
          <w:szCs w:val="52"/>
          <w:highlight w:val="none"/>
        </w:rPr>
      </w:pPr>
    </w:p>
    <w:p w14:paraId="33B05F1E">
      <w:pPr>
        <w:pStyle w:val="2"/>
        <w:rPr>
          <w:rFonts w:hint="eastAsia" w:ascii="仿宋" w:hAnsi="仿宋" w:eastAsia="仿宋" w:cs="仿宋"/>
          <w:b/>
          <w:sz w:val="52"/>
          <w:szCs w:val="52"/>
          <w:highlight w:val="none"/>
        </w:rPr>
      </w:pPr>
    </w:p>
    <w:p w14:paraId="69F43E76">
      <w:pPr>
        <w:pStyle w:val="2"/>
        <w:rPr>
          <w:rFonts w:hint="eastAsia" w:ascii="仿宋" w:hAnsi="仿宋" w:eastAsia="仿宋" w:cs="仿宋"/>
          <w:highlight w:val="none"/>
        </w:rPr>
      </w:pPr>
    </w:p>
    <w:p w14:paraId="709D7100">
      <w:pPr>
        <w:ind w:firstLine="2240" w:firstLineChars="800"/>
        <w:jc w:val="both"/>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rPr>
        <w:t>甲方：</w:t>
      </w:r>
    </w:p>
    <w:p w14:paraId="1FA877BC">
      <w:pPr>
        <w:spacing w:line="360" w:lineRule="auto"/>
        <w:ind w:firstLine="2240" w:firstLineChars="800"/>
        <w:rPr>
          <w:rFonts w:hint="eastAsia" w:ascii="仿宋" w:hAnsi="仿宋" w:eastAsia="仿宋" w:cs="仿宋"/>
          <w:sz w:val="20"/>
          <w:szCs w:val="20"/>
          <w:highlight w:val="none"/>
        </w:rPr>
      </w:pPr>
      <w:r>
        <w:rPr>
          <w:rFonts w:hint="eastAsia" w:ascii="仿宋" w:hAnsi="仿宋" w:eastAsia="仿宋" w:cs="仿宋"/>
          <w:sz w:val="28"/>
          <w:szCs w:val="28"/>
          <w:highlight w:val="none"/>
        </w:rPr>
        <w:t>乙方：</w:t>
      </w:r>
      <w:r>
        <w:rPr>
          <w:rFonts w:hint="eastAsia" w:ascii="仿宋" w:hAnsi="仿宋" w:eastAsia="仿宋" w:cs="仿宋"/>
          <w:b/>
          <w:sz w:val="28"/>
          <w:szCs w:val="28"/>
          <w:highlight w:val="none"/>
        </w:rPr>
        <w:br w:type="page"/>
      </w:r>
      <w:r>
        <w:rPr>
          <w:rFonts w:hint="eastAsia" w:ascii="仿宋" w:hAnsi="仿宋" w:eastAsia="仿宋" w:cs="仿宋"/>
          <w:b/>
          <w:sz w:val="28"/>
          <w:szCs w:val="28"/>
          <w:highlight w:val="none"/>
          <w:lang w:val="en-US" w:eastAsia="zh-CN"/>
        </w:rPr>
        <w:t xml:space="preserve">   </w:t>
      </w:r>
      <w:r>
        <w:rPr>
          <w:rFonts w:hint="eastAsia" w:ascii="仿宋" w:hAnsi="仿宋" w:eastAsia="仿宋" w:cs="仿宋"/>
          <w:sz w:val="20"/>
          <w:szCs w:val="20"/>
          <w:highlight w:val="none"/>
        </w:rPr>
        <w:t>甲方：</w:t>
      </w:r>
    </w:p>
    <w:p w14:paraId="69721559">
      <w:pPr>
        <w:spacing w:line="360" w:lineRule="auto"/>
        <w:ind w:firstLine="400" w:firstLineChars="200"/>
        <w:rPr>
          <w:rFonts w:hint="eastAsia" w:ascii="仿宋" w:hAnsi="仿宋" w:eastAsia="仿宋" w:cs="仿宋"/>
          <w:sz w:val="20"/>
          <w:szCs w:val="20"/>
          <w:highlight w:val="none"/>
          <w:lang w:eastAsia="zh-CN"/>
        </w:rPr>
      </w:pPr>
      <w:r>
        <w:rPr>
          <w:rFonts w:hint="eastAsia" w:ascii="仿宋" w:hAnsi="仿宋" w:eastAsia="仿宋" w:cs="仿宋"/>
          <w:sz w:val="20"/>
          <w:szCs w:val="20"/>
          <w:highlight w:val="none"/>
        </w:rPr>
        <w:t>地址：</w:t>
      </w:r>
      <w:r>
        <w:rPr>
          <w:rFonts w:hint="eastAsia" w:ascii="仿宋" w:hAnsi="仿宋" w:eastAsia="仿宋" w:cs="仿宋"/>
          <w:sz w:val="20"/>
          <w:szCs w:val="20"/>
          <w:highlight w:val="none"/>
        </w:rPr>
        <w:tab/>
      </w:r>
    </w:p>
    <w:p w14:paraId="08332BCF">
      <w:pPr>
        <w:spacing w:line="360" w:lineRule="auto"/>
        <w:ind w:firstLine="400" w:firstLineChars="200"/>
        <w:rPr>
          <w:rFonts w:hint="eastAsia" w:ascii="仿宋" w:hAnsi="仿宋" w:eastAsia="仿宋" w:cs="仿宋"/>
          <w:sz w:val="20"/>
          <w:szCs w:val="20"/>
          <w:highlight w:val="none"/>
          <w:lang w:eastAsia="zh-CN"/>
        </w:rPr>
      </w:pPr>
      <w:r>
        <w:rPr>
          <w:rFonts w:hint="eastAsia" w:ascii="仿宋" w:hAnsi="仿宋" w:eastAsia="仿宋" w:cs="仿宋"/>
          <w:sz w:val="20"/>
          <w:szCs w:val="20"/>
          <w:highlight w:val="none"/>
        </w:rPr>
        <w:t>邮编：</w:t>
      </w:r>
    </w:p>
    <w:p w14:paraId="62898DE8">
      <w:pPr>
        <w:spacing w:line="360" w:lineRule="auto"/>
        <w:ind w:firstLine="400" w:firstLineChars="200"/>
        <w:rPr>
          <w:rFonts w:hint="eastAsia" w:ascii="仿宋" w:hAnsi="仿宋" w:eastAsia="仿宋" w:cs="仿宋"/>
          <w:sz w:val="20"/>
          <w:szCs w:val="20"/>
          <w:highlight w:val="none"/>
        </w:rPr>
      </w:pPr>
      <w:r>
        <w:rPr>
          <w:rFonts w:hint="eastAsia" w:ascii="仿宋" w:hAnsi="仿宋" w:eastAsia="仿宋" w:cs="仿宋"/>
          <w:sz w:val="20"/>
          <w:szCs w:val="20"/>
          <w:highlight w:val="none"/>
        </w:rPr>
        <w:t>电话：</w:t>
      </w:r>
    </w:p>
    <w:p w14:paraId="0EAF75BE">
      <w:pPr>
        <w:spacing w:line="360" w:lineRule="auto"/>
        <w:ind w:firstLine="400" w:firstLineChars="200"/>
        <w:rPr>
          <w:rFonts w:hint="eastAsia" w:ascii="仿宋" w:hAnsi="仿宋" w:eastAsia="仿宋" w:cs="仿宋"/>
          <w:sz w:val="20"/>
          <w:szCs w:val="20"/>
          <w:highlight w:val="none"/>
          <w:lang w:eastAsia="zh-CN"/>
        </w:rPr>
      </w:pPr>
      <w:r>
        <w:rPr>
          <w:rFonts w:hint="eastAsia" w:ascii="仿宋" w:hAnsi="仿宋" w:eastAsia="仿宋" w:cs="仿宋"/>
          <w:sz w:val="20"/>
          <w:szCs w:val="20"/>
          <w:highlight w:val="none"/>
        </w:rPr>
        <w:t>乙方：</w:t>
      </w:r>
    </w:p>
    <w:p w14:paraId="6DD5988F">
      <w:pPr>
        <w:spacing w:line="360" w:lineRule="auto"/>
        <w:ind w:firstLine="400" w:firstLineChars="200"/>
        <w:rPr>
          <w:rFonts w:hint="eastAsia" w:ascii="仿宋" w:hAnsi="仿宋" w:eastAsia="仿宋" w:cs="仿宋"/>
          <w:bCs/>
          <w:sz w:val="20"/>
          <w:szCs w:val="20"/>
          <w:highlight w:val="none"/>
          <w:lang w:eastAsia="zh-CN"/>
        </w:rPr>
      </w:pPr>
      <w:r>
        <w:rPr>
          <w:rFonts w:hint="eastAsia" w:ascii="仿宋" w:hAnsi="仿宋" w:eastAsia="仿宋" w:cs="仿宋"/>
          <w:sz w:val="20"/>
          <w:szCs w:val="20"/>
          <w:highlight w:val="none"/>
        </w:rPr>
        <w:t>地址：</w:t>
      </w:r>
    </w:p>
    <w:p w14:paraId="33B4DE96">
      <w:pPr>
        <w:spacing w:line="360" w:lineRule="auto"/>
        <w:ind w:firstLine="400" w:firstLineChars="200"/>
        <w:rPr>
          <w:rFonts w:hint="eastAsia" w:ascii="仿宋" w:hAnsi="仿宋" w:eastAsia="仿宋" w:cs="仿宋"/>
          <w:sz w:val="20"/>
          <w:szCs w:val="20"/>
          <w:highlight w:val="none"/>
          <w:lang w:eastAsia="zh-CN"/>
        </w:rPr>
      </w:pPr>
      <w:r>
        <w:rPr>
          <w:rFonts w:hint="eastAsia" w:ascii="仿宋" w:hAnsi="仿宋" w:eastAsia="仿宋" w:cs="仿宋"/>
          <w:sz w:val="20"/>
          <w:szCs w:val="20"/>
          <w:highlight w:val="none"/>
        </w:rPr>
        <w:t>邮编：</w:t>
      </w:r>
    </w:p>
    <w:p w14:paraId="2B341389">
      <w:pPr>
        <w:spacing w:line="360" w:lineRule="auto"/>
        <w:ind w:firstLine="400" w:firstLineChars="200"/>
        <w:rPr>
          <w:rFonts w:hint="eastAsia" w:ascii="仿宋" w:hAnsi="仿宋" w:eastAsia="仿宋" w:cs="仿宋"/>
          <w:sz w:val="20"/>
          <w:szCs w:val="20"/>
          <w:highlight w:val="none"/>
          <w:lang w:eastAsia="zh-CN"/>
        </w:rPr>
      </w:pPr>
      <w:r>
        <w:rPr>
          <w:rFonts w:hint="eastAsia" w:ascii="仿宋" w:hAnsi="仿宋" w:eastAsia="仿宋" w:cs="仿宋"/>
          <w:sz w:val="20"/>
          <w:szCs w:val="20"/>
          <w:highlight w:val="none"/>
        </w:rPr>
        <w:t>电话：</w:t>
      </w:r>
    </w:p>
    <w:p w14:paraId="47E48D15">
      <w:pPr>
        <w:spacing w:line="360" w:lineRule="auto"/>
        <w:ind w:firstLine="400" w:firstLineChars="200"/>
        <w:rPr>
          <w:rFonts w:hint="eastAsia" w:ascii="仿宋" w:hAnsi="仿宋" w:eastAsia="仿宋" w:cs="仿宋"/>
          <w:sz w:val="20"/>
          <w:szCs w:val="20"/>
          <w:highlight w:val="none"/>
        </w:rPr>
      </w:pPr>
      <w:r>
        <w:rPr>
          <w:rFonts w:hint="eastAsia" w:ascii="仿宋" w:hAnsi="仿宋" w:eastAsia="仿宋" w:cs="仿宋"/>
          <w:sz w:val="20"/>
          <w:szCs w:val="20"/>
          <w:highlight w:val="none"/>
        </w:rPr>
        <w:t>依据《中华人民共和国民法典》的规定，就乙方履行合同《XX项目》期间，乙方所接触到的甲方各种技术内容、会议信息和其他秘密的保守事项，经协商一致，签订本协议。</w:t>
      </w:r>
    </w:p>
    <w:p w14:paraId="1031FD79">
      <w:pPr>
        <w:spacing w:line="360" w:lineRule="auto"/>
        <w:rPr>
          <w:rFonts w:hint="eastAsia" w:ascii="仿宋" w:hAnsi="仿宋" w:eastAsia="仿宋" w:cs="仿宋"/>
          <w:b/>
          <w:sz w:val="20"/>
          <w:szCs w:val="20"/>
          <w:highlight w:val="none"/>
        </w:rPr>
      </w:pPr>
      <w:r>
        <w:rPr>
          <w:rFonts w:hint="eastAsia" w:ascii="仿宋" w:hAnsi="仿宋" w:eastAsia="仿宋" w:cs="仿宋"/>
          <w:b/>
          <w:sz w:val="20"/>
          <w:szCs w:val="20"/>
          <w:highlight w:val="none"/>
        </w:rPr>
        <w:t>一、保密范围和秘密定义</w:t>
      </w:r>
    </w:p>
    <w:p w14:paraId="18846A49">
      <w:pPr>
        <w:spacing w:line="360" w:lineRule="auto"/>
        <w:ind w:left="425"/>
        <w:rPr>
          <w:rFonts w:hint="eastAsia" w:ascii="仿宋" w:hAnsi="仿宋" w:eastAsia="仿宋" w:cs="仿宋"/>
          <w:sz w:val="20"/>
          <w:szCs w:val="20"/>
          <w:highlight w:val="none"/>
        </w:rPr>
      </w:pPr>
      <w:r>
        <w:rPr>
          <w:rFonts w:hint="eastAsia" w:ascii="仿宋" w:hAnsi="仿宋" w:eastAsia="仿宋" w:cs="仿宋"/>
          <w:sz w:val="20"/>
          <w:szCs w:val="20"/>
          <w:highlight w:val="none"/>
        </w:rPr>
        <w:t>1.本协议提及的技术秘密，包括但不限于：技术方案、设备配置、技术指标、技术报告、</w:t>
      </w:r>
      <w:r>
        <w:rPr>
          <w:rFonts w:hint="eastAsia" w:ascii="仿宋" w:hAnsi="仿宋" w:eastAsia="仿宋" w:cs="仿宋"/>
          <w:sz w:val="20"/>
          <w:szCs w:val="20"/>
          <w:highlight w:val="none"/>
          <w:lang w:val="en-US" w:eastAsia="zh-CN"/>
        </w:rPr>
        <w:t>成果</w:t>
      </w:r>
      <w:r>
        <w:rPr>
          <w:rFonts w:hint="eastAsia" w:ascii="仿宋" w:hAnsi="仿宋" w:eastAsia="仿宋" w:cs="仿宋"/>
          <w:sz w:val="20"/>
          <w:szCs w:val="20"/>
          <w:highlight w:val="none"/>
        </w:rPr>
        <w:t>报告、操作手册、技术文档、相关的函电，等等。</w:t>
      </w:r>
    </w:p>
    <w:p w14:paraId="376E4E20">
      <w:pPr>
        <w:spacing w:line="360" w:lineRule="auto"/>
        <w:ind w:left="425"/>
        <w:rPr>
          <w:rFonts w:hint="eastAsia" w:ascii="仿宋" w:hAnsi="仿宋" w:eastAsia="仿宋" w:cs="仿宋"/>
          <w:sz w:val="20"/>
          <w:szCs w:val="20"/>
          <w:highlight w:val="none"/>
        </w:rPr>
      </w:pPr>
      <w:r>
        <w:rPr>
          <w:rFonts w:hint="eastAsia" w:ascii="仿宋" w:hAnsi="仿宋" w:eastAsia="仿宋" w:cs="仿宋"/>
          <w:sz w:val="20"/>
          <w:szCs w:val="20"/>
          <w:highlight w:val="none"/>
        </w:rPr>
        <w:t>2.本协议提及的其他秘密，包括但不限于：会议文件和开会内容、各办公室内纸质文件、资料，保存在计算机、应用服务器上数据库中的各种数据，保存于计算机上的各种文件、数据、资料、图片、声音、视频等以电子为介质保存的文件和数据，等等。</w:t>
      </w:r>
    </w:p>
    <w:p w14:paraId="128AE7D2">
      <w:pPr>
        <w:spacing w:line="360" w:lineRule="auto"/>
        <w:rPr>
          <w:rFonts w:hint="eastAsia" w:ascii="仿宋" w:hAnsi="仿宋" w:eastAsia="仿宋" w:cs="仿宋"/>
          <w:b/>
          <w:sz w:val="20"/>
          <w:szCs w:val="20"/>
          <w:highlight w:val="none"/>
        </w:rPr>
      </w:pPr>
      <w:r>
        <w:rPr>
          <w:rFonts w:hint="eastAsia" w:ascii="仿宋" w:hAnsi="仿宋" w:eastAsia="仿宋" w:cs="仿宋"/>
          <w:b/>
          <w:sz w:val="20"/>
          <w:szCs w:val="20"/>
          <w:highlight w:val="none"/>
        </w:rPr>
        <w:t>二、甲方的权利和义务</w:t>
      </w:r>
    </w:p>
    <w:p w14:paraId="22E322AE">
      <w:pPr>
        <w:spacing w:line="360" w:lineRule="auto"/>
        <w:ind w:left="425"/>
        <w:rPr>
          <w:rFonts w:hint="eastAsia" w:ascii="仿宋" w:hAnsi="仿宋" w:eastAsia="仿宋" w:cs="仿宋"/>
          <w:sz w:val="20"/>
          <w:szCs w:val="20"/>
          <w:highlight w:val="none"/>
        </w:rPr>
      </w:pPr>
      <w:r>
        <w:rPr>
          <w:rFonts w:hint="eastAsia" w:ascii="仿宋" w:hAnsi="仿宋" w:eastAsia="仿宋" w:cs="仿宋"/>
          <w:sz w:val="20"/>
          <w:szCs w:val="20"/>
          <w:highlight w:val="none"/>
        </w:rPr>
        <w:t>甲方应指定专人定期督导和检查乙方关于秘密保守的执行情况。</w:t>
      </w:r>
    </w:p>
    <w:p w14:paraId="4FCFD72F">
      <w:pPr>
        <w:spacing w:line="360" w:lineRule="auto"/>
        <w:rPr>
          <w:rFonts w:hint="eastAsia" w:ascii="仿宋" w:hAnsi="仿宋" w:eastAsia="仿宋" w:cs="仿宋"/>
          <w:b/>
          <w:sz w:val="20"/>
          <w:szCs w:val="20"/>
          <w:highlight w:val="none"/>
        </w:rPr>
      </w:pPr>
      <w:r>
        <w:rPr>
          <w:rFonts w:hint="eastAsia" w:ascii="仿宋" w:hAnsi="仿宋" w:eastAsia="仿宋" w:cs="仿宋"/>
          <w:b/>
          <w:sz w:val="20"/>
          <w:szCs w:val="20"/>
          <w:highlight w:val="none"/>
        </w:rPr>
        <w:t>三、乙方的权利和义务</w:t>
      </w:r>
    </w:p>
    <w:p w14:paraId="06514E3E">
      <w:pPr>
        <w:spacing w:line="360" w:lineRule="auto"/>
        <w:ind w:left="425"/>
        <w:rPr>
          <w:rFonts w:hint="eastAsia" w:ascii="仿宋" w:hAnsi="仿宋" w:eastAsia="仿宋" w:cs="仿宋"/>
          <w:sz w:val="20"/>
          <w:szCs w:val="20"/>
          <w:highlight w:val="none"/>
        </w:rPr>
      </w:pPr>
      <w:r>
        <w:rPr>
          <w:rFonts w:hint="eastAsia" w:ascii="仿宋" w:hAnsi="仿宋" w:eastAsia="仿宋" w:cs="仿宋"/>
          <w:sz w:val="20"/>
          <w:szCs w:val="20"/>
          <w:highlight w:val="none"/>
        </w:rPr>
        <w:t>1.乙方在甲方单位服务期间，必须遵守甲方规定的任何成文或不成文的保密规章、制度，履行与其工作相应的保密职责。</w:t>
      </w:r>
    </w:p>
    <w:p w14:paraId="7AB3FC55">
      <w:pPr>
        <w:spacing w:line="360" w:lineRule="auto"/>
        <w:ind w:left="425"/>
        <w:rPr>
          <w:rFonts w:hint="eastAsia" w:ascii="仿宋" w:hAnsi="仿宋" w:eastAsia="仿宋" w:cs="仿宋"/>
          <w:sz w:val="20"/>
          <w:szCs w:val="20"/>
          <w:highlight w:val="none"/>
        </w:rPr>
      </w:pPr>
      <w:r>
        <w:rPr>
          <w:rFonts w:hint="eastAsia" w:ascii="仿宋" w:hAnsi="仿宋" w:eastAsia="仿宋" w:cs="仿宋"/>
          <w:sz w:val="20"/>
          <w:szCs w:val="20"/>
          <w:highlight w:val="none"/>
        </w:rPr>
        <w:t>2.乙方承诺，甲方的保密规章、制度没有规定或者规定不明确之处，乙方亦应本着谨慎、诚实的态度，维护其于服务期间知悉的技术秘密或其他秘密信息，以保持其机密性。</w:t>
      </w:r>
    </w:p>
    <w:p w14:paraId="3CE4E744">
      <w:pPr>
        <w:spacing w:line="360" w:lineRule="auto"/>
        <w:ind w:left="425"/>
        <w:rPr>
          <w:rFonts w:hint="eastAsia" w:ascii="仿宋" w:hAnsi="仿宋" w:eastAsia="仿宋" w:cs="仿宋"/>
          <w:sz w:val="20"/>
          <w:szCs w:val="20"/>
          <w:highlight w:val="none"/>
        </w:rPr>
      </w:pPr>
      <w:r>
        <w:rPr>
          <w:rFonts w:hint="eastAsia" w:ascii="仿宋" w:hAnsi="仿宋" w:eastAsia="仿宋" w:cs="仿宋"/>
          <w:sz w:val="20"/>
          <w:szCs w:val="20"/>
          <w:highlight w:val="none"/>
        </w:rPr>
        <w:t>3.除了履行服务职责的需要之外，乙方承诺，未经甲方同意，不得以任何方式向甲方指定人员以外的其他任何人或单位传递属于甲方的秘密。</w:t>
      </w:r>
    </w:p>
    <w:p w14:paraId="0B93EA99">
      <w:pPr>
        <w:spacing w:line="360" w:lineRule="auto"/>
        <w:ind w:left="425"/>
        <w:rPr>
          <w:rFonts w:hint="eastAsia" w:ascii="仿宋" w:hAnsi="仿宋" w:eastAsia="仿宋" w:cs="仿宋"/>
          <w:sz w:val="20"/>
          <w:szCs w:val="20"/>
          <w:highlight w:val="none"/>
        </w:rPr>
      </w:pPr>
      <w:r>
        <w:rPr>
          <w:rFonts w:hint="eastAsia" w:ascii="仿宋" w:hAnsi="仿宋" w:eastAsia="仿宋" w:cs="仿宋"/>
          <w:sz w:val="20"/>
          <w:szCs w:val="20"/>
          <w:highlight w:val="none"/>
        </w:rPr>
        <w:t>4.乙方服务结束之后仍对其在甲方服务期间接触、知悉的属于甲方的技术秘密和其他秘密信息，承担如同服务期间一样的保密义务，而无论乙方因何种原因结束技术服务。</w:t>
      </w:r>
    </w:p>
    <w:p w14:paraId="2FBFB2D3">
      <w:pPr>
        <w:spacing w:line="360" w:lineRule="auto"/>
        <w:ind w:left="425"/>
        <w:rPr>
          <w:rFonts w:hint="eastAsia" w:ascii="仿宋" w:hAnsi="仿宋" w:eastAsia="仿宋" w:cs="仿宋"/>
          <w:sz w:val="20"/>
          <w:szCs w:val="20"/>
          <w:highlight w:val="none"/>
        </w:rPr>
      </w:pPr>
      <w:r>
        <w:rPr>
          <w:rFonts w:hint="eastAsia" w:ascii="仿宋" w:hAnsi="仿宋" w:eastAsia="仿宋" w:cs="仿宋"/>
          <w:sz w:val="20"/>
          <w:szCs w:val="20"/>
          <w:highlight w:val="none"/>
        </w:rPr>
        <w:t>5.乙方承诺，在为甲方履行技术服务时，不得擅自使用任何属于他人的技术秘密或其他秘密信息。</w:t>
      </w:r>
    </w:p>
    <w:p w14:paraId="282E7257">
      <w:pPr>
        <w:spacing w:line="360" w:lineRule="auto"/>
        <w:ind w:left="425"/>
        <w:rPr>
          <w:rFonts w:hint="eastAsia" w:ascii="仿宋" w:hAnsi="仿宋" w:eastAsia="仿宋" w:cs="仿宋"/>
          <w:sz w:val="20"/>
          <w:szCs w:val="20"/>
          <w:highlight w:val="none"/>
        </w:rPr>
      </w:pPr>
      <w:r>
        <w:rPr>
          <w:rFonts w:hint="eastAsia" w:ascii="仿宋" w:hAnsi="仿宋" w:eastAsia="仿宋" w:cs="仿宋"/>
          <w:sz w:val="20"/>
          <w:szCs w:val="20"/>
          <w:highlight w:val="none"/>
        </w:rPr>
        <w:t>6.乙方因工作上的需要所持有或保管的一切记录着甲方秘密信息的文件、资料、图表、笔记、报告、信件、磁带、磁盘、仪器以及其他任何形式的载体，均归甲方所有。</w:t>
      </w:r>
    </w:p>
    <w:p w14:paraId="524FC614">
      <w:pPr>
        <w:spacing w:line="360" w:lineRule="auto"/>
        <w:ind w:left="425"/>
        <w:rPr>
          <w:rFonts w:hint="eastAsia" w:ascii="仿宋" w:hAnsi="仿宋" w:eastAsia="仿宋" w:cs="仿宋"/>
          <w:sz w:val="20"/>
          <w:szCs w:val="20"/>
          <w:highlight w:val="none"/>
        </w:rPr>
      </w:pPr>
      <w:r>
        <w:rPr>
          <w:rFonts w:hint="eastAsia" w:ascii="仿宋" w:hAnsi="仿宋" w:eastAsia="仿宋" w:cs="仿宋"/>
          <w:sz w:val="20"/>
          <w:szCs w:val="20"/>
          <w:highlight w:val="none"/>
        </w:rPr>
        <w:t>7.乙方应当于技术服务结束时，或者于甲方提出请求时，返还全部记载着</w:t>
      </w:r>
    </w:p>
    <w:p w14:paraId="1EE19333">
      <w:p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甲方秘密信息的一切载体。</w:t>
      </w:r>
    </w:p>
    <w:p w14:paraId="53ED170C">
      <w:pPr>
        <w:spacing w:line="360" w:lineRule="auto"/>
        <w:rPr>
          <w:rFonts w:hint="eastAsia" w:ascii="仿宋" w:hAnsi="仿宋" w:eastAsia="仿宋" w:cs="仿宋"/>
          <w:b/>
          <w:sz w:val="20"/>
          <w:szCs w:val="20"/>
          <w:highlight w:val="none"/>
        </w:rPr>
      </w:pPr>
      <w:r>
        <w:rPr>
          <w:rFonts w:hint="eastAsia" w:ascii="仿宋" w:hAnsi="仿宋" w:eastAsia="仿宋" w:cs="仿宋"/>
          <w:b/>
          <w:sz w:val="20"/>
          <w:szCs w:val="20"/>
          <w:highlight w:val="none"/>
        </w:rPr>
        <w:t>四、违约责任</w:t>
      </w:r>
    </w:p>
    <w:p w14:paraId="142726BE">
      <w:pPr>
        <w:spacing w:line="360" w:lineRule="auto"/>
        <w:ind w:left="420"/>
        <w:rPr>
          <w:rFonts w:hint="eastAsia" w:ascii="仿宋" w:hAnsi="仿宋" w:eastAsia="仿宋" w:cs="仿宋"/>
          <w:sz w:val="20"/>
          <w:szCs w:val="20"/>
          <w:highlight w:val="none"/>
        </w:rPr>
      </w:pPr>
      <w:r>
        <w:rPr>
          <w:rFonts w:hint="eastAsia" w:ascii="仿宋" w:hAnsi="仿宋" w:eastAsia="仿宋" w:cs="仿宋"/>
          <w:sz w:val="20"/>
          <w:szCs w:val="20"/>
          <w:highlight w:val="none"/>
        </w:rPr>
        <w:t>1.双方因履行本协议而引起的争议或与本协议有关的争议，双方通过友好协商解决。如果在协商开始后六十天内没能达成一致意见，任何一方均有权</w:t>
      </w:r>
      <w:r>
        <w:rPr>
          <w:rFonts w:hint="eastAsia" w:ascii="仿宋" w:hAnsi="仿宋" w:eastAsia="仿宋" w:cs="仿宋"/>
          <w:sz w:val="20"/>
          <w:szCs w:val="20"/>
          <w:highlight w:val="none"/>
          <w:lang w:eastAsia="zh-CN"/>
        </w:rPr>
        <w:t>根据</w:t>
      </w:r>
      <w:r>
        <w:rPr>
          <w:rFonts w:hint="eastAsia" w:ascii="仿宋" w:hAnsi="仿宋" w:eastAsia="仿宋" w:cs="仿宋"/>
          <w:sz w:val="20"/>
          <w:szCs w:val="20"/>
          <w:highlight w:val="none"/>
        </w:rPr>
        <w:t>本协议向甲方所在地人民法院提起诉讼解决。</w:t>
      </w:r>
    </w:p>
    <w:p w14:paraId="532CE536">
      <w:pPr>
        <w:spacing w:line="360" w:lineRule="auto"/>
        <w:ind w:left="420"/>
        <w:rPr>
          <w:rFonts w:hint="eastAsia" w:ascii="仿宋" w:hAnsi="仿宋" w:eastAsia="仿宋" w:cs="仿宋"/>
          <w:sz w:val="20"/>
          <w:szCs w:val="20"/>
          <w:highlight w:val="none"/>
        </w:rPr>
      </w:pPr>
      <w:r>
        <w:rPr>
          <w:rFonts w:hint="eastAsia" w:ascii="仿宋" w:hAnsi="仿宋" w:eastAsia="仿宋" w:cs="仿宋"/>
          <w:sz w:val="20"/>
          <w:szCs w:val="20"/>
          <w:highlight w:val="none"/>
        </w:rPr>
        <w:t>2.一方违反本协议时，另一方有权终止本协议，并有权向违约方索取由此造成的经济以及名誉损失。</w:t>
      </w:r>
    </w:p>
    <w:p w14:paraId="7447DD20">
      <w:pPr>
        <w:spacing w:line="360" w:lineRule="auto"/>
        <w:ind w:left="420"/>
        <w:rPr>
          <w:rFonts w:hint="eastAsia" w:ascii="仿宋" w:hAnsi="仿宋" w:eastAsia="仿宋" w:cs="仿宋"/>
          <w:sz w:val="20"/>
          <w:szCs w:val="20"/>
          <w:highlight w:val="none"/>
        </w:rPr>
      </w:pPr>
      <w:r>
        <w:rPr>
          <w:rFonts w:hint="eastAsia" w:ascii="仿宋" w:hAnsi="仿宋" w:eastAsia="仿宋" w:cs="仿宋"/>
          <w:sz w:val="20"/>
          <w:szCs w:val="20"/>
          <w:highlight w:val="none"/>
        </w:rPr>
        <w:t>3.与本协议有关的或因本协议所产生的一切争执，由甲乙双方友好协商解决，不能解决时通过法律手段进行裁决。</w:t>
      </w:r>
    </w:p>
    <w:p w14:paraId="494E0CFF">
      <w:pPr>
        <w:spacing w:line="360" w:lineRule="auto"/>
        <w:rPr>
          <w:rFonts w:hint="eastAsia" w:ascii="仿宋" w:hAnsi="仿宋" w:eastAsia="仿宋" w:cs="仿宋"/>
          <w:b/>
          <w:sz w:val="20"/>
          <w:szCs w:val="20"/>
          <w:highlight w:val="none"/>
        </w:rPr>
      </w:pPr>
      <w:r>
        <w:rPr>
          <w:rFonts w:hint="eastAsia" w:ascii="仿宋" w:hAnsi="仿宋" w:eastAsia="仿宋" w:cs="仿宋"/>
          <w:b/>
          <w:sz w:val="20"/>
          <w:szCs w:val="20"/>
          <w:highlight w:val="none"/>
        </w:rPr>
        <w:t>五、协议的变更和解除</w:t>
      </w:r>
    </w:p>
    <w:p w14:paraId="362A915F">
      <w:pPr>
        <w:spacing w:line="360" w:lineRule="auto"/>
        <w:ind w:left="425"/>
        <w:rPr>
          <w:rFonts w:hint="eastAsia" w:ascii="仿宋" w:hAnsi="仿宋" w:eastAsia="仿宋" w:cs="仿宋"/>
          <w:sz w:val="20"/>
          <w:szCs w:val="20"/>
          <w:highlight w:val="none"/>
        </w:rPr>
      </w:pPr>
      <w:r>
        <w:rPr>
          <w:rFonts w:hint="eastAsia" w:ascii="仿宋" w:hAnsi="仿宋" w:eastAsia="仿宋" w:cs="仿宋"/>
          <w:sz w:val="20"/>
          <w:szCs w:val="20"/>
          <w:highlight w:val="none"/>
        </w:rPr>
        <w:t>1.在协议履行期内，甲乙双方均不得擅自变更或解除本协议。但经双方友好协商可对本协议条款进行变更或解除本协议。在技术服务合同期限内，甲乙双方不得终止本协议。</w:t>
      </w:r>
    </w:p>
    <w:p w14:paraId="2EC31B83">
      <w:pPr>
        <w:spacing w:line="360" w:lineRule="auto"/>
        <w:ind w:left="425"/>
        <w:rPr>
          <w:rFonts w:hint="eastAsia" w:ascii="仿宋" w:hAnsi="仿宋" w:eastAsia="仿宋" w:cs="仿宋"/>
          <w:sz w:val="20"/>
          <w:szCs w:val="20"/>
          <w:highlight w:val="none"/>
        </w:rPr>
      </w:pPr>
      <w:r>
        <w:rPr>
          <w:rFonts w:hint="eastAsia" w:ascii="仿宋" w:hAnsi="仿宋" w:eastAsia="仿宋" w:cs="仿宋"/>
          <w:sz w:val="20"/>
          <w:szCs w:val="20"/>
          <w:highlight w:val="none"/>
        </w:rPr>
        <w:t>2.因客观原因，一方要求变更本协议时，须提前7天通知另一方，并征得的另一方的同意。</w:t>
      </w:r>
    </w:p>
    <w:p w14:paraId="2ACCE31F">
      <w:pPr>
        <w:spacing w:line="360" w:lineRule="auto"/>
        <w:ind w:left="425"/>
        <w:rPr>
          <w:rFonts w:hint="eastAsia" w:ascii="仿宋" w:hAnsi="仿宋" w:eastAsia="仿宋" w:cs="仿宋"/>
          <w:sz w:val="20"/>
          <w:szCs w:val="20"/>
          <w:highlight w:val="none"/>
        </w:rPr>
      </w:pPr>
      <w:r>
        <w:rPr>
          <w:rFonts w:hint="eastAsia" w:ascii="仿宋" w:hAnsi="仿宋" w:eastAsia="仿宋" w:cs="仿宋"/>
          <w:sz w:val="20"/>
          <w:szCs w:val="20"/>
          <w:highlight w:val="none"/>
        </w:rPr>
        <w:t>3.因一方严重违约使本协议不能履行，另一方可单方面解除本协议，同时由违约方承担违约责任，并对因违约所造成的损失予以赔偿。</w:t>
      </w:r>
    </w:p>
    <w:p w14:paraId="378602A1">
      <w:pPr>
        <w:spacing w:line="360" w:lineRule="auto"/>
        <w:ind w:left="425"/>
        <w:rPr>
          <w:rFonts w:hint="eastAsia" w:ascii="仿宋" w:hAnsi="仿宋" w:eastAsia="仿宋" w:cs="仿宋"/>
          <w:sz w:val="20"/>
          <w:szCs w:val="20"/>
          <w:highlight w:val="none"/>
        </w:rPr>
      </w:pPr>
      <w:r>
        <w:rPr>
          <w:rFonts w:hint="eastAsia" w:ascii="仿宋" w:hAnsi="仿宋" w:eastAsia="仿宋" w:cs="仿宋"/>
          <w:sz w:val="20"/>
          <w:szCs w:val="20"/>
          <w:highlight w:val="none"/>
        </w:rPr>
        <w:t>4.本协议未尽事宜由甲乙双方协商解决，并以书面备忘录形式加以补充规定，备忘录与本协议具有同等的法律效力。</w:t>
      </w:r>
    </w:p>
    <w:p w14:paraId="1226F3C5">
      <w:pPr>
        <w:spacing w:line="360" w:lineRule="auto"/>
        <w:rPr>
          <w:rFonts w:hint="eastAsia" w:ascii="仿宋" w:hAnsi="仿宋" w:eastAsia="仿宋" w:cs="仿宋"/>
          <w:b/>
          <w:sz w:val="20"/>
          <w:szCs w:val="20"/>
          <w:highlight w:val="none"/>
        </w:rPr>
      </w:pPr>
      <w:r>
        <w:rPr>
          <w:rFonts w:hint="eastAsia" w:ascii="仿宋" w:hAnsi="仿宋" w:eastAsia="仿宋" w:cs="仿宋"/>
          <w:b/>
          <w:sz w:val="20"/>
          <w:szCs w:val="20"/>
          <w:highlight w:val="none"/>
        </w:rPr>
        <w:t>六、其它</w:t>
      </w:r>
    </w:p>
    <w:p w14:paraId="40D5511A">
      <w:pPr>
        <w:spacing w:line="360" w:lineRule="auto"/>
        <w:ind w:left="420"/>
        <w:rPr>
          <w:rFonts w:hint="eastAsia" w:ascii="仿宋" w:hAnsi="仿宋" w:eastAsia="仿宋" w:cs="仿宋"/>
          <w:sz w:val="20"/>
          <w:szCs w:val="20"/>
          <w:highlight w:val="none"/>
        </w:rPr>
      </w:pPr>
      <w:r>
        <w:rPr>
          <w:rFonts w:hint="eastAsia" w:ascii="仿宋" w:hAnsi="仿宋" w:eastAsia="仿宋" w:cs="仿宋"/>
          <w:sz w:val="20"/>
          <w:szCs w:val="20"/>
          <w:highlight w:val="none"/>
        </w:rPr>
        <w:t>1.未尽事宜，双方本着友好精神，另行协商。</w:t>
      </w:r>
    </w:p>
    <w:p w14:paraId="340078EB">
      <w:pPr>
        <w:spacing w:line="360" w:lineRule="auto"/>
        <w:ind w:left="420"/>
        <w:rPr>
          <w:rFonts w:hint="eastAsia" w:ascii="仿宋" w:hAnsi="仿宋" w:eastAsia="仿宋" w:cs="仿宋"/>
          <w:sz w:val="20"/>
          <w:szCs w:val="20"/>
          <w:highlight w:val="none"/>
        </w:rPr>
      </w:pPr>
      <w:r>
        <w:rPr>
          <w:rFonts w:hint="eastAsia" w:ascii="仿宋" w:hAnsi="仿宋" w:eastAsia="仿宋" w:cs="仿宋"/>
          <w:sz w:val="20"/>
          <w:szCs w:val="20"/>
          <w:highlight w:val="none"/>
        </w:rPr>
        <w:t>2.本协议一式四份，甲方二份，乙方二份，具有同等效力。</w:t>
      </w:r>
    </w:p>
    <w:p w14:paraId="3E8DD782">
      <w:pPr>
        <w:spacing w:line="360" w:lineRule="auto"/>
        <w:ind w:left="420"/>
        <w:rPr>
          <w:rFonts w:hint="eastAsia" w:ascii="仿宋" w:hAnsi="仿宋" w:eastAsia="仿宋" w:cs="仿宋"/>
          <w:sz w:val="20"/>
          <w:szCs w:val="20"/>
          <w:highlight w:val="none"/>
        </w:rPr>
      </w:pPr>
      <w:r>
        <w:rPr>
          <w:rFonts w:hint="eastAsia" w:ascii="仿宋" w:hAnsi="仿宋" w:eastAsia="仿宋" w:cs="仿宋"/>
          <w:sz w:val="20"/>
          <w:szCs w:val="20"/>
          <w:highlight w:val="none"/>
        </w:rPr>
        <w:t>3.本协议中所称的技术服务履约期间，以甲方和乙方签订的技术服务合同书为标志。本协议中所称的结束技术服务，以双方所签订的技术服务合同书相关条款所规定的解除合作关系的时间为准。</w:t>
      </w:r>
    </w:p>
    <w:p w14:paraId="78295438">
      <w:pPr>
        <w:spacing w:line="360" w:lineRule="auto"/>
        <w:ind w:left="425"/>
        <w:rPr>
          <w:rFonts w:hint="eastAsia" w:ascii="仿宋" w:hAnsi="仿宋" w:eastAsia="仿宋" w:cs="仿宋"/>
          <w:sz w:val="20"/>
          <w:szCs w:val="20"/>
          <w:highlight w:val="none"/>
        </w:rPr>
      </w:pPr>
      <w:r>
        <w:rPr>
          <w:rFonts w:hint="eastAsia" w:ascii="仿宋" w:hAnsi="仿宋" w:eastAsia="仿宋" w:cs="仿宋"/>
          <w:sz w:val="20"/>
          <w:szCs w:val="20"/>
          <w:highlight w:val="none"/>
        </w:rPr>
        <w:t>4.本协议自双方签字、盖章完成之日起生效，于乙方技术服务结束之日起五年时终结。</w:t>
      </w:r>
    </w:p>
    <w:p w14:paraId="36C682F2">
      <w:pPr>
        <w:spacing w:line="360" w:lineRule="auto"/>
        <w:ind w:left="426"/>
        <w:rPr>
          <w:rFonts w:hint="eastAsia" w:ascii="仿宋" w:hAnsi="仿宋" w:eastAsia="仿宋" w:cs="仿宋"/>
          <w:sz w:val="20"/>
          <w:szCs w:val="20"/>
          <w:highlight w:val="none"/>
        </w:rPr>
      </w:pPr>
    </w:p>
    <w:p w14:paraId="208C5956">
      <w:pPr>
        <w:pStyle w:val="2"/>
        <w:spacing w:line="360" w:lineRule="auto"/>
        <w:rPr>
          <w:rFonts w:hint="eastAsia" w:ascii="仿宋" w:hAnsi="仿宋" w:eastAsia="仿宋" w:cs="仿宋"/>
          <w:sz w:val="20"/>
          <w:szCs w:val="20"/>
          <w:highlight w:val="none"/>
        </w:rPr>
      </w:pPr>
    </w:p>
    <w:tbl>
      <w:tblPr>
        <w:tblStyle w:val="9"/>
        <w:tblW w:w="9066" w:type="dxa"/>
        <w:jc w:val="center"/>
        <w:tblLayout w:type="fixed"/>
        <w:tblCellMar>
          <w:top w:w="0" w:type="dxa"/>
          <w:left w:w="284" w:type="dxa"/>
          <w:bottom w:w="0" w:type="dxa"/>
          <w:right w:w="0" w:type="dxa"/>
        </w:tblCellMar>
      </w:tblPr>
      <w:tblGrid>
        <w:gridCol w:w="4533"/>
        <w:gridCol w:w="4533"/>
      </w:tblGrid>
      <w:tr w14:paraId="55C5F91D">
        <w:tblPrEx>
          <w:tblCellMar>
            <w:top w:w="0" w:type="dxa"/>
            <w:left w:w="284" w:type="dxa"/>
            <w:bottom w:w="0" w:type="dxa"/>
            <w:right w:w="0" w:type="dxa"/>
          </w:tblCellMar>
        </w:tblPrEx>
        <w:trPr>
          <w:trHeight w:val="1265" w:hRule="atLeast"/>
          <w:jc w:val="center"/>
        </w:trPr>
        <w:tc>
          <w:tcPr>
            <w:tcW w:w="3969" w:type="dxa"/>
          </w:tcPr>
          <w:p w14:paraId="12C4FB36">
            <w:pPr>
              <w:widowControl/>
              <w:spacing w:line="360" w:lineRule="auto"/>
              <w:ind w:right="-31"/>
              <w:jc w:val="left"/>
              <w:rPr>
                <w:rFonts w:hint="eastAsia" w:ascii="仿宋" w:hAnsi="仿宋" w:eastAsia="仿宋" w:cs="仿宋"/>
                <w:sz w:val="20"/>
                <w:szCs w:val="20"/>
                <w:highlight w:val="none"/>
              </w:rPr>
            </w:pPr>
            <w:r>
              <w:rPr>
                <w:rFonts w:hint="eastAsia" w:ascii="仿宋" w:hAnsi="仿宋" w:eastAsia="仿宋" w:cs="仿宋"/>
                <w:sz w:val="20"/>
                <w:szCs w:val="20"/>
                <w:highlight w:val="none"/>
              </w:rPr>
              <w:t>甲方：（公章）</w:t>
            </w:r>
          </w:p>
        </w:tc>
        <w:tc>
          <w:tcPr>
            <w:tcW w:w="3969" w:type="dxa"/>
          </w:tcPr>
          <w:p w14:paraId="6FA78C7D">
            <w:pPr>
              <w:widowControl/>
              <w:spacing w:line="360" w:lineRule="auto"/>
              <w:ind w:left="600" w:right="102" w:hanging="500" w:hangingChars="250"/>
              <w:jc w:val="left"/>
              <w:rPr>
                <w:rFonts w:hint="eastAsia" w:ascii="仿宋" w:hAnsi="仿宋" w:eastAsia="仿宋" w:cs="仿宋"/>
                <w:sz w:val="20"/>
                <w:szCs w:val="20"/>
                <w:highlight w:val="none"/>
              </w:rPr>
            </w:pPr>
            <w:r>
              <w:rPr>
                <w:rFonts w:hint="eastAsia" w:ascii="仿宋" w:hAnsi="仿宋" w:eastAsia="仿宋" w:cs="仿宋"/>
                <w:sz w:val="20"/>
                <w:szCs w:val="20"/>
                <w:highlight w:val="none"/>
              </w:rPr>
              <w:t>乙方：（公章）</w:t>
            </w:r>
          </w:p>
        </w:tc>
      </w:tr>
      <w:tr w14:paraId="76766938">
        <w:tblPrEx>
          <w:tblCellMar>
            <w:top w:w="0" w:type="dxa"/>
            <w:left w:w="284" w:type="dxa"/>
            <w:bottom w:w="0" w:type="dxa"/>
            <w:right w:w="0" w:type="dxa"/>
          </w:tblCellMar>
        </w:tblPrEx>
        <w:trPr>
          <w:trHeight w:val="2684" w:hRule="atLeast"/>
          <w:jc w:val="center"/>
        </w:trPr>
        <w:tc>
          <w:tcPr>
            <w:tcW w:w="3969" w:type="dxa"/>
          </w:tcPr>
          <w:p w14:paraId="0E0C3F58">
            <w:pPr>
              <w:widowControl/>
              <w:spacing w:line="360" w:lineRule="auto"/>
              <w:ind w:left="100"/>
              <w:rPr>
                <w:rFonts w:hint="eastAsia" w:ascii="仿宋" w:hAnsi="仿宋" w:eastAsia="仿宋" w:cs="仿宋"/>
                <w:sz w:val="20"/>
                <w:szCs w:val="20"/>
                <w:highlight w:val="none"/>
              </w:rPr>
            </w:pPr>
            <w:r>
              <w:rPr>
                <w:rFonts w:hint="eastAsia" w:ascii="仿宋" w:hAnsi="仿宋" w:eastAsia="仿宋" w:cs="仿宋"/>
                <w:sz w:val="20"/>
                <w:szCs w:val="20"/>
                <w:highlight w:val="none"/>
              </w:rPr>
              <w:t>法定代表人</w:t>
            </w:r>
          </w:p>
          <w:p w14:paraId="015C4CFA">
            <w:pPr>
              <w:widowControl/>
              <w:spacing w:line="360" w:lineRule="auto"/>
              <w:ind w:left="100"/>
              <w:rPr>
                <w:rFonts w:hint="eastAsia" w:ascii="仿宋" w:hAnsi="仿宋" w:eastAsia="仿宋" w:cs="仿宋"/>
                <w:sz w:val="20"/>
                <w:szCs w:val="20"/>
                <w:highlight w:val="none"/>
              </w:rPr>
            </w:pPr>
            <w:r>
              <w:rPr>
                <w:rFonts w:hint="eastAsia" w:ascii="仿宋" w:hAnsi="仿宋" w:eastAsia="仿宋" w:cs="仿宋"/>
                <w:sz w:val="20"/>
                <w:szCs w:val="20"/>
                <w:highlight w:val="none"/>
              </w:rPr>
              <w:t>或授权代表人：</w:t>
            </w:r>
          </w:p>
          <w:p w14:paraId="136EA298">
            <w:pPr>
              <w:widowControl/>
              <w:spacing w:line="360" w:lineRule="auto"/>
              <w:ind w:left="100" w:firstLine="200" w:firstLineChars="100"/>
              <w:rPr>
                <w:rFonts w:hint="eastAsia" w:ascii="仿宋" w:hAnsi="仿宋" w:eastAsia="仿宋" w:cs="仿宋"/>
                <w:sz w:val="20"/>
                <w:szCs w:val="20"/>
                <w:highlight w:val="none"/>
              </w:rPr>
            </w:pPr>
            <w:r>
              <w:rPr>
                <w:rFonts w:hint="eastAsia" w:ascii="仿宋" w:hAnsi="仿宋" w:eastAsia="仿宋" w:cs="仿宋"/>
                <w:sz w:val="20"/>
                <w:szCs w:val="20"/>
                <w:highlight w:val="none"/>
              </w:rPr>
              <w:t>（签章）</w:t>
            </w:r>
          </w:p>
        </w:tc>
        <w:tc>
          <w:tcPr>
            <w:tcW w:w="3969" w:type="dxa"/>
          </w:tcPr>
          <w:p w14:paraId="20AA9B92">
            <w:pPr>
              <w:widowControl/>
              <w:spacing w:line="360" w:lineRule="auto"/>
              <w:ind w:left="100"/>
              <w:rPr>
                <w:rFonts w:hint="eastAsia" w:ascii="仿宋" w:hAnsi="仿宋" w:eastAsia="仿宋" w:cs="仿宋"/>
                <w:sz w:val="20"/>
                <w:szCs w:val="20"/>
                <w:highlight w:val="none"/>
              </w:rPr>
            </w:pPr>
            <w:r>
              <w:rPr>
                <w:rFonts w:hint="eastAsia" w:ascii="仿宋" w:hAnsi="仿宋" w:eastAsia="仿宋" w:cs="仿宋"/>
                <w:sz w:val="20"/>
                <w:szCs w:val="20"/>
                <w:highlight w:val="none"/>
              </w:rPr>
              <w:t>法定代表人</w:t>
            </w:r>
          </w:p>
          <w:p w14:paraId="1FA968BD">
            <w:pPr>
              <w:widowControl/>
              <w:spacing w:line="360" w:lineRule="auto"/>
              <w:ind w:left="100"/>
              <w:rPr>
                <w:rFonts w:hint="eastAsia" w:ascii="仿宋" w:hAnsi="仿宋" w:eastAsia="仿宋" w:cs="仿宋"/>
                <w:sz w:val="20"/>
                <w:szCs w:val="20"/>
                <w:highlight w:val="none"/>
              </w:rPr>
            </w:pPr>
            <w:r>
              <w:rPr>
                <w:rFonts w:hint="eastAsia" w:ascii="仿宋" w:hAnsi="仿宋" w:eastAsia="仿宋" w:cs="仿宋"/>
                <w:sz w:val="20"/>
                <w:szCs w:val="20"/>
                <w:highlight w:val="none"/>
              </w:rPr>
              <w:t>或授权代表人：</w:t>
            </w:r>
          </w:p>
          <w:p w14:paraId="6CB2B0C1">
            <w:pPr>
              <w:widowControl/>
              <w:spacing w:line="360" w:lineRule="auto"/>
              <w:ind w:left="100" w:firstLine="200" w:firstLineChars="100"/>
              <w:rPr>
                <w:rFonts w:hint="eastAsia" w:ascii="仿宋" w:hAnsi="仿宋" w:eastAsia="仿宋" w:cs="仿宋"/>
                <w:sz w:val="20"/>
                <w:szCs w:val="20"/>
                <w:highlight w:val="none"/>
              </w:rPr>
            </w:pPr>
            <w:r>
              <w:rPr>
                <w:rFonts w:hint="eastAsia" w:ascii="仿宋" w:hAnsi="仿宋" w:eastAsia="仿宋" w:cs="仿宋"/>
                <w:sz w:val="20"/>
                <w:szCs w:val="20"/>
                <w:highlight w:val="none"/>
              </w:rPr>
              <w:t>（签章）</w:t>
            </w:r>
          </w:p>
        </w:tc>
      </w:tr>
      <w:tr w14:paraId="5A574C29">
        <w:tblPrEx>
          <w:tblCellMar>
            <w:top w:w="0" w:type="dxa"/>
            <w:left w:w="284" w:type="dxa"/>
            <w:bottom w:w="0" w:type="dxa"/>
            <w:right w:w="0" w:type="dxa"/>
          </w:tblCellMar>
        </w:tblPrEx>
        <w:trPr>
          <w:trHeight w:val="590" w:hRule="atLeast"/>
          <w:jc w:val="center"/>
        </w:trPr>
        <w:tc>
          <w:tcPr>
            <w:tcW w:w="3969" w:type="dxa"/>
            <w:gridSpan w:val="2"/>
          </w:tcPr>
          <w:p w14:paraId="033B4195">
            <w:pPr>
              <w:widowControl/>
              <w:wordWrap w:val="0"/>
              <w:spacing w:line="360" w:lineRule="auto"/>
              <w:jc w:val="center"/>
              <w:rPr>
                <w:rFonts w:hint="eastAsia" w:ascii="仿宋" w:hAnsi="仿宋" w:eastAsia="仿宋" w:cs="仿宋"/>
                <w:sz w:val="20"/>
                <w:szCs w:val="20"/>
                <w:highlight w:val="none"/>
                <w:lang w:eastAsia="zh-CN"/>
              </w:rPr>
            </w:pPr>
            <w:r>
              <w:rPr>
                <w:rFonts w:hint="eastAsia" w:ascii="仿宋" w:hAnsi="仿宋" w:eastAsia="仿宋" w:cs="仿宋"/>
                <w:sz w:val="20"/>
                <w:szCs w:val="20"/>
                <w:highlight w:val="none"/>
              </w:rPr>
              <w:t>订立时间：年月日</w:t>
            </w:r>
          </w:p>
        </w:tc>
      </w:tr>
    </w:tbl>
    <w:p w14:paraId="4530854A">
      <w:pPr>
        <w:rPr>
          <w:rFonts w:hint="eastAsia" w:ascii="仿宋" w:hAnsi="仿宋" w:eastAsia="仿宋" w:cs="仿宋"/>
          <w:sz w:val="20"/>
          <w:szCs w:val="20"/>
          <w:highlight w:val="none"/>
        </w:rPr>
      </w:pPr>
    </w:p>
    <w:p w14:paraId="129DB3C9">
      <w:pPr>
        <w:rPr>
          <w:rFonts w:hint="eastAsia" w:ascii="仿宋" w:hAnsi="仿宋" w:eastAsia="仿宋" w:cs="仿宋"/>
          <w:sz w:val="20"/>
          <w:szCs w:val="20"/>
          <w:highlight w:val="none"/>
        </w:rPr>
      </w:pPr>
    </w:p>
    <w:p w14:paraId="28611EC2">
      <w:pPr>
        <w:pStyle w:val="11"/>
        <w:rPr>
          <w:rFonts w:hint="eastAsia" w:ascii="仿宋" w:hAnsi="仿宋" w:eastAsia="仿宋" w:cs="仿宋"/>
          <w:sz w:val="20"/>
          <w:szCs w:val="20"/>
          <w:highlight w:val="none"/>
          <w:lang w:val="en-US" w:eastAsia="zh-Hans"/>
        </w:rPr>
      </w:pPr>
      <w:r>
        <w:rPr>
          <w:rFonts w:hint="eastAsia" w:ascii="仿宋" w:hAnsi="仿宋" w:eastAsia="仿宋" w:cs="仿宋"/>
          <w:sz w:val="20"/>
          <w:szCs w:val="20"/>
          <w:highlight w:val="none"/>
        </w:rPr>
        <w:br w:type="textWrapping"/>
      </w:r>
    </w:p>
    <w:p w14:paraId="665AF2CB">
      <w:pPr>
        <w:pStyle w:val="11"/>
        <w:rPr>
          <w:rFonts w:hint="eastAsia"/>
          <w:sz w:val="20"/>
          <w:szCs w:val="20"/>
          <w:highlight w:val="none"/>
          <w:lang w:val="en-US" w:eastAsia="zh-Hans"/>
        </w:rPr>
      </w:pPr>
    </w:p>
    <w:p w14:paraId="1D618837">
      <w:bookmarkStart w:id="52" w:name="_GoBack"/>
      <w:bookmarkEnd w:id="52"/>
    </w:p>
    <w:sectPr>
      <w:footerReference r:id="rId5" w:type="default"/>
      <w:pgSz w:w="11906" w:h="16838"/>
      <w:pgMar w:top="1440" w:right="1800" w:bottom="1440" w:left="1800" w:header="851" w:footer="992" w:gutter="0"/>
      <w:pgNumType w:fmt="decimal"/>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8A87B9">
    <w:pPr>
      <w:spacing w:line="173" w:lineRule="auto"/>
      <w:ind w:left="4434"/>
      <w:rPr>
        <w:rFonts w:ascii="Times New Roman" w:hAnsi="Times New Roman" w:eastAsia="Times New Roman" w:cs="Times New Roman"/>
        <w:sz w:val="14"/>
        <w:szCs w:val="14"/>
      </w:rPr>
    </w:pPr>
    <w:r>
      <w:rPr>
        <w:sz w:val="14"/>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CB58DE0">
                          <w:pPr>
                            <w:pStyle w:val="7"/>
                          </w:pPr>
                          <w:r>
                            <w:fldChar w:fldCharType="begin"/>
                          </w:r>
                          <w:r>
                            <w:instrText xml:space="preserve"> PAGE  \* MERGEFORMAT </w:instrText>
                          </w:r>
                          <w:r>
                            <w:fldChar w:fldCharType="separate"/>
                          </w:r>
                          <w:r>
                            <w:t>116</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7CB58DE0">
                    <w:pPr>
                      <w:pStyle w:val="7"/>
                    </w:pPr>
                    <w:r>
                      <w:fldChar w:fldCharType="begin"/>
                    </w:r>
                    <w:r>
                      <w:instrText xml:space="preserve"> PAGE  \* MERGEFORMAT </w:instrText>
                    </w:r>
                    <w:r>
                      <w:fldChar w:fldCharType="separate"/>
                    </w:r>
                    <w:r>
                      <w:t>116</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606335F"/>
    <w:multiLevelType w:val="singleLevel"/>
    <w:tmpl w:val="B606335F"/>
    <w:lvl w:ilvl="0" w:tentative="0">
      <w:start w:val="5"/>
      <w:numFmt w:val="chineseCounting"/>
      <w:suff w:val="nothing"/>
      <w:lvlText w:val="%1、"/>
      <w:lvlJc w:val="left"/>
      <w:rPr>
        <w:rFonts w:hint="eastAsia"/>
      </w:rPr>
    </w:lvl>
  </w:abstractNum>
  <w:abstractNum w:abstractNumId="1">
    <w:nsid w:val="61562F56"/>
    <w:multiLevelType w:val="singleLevel"/>
    <w:tmpl w:val="61562F56"/>
    <w:lvl w:ilvl="0" w:tentative="0">
      <w:start w:val="1"/>
      <w:numFmt w:val="decimal"/>
      <w:suff w:val="nothing"/>
      <w:lvlText w:val="%1．"/>
      <w:lvlJc w:val="left"/>
      <w:pPr>
        <w:ind w:left="705"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JkNmEwODUxZTlhY2U2ZTM0OTI0ZDY1ZmQzYTAyZjYifQ=="/>
  </w:docVars>
  <w:rsids>
    <w:rsidRoot w:val="00000000"/>
    <w:rsid w:val="1C216E59"/>
    <w:rsid w:val="4B1A51A0"/>
    <w:rsid w:val="61712B04"/>
    <w:rsid w:val="77F061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qFormat="1"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4">
    <w:name w:val="heading 3"/>
    <w:basedOn w:val="1"/>
    <w:next w:val="1"/>
    <w:semiHidden/>
    <w:unhideWhenUsed/>
    <w:qFormat/>
    <w:uiPriority w:val="0"/>
    <w:pPr>
      <w:keepNext/>
      <w:keepLines/>
      <w:spacing w:before="260" w:after="260" w:line="416" w:lineRule="auto"/>
      <w:outlineLvl w:val="2"/>
    </w:pPr>
    <w:rPr>
      <w:b/>
      <w:bCs/>
      <w:sz w:val="32"/>
      <w:szCs w:val="32"/>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0"/>
    <w:rPr>
      <w:color w:val="993300"/>
      <w:sz w:val="24"/>
    </w:rPr>
  </w:style>
  <w:style w:type="paragraph" w:styleId="3">
    <w:name w:val="toc 9"/>
    <w:basedOn w:val="1"/>
    <w:next w:val="1"/>
    <w:qFormat/>
    <w:uiPriority w:val="0"/>
    <w:pPr>
      <w:wordWrap w:val="0"/>
      <w:ind w:left="2975"/>
    </w:pPr>
    <w:rPr>
      <w:rFonts w:ascii="Times New Roman" w:hAnsi="Times New Roman"/>
    </w:rPr>
  </w:style>
  <w:style w:type="paragraph" w:styleId="5">
    <w:name w:val="Normal Indent"/>
    <w:basedOn w:val="1"/>
    <w:next w:val="6"/>
    <w:qFormat/>
    <w:uiPriority w:val="0"/>
    <w:pPr>
      <w:autoSpaceDE w:val="0"/>
      <w:autoSpaceDN w:val="0"/>
      <w:adjustRightInd w:val="0"/>
      <w:spacing w:line="640" w:lineRule="exact"/>
      <w:ind w:firstLine="585"/>
    </w:pPr>
    <w:rPr>
      <w:rFonts w:ascii="楷体_GB2312" w:eastAsia="楷体_GB2312"/>
      <w:sz w:val="32"/>
      <w:szCs w:val="32"/>
    </w:rPr>
  </w:style>
  <w:style w:type="paragraph" w:styleId="6">
    <w:name w:val="toc 4"/>
    <w:basedOn w:val="1"/>
    <w:next w:val="1"/>
    <w:qFormat/>
    <w:uiPriority w:val="0"/>
    <w:pPr>
      <w:ind w:left="1260" w:leftChars="600"/>
    </w:pPr>
  </w:style>
  <w:style w:type="paragraph" w:styleId="7">
    <w:name w:val="footer"/>
    <w:basedOn w:val="1"/>
    <w:qFormat/>
    <w:uiPriority w:val="0"/>
    <w:pPr>
      <w:tabs>
        <w:tab w:val="center" w:pos="4153"/>
        <w:tab w:val="right" w:pos="8306"/>
      </w:tabs>
      <w:snapToGrid w:val="0"/>
      <w:jc w:val="left"/>
    </w:pPr>
    <w:rPr>
      <w:sz w:val="18"/>
    </w:rPr>
  </w:style>
  <w:style w:type="paragraph" w:styleId="8">
    <w:name w:val="Normal (Web)"/>
    <w:basedOn w:val="1"/>
    <w:qFormat/>
    <w:uiPriority w:val="99"/>
    <w:pPr>
      <w:widowControl/>
      <w:spacing w:before="100" w:beforeAutospacing="1" w:after="100" w:afterAutospacing="1" w:line="240" w:lineRule="auto"/>
      <w:jc w:val="left"/>
    </w:pPr>
    <w:rPr>
      <w:rFonts w:eastAsiaTheme="minorEastAsia"/>
      <w:kern w:val="0"/>
      <w:sz w:val="24"/>
      <w:szCs w:val="20"/>
    </w:rPr>
  </w:style>
  <w:style w:type="paragraph" w:customStyle="1" w:styleId="11">
    <w:name w:val="null3"/>
    <w:hidden/>
    <w:qFormat/>
    <w:uiPriority w:val="0"/>
    <w:rPr>
      <w:rFonts w:hint="eastAsia" w:asciiTheme="minorHAnsi" w:hAnsiTheme="minorHAnsi" w:eastAsiaTheme="minorEastAsia" w:cstheme="minorBidi"/>
      <w:lang w:val="en-US" w:eastAsia="zh-Hans"/>
    </w:rPr>
  </w:style>
  <w:style w:type="paragraph" w:customStyle="1" w:styleId="12">
    <w:name w:val="Table Text"/>
    <w:basedOn w:val="1"/>
    <w:semiHidden/>
    <w:qFormat/>
    <w:uiPriority w:val="0"/>
    <w:rPr>
      <w:rFonts w:ascii="宋体" w:hAnsi="宋体" w:eastAsia="宋体" w:cs="宋体"/>
      <w:sz w:val="30"/>
      <w:szCs w:val="30"/>
      <w:lang w:val="en-US" w:eastAsia="en-US" w:bidi="ar-SA"/>
    </w:rPr>
  </w:style>
  <w:style w:type="table" w:customStyle="1" w:styleId="13">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4898</Words>
  <Characters>5059</Characters>
  <Lines>0</Lines>
  <Paragraphs>0</Paragraphs>
  <TotalTime>0</TotalTime>
  <ScaleCrop>false</ScaleCrop>
  <LinksUpToDate>false</LinksUpToDate>
  <CharactersWithSpaces>5192</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2024-06-14T06:54:00Z</dcterms:created>
  <dc:creator>DELL</dc:creator>
  <cp:lastModifiedBy>zl</cp:lastModifiedBy>
  <dcterms:modified xsi:type="dcterms:W3CDTF">2025-10-29T09:12:42Z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48BBDE5B7DBC4FB789204AEB7225012F_12</vt:lpwstr>
  </property>
  <property fmtid="{D5CDD505-2E9C-101B-9397-08002B2CF9AE}" pid="4" name="KSOTemplateDocerSaveRecord">
    <vt:lpwstr>eyJoZGlkIjoiZmY2MGE3NzI4MDUwMzliYjZjYmMzZmQ4N2QwMWY5ZmQiLCJ1c2VySWQiOiIyNzQ5OTcwMTQifQ==</vt:lpwstr>
  </property>
</Properties>
</file>