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BF625">
      <w:pPr>
        <w:kinsoku w:val="0"/>
        <w:adjustRightInd w:val="0"/>
        <w:snapToGrid w:val="0"/>
        <w:spacing w:line="360" w:lineRule="auto"/>
        <w:ind w:firstLine="640" w:firstLineChars="2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32"/>
          <w:szCs w:val="32"/>
        </w:rPr>
        <w:t>合同模板</w:t>
      </w:r>
    </w:p>
    <w:p w14:paraId="43424D92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甲方：</w:t>
      </w:r>
    </w:p>
    <w:p w14:paraId="22A7EF33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乙方：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</w:p>
    <w:p w14:paraId="6F70136E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根据《中华人民共和国民法典》等法律法规，甲方通过公开招标，选定乙方为中标单位。甲、乙双方在平等基础上协商一致，达成如下合同条款：</w:t>
      </w:r>
    </w:p>
    <w:p w14:paraId="377A316E">
      <w:pPr>
        <w:kinsoku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一、合同内容</w:t>
      </w:r>
    </w:p>
    <w:tbl>
      <w:tblPr>
        <w:tblStyle w:val="4"/>
        <w:tblW w:w="8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736"/>
        <w:gridCol w:w="1008"/>
        <w:gridCol w:w="1306"/>
        <w:gridCol w:w="964"/>
        <w:gridCol w:w="1922"/>
        <w:gridCol w:w="899"/>
      </w:tblGrid>
      <w:tr w14:paraId="7C364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8F1A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0741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产品名称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FCC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型号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8A7F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生产厂家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7458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E0C16">
            <w:pPr>
              <w:adjustRightInd w:val="0"/>
              <w:snapToGrid w:val="0"/>
              <w:spacing w:line="360" w:lineRule="auto"/>
              <w:ind w:firstLine="482" w:firstLineChars="20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362E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B3EB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790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3200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C78D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EC7C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FF1A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D9EE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144B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4F36F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2DAD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C4BB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F177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48B4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24D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76C5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B691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672EC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D73D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0E76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CE3A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0599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FE9A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DFE2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0B20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textAlignment w:val="center"/>
              <w:rPr>
                <w:rFonts w:ascii="宋体" w:hAnsi="宋体" w:cs="宋体"/>
                <w:sz w:val="24"/>
              </w:rPr>
            </w:pPr>
          </w:p>
        </w:tc>
      </w:tr>
      <w:tr w14:paraId="4989F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2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35DD4">
            <w:pPr>
              <w:adjustRightInd w:val="0"/>
              <w:snapToGrid w:val="0"/>
              <w:spacing w:line="360" w:lineRule="auto"/>
              <w:ind w:firstLine="482" w:firstLineChars="2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总计（人民币/元）</w:t>
            </w:r>
          </w:p>
        </w:tc>
        <w:tc>
          <w:tcPr>
            <w:tcW w:w="60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5E7BA">
            <w:pPr>
              <w:adjustRightInd w:val="0"/>
              <w:snapToGrid w:val="0"/>
              <w:spacing w:line="360" w:lineRule="auto"/>
              <w:ind w:firstLine="482" w:firstLineChars="200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￥：       （大写）</w:t>
            </w:r>
          </w:p>
        </w:tc>
      </w:tr>
    </w:tbl>
    <w:p w14:paraId="4E4197CE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乙方负责按合同供货清单确定的物品规格、包装及配套内容进行供货并售卖，确保产品无质量问题，做好售后服务工作。</w:t>
      </w:r>
    </w:p>
    <w:p w14:paraId="37991FC3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二、合同价格</w:t>
      </w:r>
    </w:p>
    <w:p w14:paraId="143A7A4F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本合同为总价合同（应包含直接费、管理费、保险费、利润、各项税金、配套货物的出厂价、到达最终目的地点的相关运输费、保险、仓储费、装卸费、安装费、检测费、评审费、人员培训费等伴随服务费和招标需求的有关内容),乙方供货产品价格按投标文件中的金额执行，执行期间价格不得变更。</w:t>
      </w:r>
    </w:p>
    <w:p w14:paraId="47142923">
      <w:pPr>
        <w:numPr>
          <w:ilvl w:val="0"/>
          <w:numId w:val="1"/>
        </w:num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款项支付</w:t>
      </w:r>
    </w:p>
    <w:p w14:paraId="1C559ED7">
      <w:pPr>
        <w:adjustRightInd w:val="0"/>
        <w:snapToGrid w:val="0"/>
        <w:spacing w:line="360" w:lineRule="auto"/>
        <w:ind w:left="19" w:leftChars="9" w:firstLine="482" w:firstLineChars="200"/>
        <w:rPr>
          <w:rFonts w:ascii="宋体" w:hAnsi="宋体" w:cs="宋体"/>
          <w:b/>
          <w:bCs/>
          <w:sz w:val="24"/>
          <w:szCs w:val="24"/>
        </w:rPr>
      </w:pPr>
    </w:p>
    <w:p w14:paraId="1F33FEE4">
      <w:pPr>
        <w:adjustRightInd w:val="0"/>
        <w:snapToGrid w:val="0"/>
        <w:spacing w:line="360" w:lineRule="auto"/>
        <w:ind w:left="19" w:leftChars="9"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四、交货条件：</w:t>
      </w:r>
    </w:p>
    <w:p w14:paraId="305BC934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交货地点：</w:t>
      </w:r>
    </w:p>
    <w:p w14:paraId="57A5DF8F">
      <w:pPr>
        <w:kinsoku w:val="0"/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交货日期： </w:t>
      </w:r>
    </w:p>
    <w:p w14:paraId="3CB01B75">
      <w:pPr>
        <w:kinsoku w:val="0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五、运输方式</w:t>
      </w:r>
    </w:p>
    <w:p w14:paraId="674946C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根据产品特性，由乙方在保证产品质量的前提下，自行选择运输及包装方式，发生的一切费用全部由乙方承担。</w:t>
      </w:r>
    </w:p>
    <w:p w14:paraId="6169EBBA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六、质量保证</w:t>
      </w:r>
    </w:p>
    <w:p w14:paraId="0345EB92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中标供应商应当保证所供货物的来源渠道正常，产品是全新的、未使用过的且完全符合合同规定的质量、规格、技术指标等要求，并在质保期内、外应对由于产品设计、工艺或材料的缺陷而产生的质量问题负责。</w:t>
      </w:r>
    </w:p>
    <w:p w14:paraId="77E74D53">
      <w:pPr>
        <w:adjustRightInd w:val="0"/>
        <w:snapToGrid w:val="0"/>
        <w:spacing w:line="360" w:lineRule="auto"/>
        <w:ind w:firstLine="456" w:firstLineChars="200"/>
        <w:rPr>
          <w:rFonts w:ascii="宋体" w:hAnsi="宋体"/>
          <w:spacing w:val="-6"/>
          <w:sz w:val="24"/>
        </w:rPr>
      </w:pPr>
      <w:r>
        <w:rPr>
          <w:rFonts w:hint="eastAsia" w:ascii="宋体" w:hAnsi="宋体"/>
          <w:spacing w:val="-6"/>
          <w:sz w:val="24"/>
        </w:rPr>
        <w:t>在质保期内，如果发现货物的质量、规格、技术指标等存在与合同中任何一项不符，由乙方负责调整更换维修，费用自行承担。</w:t>
      </w:r>
    </w:p>
    <w:p w14:paraId="16289D7C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七、质保期与承诺</w:t>
      </w:r>
    </w:p>
    <w:p w14:paraId="66EAE61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产品的质保期为_______年。</w:t>
      </w:r>
    </w:p>
    <w:p w14:paraId="76D83D21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质保期内，若发生产品质量问题，乙方应免费解决，超过质保期的维修服务，按照厂家承诺进行。</w:t>
      </w:r>
    </w:p>
    <w:p w14:paraId="2B6F6220">
      <w:pPr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八、产品验收</w:t>
      </w:r>
    </w:p>
    <w:p w14:paraId="6C08E306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货物到达交货地点后，由使用单位根据合同对货物的名称、品牌、规格、型号、产地、数量进行检查。</w:t>
      </w:r>
    </w:p>
    <w:p w14:paraId="31493058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验收依据：</w:t>
      </w:r>
    </w:p>
    <w:p w14:paraId="0328A419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(1)合同文本及合同补充文件（条款）。 </w:t>
      </w:r>
    </w:p>
    <w:p w14:paraId="2CC07521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(2)生产厂家授权书及售后服务承诺函。</w:t>
      </w:r>
    </w:p>
    <w:p w14:paraId="52730739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(3)采购文件。</w:t>
      </w:r>
    </w:p>
    <w:p w14:paraId="76C3C0DC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(4)中标供应商的投标文件。</w:t>
      </w:r>
    </w:p>
    <w:p w14:paraId="0D70F8CE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(5)合同货物清单。</w:t>
      </w:r>
    </w:p>
    <w:p w14:paraId="16BC699E">
      <w:pPr>
        <w:wordWrap w:val="0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(6)生产厂家的企业资质、检验报告、货物的执行标准。</w:t>
      </w:r>
    </w:p>
    <w:p w14:paraId="3BA55DFB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九、违约责任：</w:t>
      </w:r>
    </w:p>
    <w:p w14:paraId="27927758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按照《中华人民共和国民法典》中的相关条款执行。</w:t>
      </w:r>
    </w:p>
    <w:p w14:paraId="6B66004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若乙方出现不能供货等违约情况、未按合同要求提供产品或质量不能满足采购的技术要求，甲方有权终止合同，并保留追究乙方违约责任的权利。</w:t>
      </w:r>
    </w:p>
    <w:p w14:paraId="299BF9E4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因供货期迟延的，乙方按照每天1%向甲方承担违约责任。</w:t>
      </w:r>
    </w:p>
    <w:p w14:paraId="1FD4816E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因产品质量问题违约的，除按照迟延时间计算违约金外，另可以采取退货、换货等方式，由乙方承担一切费用。</w:t>
      </w:r>
    </w:p>
    <w:p w14:paraId="2B714BAD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十、合同争议的解决：</w:t>
      </w:r>
    </w:p>
    <w:p w14:paraId="57C35E3D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合同一经签订，不得随意变更、中止或终止。对确需变更、调整或者中止、终止合同的，应按规定履行相应的手续。</w:t>
      </w:r>
    </w:p>
    <w:p w14:paraId="48D6AEBB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合同执行中发生争议的，甲、乙双方应协商解决，协商达不成一致时，可向甲方所在地人民法院提起诉讼。</w:t>
      </w:r>
    </w:p>
    <w:p w14:paraId="2B0FAFB8">
      <w:pPr>
        <w:tabs>
          <w:tab w:val="left" w:pos="5355"/>
        </w:tabs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十一、其他事项</w:t>
      </w:r>
    </w:p>
    <w:p w14:paraId="7AD1D2C7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甲、乙双方作为合同执行的主体，有义务及时完全履行合同。本项目招标代理机构监督履行。</w:t>
      </w:r>
    </w:p>
    <w:p w14:paraId="0B4CFB07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合同未尽事宜，由甲、乙双方协商，协商方案作为本合同不可分割的组成部分，与本合同具有同等法律效力。</w:t>
      </w:r>
    </w:p>
    <w:p w14:paraId="2ACE2F2B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招标文件和乙方的投标文件以及合同附件均为合同不可分割的部分。</w:t>
      </w:r>
    </w:p>
    <w:p w14:paraId="21EFDF26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合同一式陆份，甲方持肆份、乙方执贰份。双方签字盖章后生效，合同执行完毕自动失效。（合同的服务承诺长期有效）。</w:t>
      </w:r>
    </w:p>
    <w:p w14:paraId="39E00CBC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甲方收货、验货人员：____________  电话：_______________</w:t>
      </w:r>
    </w:p>
    <w:p w14:paraId="2E534E4B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甲  方：                             乙  方： </w:t>
      </w:r>
    </w:p>
    <w:p w14:paraId="57C96FD8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地  址：                              地  址： </w:t>
      </w:r>
    </w:p>
    <w:p w14:paraId="01AF3D04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代理人：                             代理人：</w:t>
      </w:r>
    </w:p>
    <w:p w14:paraId="6EDF8E2E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技术确认：                           技术确认：</w:t>
      </w:r>
    </w:p>
    <w:p w14:paraId="6CD07A1B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联系电话：                           联系电话：</w:t>
      </w:r>
    </w:p>
    <w:p w14:paraId="492EFBF3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开户行：                             开户行： </w:t>
      </w:r>
    </w:p>
    <w:p w14:paraId="3F39D93E">
      <w:pPr>
        <w:tabs>
          <w:tab w:val="left" w:pos="5355"/>
        </w:tabs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账号：                               账号：</w:t>
      </w:r>
    </w:p>
    <w:p w14:paraId="42C4063C">
      <w:pPr>
        <w:ind w:firstLine="480" w:firstLineChars="200"/>
      </w:pPr>
      <w:r>
        <w:rPr>
          <w:rFonts w:hint="eastAsia" w:ascii="宋体" w:hAnsi="宋体" w:cs="宋体"/>
          <w:sz w:val="24"/>
          <w:szCs w:val="24"/>
        </w:rPr>
        <w:t>时间：                               时间：</w:t>
      </w:r>
    </w:p>
    <w:p w14:paraId="3F1DFFFB">
      <w:pPr>
        <w:pStyle w:val="6"/>
        <w:rPr>
          <w:rFonts w:hint="default"/>
        </w:rPr>
      </w:pPr>
    </w:p>
    <w:p w14:paraId="4E64695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BA4DB1"/>
    <w:multiLevelType w:val="singleLevel"/>
    <w:tmpl w:val="7EBA4D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21BAA"/>
    <w:rsid w:val="3D2412D2"/>
    <w:rsid w:val="6DCA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2086</Words>
  <Characters>2111</Characters>
  <Lines>0</Lines>
  <Paragraphs>0</Paragraphs>
  <TotalTime>0</TotalTime>
  <ScaleCrop>false</ScaleCrop>
  <LinksUpToDate>false</LinksUpToDate>
  <CharactersWithSpaces>2264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2025-04-26T05:30:00Z</dcterms:created>
  <dc:creator>lenovo</dc:creator>
  <cp:lastModifiedBy>趁早</cp:lastModifiedBy>
  <dcterms:modified xsi:type="dcterms:W3CDTF">2025-07-08T10:38:37Z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eyJoZGlkIjoiNzgwNjczN2Q1OTVkMWNkMTQxODAzYzYyZWYzMjAxZjgiLCJ1c2VySWQiOiIyNDE1Nzk0OTUifQ==</vt:lpwstr>
  </property>
  <property fmtid="{D5CDD505-2E9C-101B-9397-08002B2CF9AE}" pid="4" name="ICV">
    <vt:lpwstr>641CFF1B072444CCA7B4C0BF9A914ECB_12</vt:lpwstr>
  </property>
</Properties>
</file>