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版本号：【KRDL】K4-250814820251029001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砂型3D打印机采购项目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【KRDL】K4-2508148</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砂型3D打印机采购项目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砂型3D打印机采购项目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西安科技大学砂型3D打印机采购项目，拟采购3D打印机，具体采购内容及要求详见本项目招标文件、答疑文件等文件的全部内容。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1、主体资格：供应商应为向采购人提供相关货物的法人或其他组织；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6、投标授权代表：供应商应授权合法的人员参加本项目投标活动全过程；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说明：合同签订前，中标人须向招标人提交合同总价的5%作为履约保证金；设备到货并由招标人验收合格后，中标人申请，招标人将履约保证金（无息）退还中标人。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857号）的有关规定标准下浮22.5%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w:t>
      </w:r>
    </w:p>
    <w:p>
      <w:pPr>
        <w:pStyle w:val="null3"/>
      </w:pPr>
      <w:r>
        <w:rPr>
          <w:rFonts w:ascii="仿宋_GB2312" w:hAnsi="仿宋_GB2312" w:cs="仿宋_GB2312" w:eastAsia="仿宋_GB2312"/>
        </w:rPr>
        <w:t>联系电话：15229797656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西安科技大学砂型3D打印机采购项目，拟采购砂型3D打印化。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3,680,000.00</w:t>
      </w:r>
    </w:p>
    <w:p>
      <w:pPr>
        <w:pStyle w:val="null3"/>
      </w:pPr>
      <w:r>
        <w:rPr>
          <w:rFonts w:ascii="仿宋_GB2312" w:hAnsi="仿宋_GB2312" w:cs="仿宋_GB2312" w:eastAsia="仿宋_GB2312"/>
        </w:rPr>
        <w:t>采购包最高限价（元）: 2,890,000.00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砂型3D打印机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标的名称：砂型3D打印机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功能及技术参数</w:t>
                  </w:r>
                </w:p>
              </w:tc>
              <w:tc>
                <w:tcPr>
                  <w:tcW w:type="dxa" w:w="511"/>
                </w:tcPr>
                <w:p>
                  <w:pPr>
                    <w:pStyle w:val="null3"/>
                  </w:pPr>
                  <w:r>
                    <w:rPr>
                      <w:rFonts w:ascii="仿宋_GB2312" w:hAnsi="仿宋_GB2312" w:cs="仿宋_GB2312" w:eastAsia="仿宋_GB2312"/>
                    </w:rPr>
                    <w:t>配置内容及技术要求</w:t>
                  </w:r>
                </w:p>
              </w:tc>
              <w:tc>
                <w:tcPr>
                  <w:tcW w:type="dxa" w:w="511"/>
                </w:tcPr>
                <w:p>
                  <w:pPr>
                    <w:pStyle w:val="null3"/>
                  </w:pPr>
                  <w:r>
                    <w:rPr>
                      <w:rFonts w:ascii="仿宋_GB2312" w:hAnsi="仿宋_GB2312" w:cs="仿宋_GB2312" w:eastAsia="仿宋_GB2312"/>
                    </w:rPr>
                    <w:t>数量/单位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砂型3D打印机</w:t>
                  </w:r>
                </w:p>
              </w:tc>
              <w:tc>
                <w:tcPr>
                  <w:tcW w:type="dxa" w:w="511"/>
                </w:tcPr>
                <w:p>
                  <w:pPr>
                    <w:pStyle w:val="null3"/>
                  </w:pPr>
                  <w:r>
                    <w:rPr>
                      <w:rFonts w:ascii="仿宋_GB2312" w:hAnsi="仿宋_GB2312" w:cs="仿宋_GB2312" w:eastAsia="仿宋_GB2312"/>
                    </w:rPr>
                    <w:t>（1）砂型3D打印参数</w:t>
                  </w:r>
                </w:p>
                <w:p>
                  <w:pPr>
                    <w:pStyle w:val="null3"/>
                  </w:pPr>
                  <w:r>
                    <w:rPr>
                      <w:rFonts w:ascii="仿宋_GB2312" w:hAnsi="仿宋_GB2312" w:cs="仿宋_GB2312" w:eastAsia="仿宋_GB2312"/>
                    </w:rPr>
                    <w:t>1.工艺流程：打印机用砂从砂存储区通过盛砂桶加入混砂机内，再用电子秤称取固化剂液料加入混砂机进行砂子混合。混合好的砂子继续用盛砂桶加入到设备加砂口内，设备开始打印。打印完成后，砂箱送至清砂平台，用吸尘器将砂箱内的散砂清理处理，再用毛刷等将砂芯表面浮砂清理干净；</w:t>
                  </w:r>
                </w:p>
                <w:p>
                  <w:pPr>
                    <w:pStyle w:val="null3"/>
                  </w:pPr>
                  <w:r>
                    <w:rPr>
                      <w:rFonts w:ascii="仿宋_GB2312" w:hAnsi="仿宋_GB2312" w:cs="仿宋_GB2312" w:eastAsia="仿宋_GB2312"/>
                    </w:rPr>
                    <w:t>▲2.喷头分辨率≥300dpi；</w:t>
                  </w:r>
                </w:p>
                <w:p>
                  <w:pPr>
                    <w:pStyle w:val="null3"/>
                  </w:pPr>
                  <w:r>
                    <w:rPr>
                      <w:rFonts w:ascii="仿宋_GB2312" w:hAnsi="仿宋_GB2312" w:cs="仿宋_GB2312" w:eastAsia="仿宋_GB2312"/>
                    </w:rPr>
                    <w:t>▲3.打印用砂类型：硅砂、陶粒砂、石英砂及覆膜砂煤粉等；</w:t>
                  </w:r>
                </w:p>
                <w:p>
                  <w:pPr>
                    <w:pStyle w:val="null3"/>
                  </w:pPr>
                  <w:r>
                    <w:rPr>
                      <w:rFonts w:ascii="仿宋_GB2312" w:hAnsi="仿宋_GB2312" w:cs="仿宋_GB2312" w:eastAsia="仿宋_GB2312"/>
                    </w:rPr>
                    <w:t>4.设备主要部件：含铺砂器、清洗液料站、打印头、工作箱、电气控制系统、软件控制系统等；</w:t>
                  </w:r>
                </w:p>
                <w:p>
                  <w:pPr>
                    <w:pStyle w:val="null3"/>
                  </w:pPr>
                  <w:r>
                    <w:rPr>
                      <w:rFonts w:ascii="仿宋_GB2312" w:hAnsi="仿宋_GB2312" w:cs="仿宋_GB2312" w:eastAsia="仿宋_GB2312"/>
                    </w:rPr>
                    <w:t>5．环境温度：25℃±3℃，环境湿度：20%-60%；</w:t>
                  </w:r>
                </w:p>
                <w:p>
                  <w:pPr>
                    <w:pStyle w:val="null3"/>
                  </w:pPr>
                  <w:r>
                    <w:rPr>
                      <w:rFonts w:ascii="仿宋_GB2312" w:hAnsi="仿宋_GB2312" w:cs="仿宋_GB2312" w:eastAsia="仿宋_GB2312"/>
                    </w:rPr>
                    <w:t>6.布图切片软件：可导入导出三维模型（支持STL格式文件），模型切片前可进行缺陷、位置、干涉检测等。软件永久授权，提供升级服务；</w:t>
                  </w:r>
                </w:p>
                <w:p>
                  <w:pPr>
                    <w:pStyle w:val="null3"/>
                  </w:pPr>
                  <w:r>
                    <w:rPr>
                      <w:rFonts w:ascii="仿宋_GB2312" w:hAnsi="仿宋_GB2312" w:cs="仿宋_GB2312" w:eastAsia="仿宋_GB2312"/>
                    </w:rPr>
                    <w:t>7.网络连接：≥100Mb/s光纤网络；</w:t>
                  </w:r>
                </w:p>
                <w:p>
                  <w:pPr>
                    <w:pStyle w:val="null3"/>
                  </w:pPr>
                  <w:r>
                    <w:rPr>
                      <w:rFonts w:ascii="仿宋_GB2312" w:hAnsi="仿宋_GB2312" w:cs="仿宋_GB2312" w:eastAsia="仿宋_GB2312"/>
                    </w:rPr>
                    <w:t>8.提供场地装修搭建，满足设备装机要求；操作条件：环境温度20-30℃(64-77°F)；相对湿度40-80%(不凝结)。</w:t>
                  </w:r>
                </w:p>
                <w:p>
                  <w:pPr>
                    <w:pStyle w:val="null3"/>
                  </w:pPr>
                  <w:r>
                    <w:rPr>
                      <w:rFonts w:ascii="仿宋_GB2312" w:hAnsi="仿宋_GB2312" w:cs="仿宋_GB2312" w:eastAsia="仿宋_GB2312"/>
                    </w:rPr>
                    <w:t>（2）内嵌式工业级多材料打印功能</w:t>
                  </w:r>
                </w:p>
                <w:p>
                  <w:pPr>
                    <w:pStyle w:val="null3"/>
                  </w:pPr>
                  <w:r>
                    <w:rPr>
                      <w:rFonts w:ascii="仿宋_GB2312" w:hAnsi="仿宋_GB2312" w:cs="仿宋_GB2312" w:eastAsia="仿宋_GB2312"/>
                    </w:rPr>
                    <w:t>1.成型原理：全彩色3D打印工艺；</w:t>
                  </w:r>
                </w:p>
                <w:p>
                  <w:pPr>
                    <w:pStyle w:val="null3"/>
                  </w:pPr>
                  <w:r>
                    <w:rPr>
                      <w:rFonts w:ascii="仿宋_GB2312" w:hAnsi="仿宋_GB2312" w:cs="仿宋_GB2312" w:eastAsia="仿宋_GB2312"/>
                    </w:rPr>
                    <w:t>▲2.喷头数量≥3个高精度压电式喷头；</w:t>
                  </w:r>
                </w:p>
                <w:p>
                  <w:pPr>
                    <w:pStyle w:val="null3"/>
                  </w:pPr>
                  <w:r>
                    <w:rPr>
                      <w:rFonts w:ascii="仿宋_GB2312" w:hAnsi="仿宋_GB2312" w:cs="仿宋_GB2312" w:eastAsia="仿宋_GB2312"/>
                    </w:rPr>
                    <w:t>▲3.打印层厚：≤18μm；</w:t>
                  </w:r>
                </w:p>
                <w:p>
                  <w:pPr>
                    <w:pStyle w:val="null3"/>
                  </w:pPr>
                  <w:r>
                    <w:rPr>
                      <w:rFonts w:ascii="仿宋_GB2312" w:hAnsi="仿宋_GB2312" w:cs="仿宋_GB2312" w:eastAsia="仿宋_GB2312"/>
                    </w:rPr>
                    <w:t>▲4.最大成型尺寸不小于140mm*200mm*190mm；</w:t>
                  </w:r>
                </w:p>
                <w:p>
                  <w:pPr>
                    <w:pStyle w:val="null3"/>
                  </w:pPr>
                  <w:r>
                    <w:rPr>
                      <w:rFonts w:ascii="仿宋_GB2312" w:hAnsi="仿宋_GB2312" w:cs="仿宋_GB2312" w:eastAsia="仿宋_GB2312"/>
                    </w:rPr>
                    <w:t>▲5.喷孔数量≥900个；</w:t>
                  </w:r>
                </w:p>
                <w:p>
                  <w:pPr>
                    <w:pStyle w:val="null3"/>
                  </w:pPr>
                  <w:r>
                    <w:rPr>
                      <w:rFonts w:ascii="仿宋_GB2312" w:hAnsi="仿宋_GB2312" w:cs="仿宋_GB2312" w:eastAsia="仿宋_GB2312"/>
                    </w:rPr>
                    <w:t>▲6.材料配置：不少于6种材料；</w:t>
                  </w:r>
                </w:p>
                <w:p>
                  <w:pPr>
                    <w:pStyle w:val="null3"/>
                  </w:pPr>
                  <w:r>
                    <w:rPr>
                      <w:rFonts w:ascii="仿宋_GB2312" w:hAnsi="仿宋_GB2312" w:cs="仿宋_GB2312" w:eastAsia="仿宋_GB2312"/>
                    </w:rPr>
                    <w:t>7.打印通道：12通道；</w:t>
                  </w:r>
                </w:p>
                <w:p>
                  <w:pPr>
                    <w:pStyle w:val="null3"/>
                  </w:pPr>
                  <w:r>
                    <w:rPr>
                      <w:rFonts w:ascii="仿宋_GB2312" w:hAnsi="仿宋_GB2312" w:cs="仿宋_GB2312" w:eastAsia="仿宋_GB2312"/>
                    </w:rPr>
                    <w:t>8.电源支持：市电；</w:t>
                  </w:r>
                </w:p>
                <w:p>
                  <w:pPr>
                    <w:pStyle w:val="null3"/>
                  </w:pPr>
                  <w:r>
                    <w:rPr>
                      <w:rFonts w:ascii="仿宋_GB2312" w:hAnsi="仿宋_GB2312" w:cs="仿宋_GB2312" w:eastAsia="仿宋_GB2312"/>
                    </w:rPr>
                    <w:t>9.网络连接：支持LAN-TCP/IP</w:t>
                  </w:r>
                </w:p>
                <w:p>
                  <w:pPr>
                    <w:pStyle w:val="null3"/>
                  </w:pPr>
                  <w:r>
                    <w:rPr>
                      <w:rFonts w:ascii="仿宋_GB2312" w:hAnsi="仿宋_GB2312" w:cs="仿宋_GB2312" w:eastAsia="仿宋_GB2312"/>
                    </w:rPr>
                    <w:t>（3）表面三维形貌扫描功能</w:t>
                  </w:r>
                </w:p>
                <w:p>
                  <w:pPr>
                    <w:pStyle w:val="null3"/>
                  </w:pPr>
                  <w:r>
                    <w:rPr>
                      <w:rFonts w:ascii="仿宋_GB2312" w:hAnsi="仿宋_GB2312" w:cs="仿宋_GB2312" w:eastAsia="仿宋_GB2312"/>
                    </w:rPr>
                    <w:t>作为围岩材料3D打印的扫描组件，采用DLP面阵结构光，可快速获取其三维形貌特征。</w:t>
                  </w:r>
                </w:p>
                <w:p>
                  <w:pPr>
                    <w:pStyle w:val="null3"/>
                  </w:pPr>
                  <w:r>
                    <w:rPr>
                      <w:rFonts w:ascii="仿宋_GB2312" w:hAnsi="仿宋_GB2312" w:cs="仿宋_GB2312" w:eastAsia="仿宋_GB2312"/>
                    </w:rPr>
                    <w:t>▲1.测量方式：采用非接触式蓝光拍照式测量；</w:t>
                  </w:r>
                </w:p>
                <w:p>
                  <w:pPr>
                    <w:pStyle w:val="null3"/>
                  </w:pPr>
                  <w:r>
                    <w:rPr>
                      <w:rFonts w:ascii="仿宋_GB2312" w:hAnsi="仿宋_GB2312" w:cs="仿宋_GB2312" w:eastAsia="仿宋_GB2312"/>
                    </w:rPr>
                    <w:t>▲2.核心单元：核心零部件为高速稳定的工业级相机、DLP投影机及电动转台，扫描模式需同时具备旋转扫描、机械臂扫描、点云对齐、标志点对齐等功能；</w:t>
                  </w:r>
                </w:p>
                <w:p>
                  <w:pPr>
                    <w:pStyle w:val="null3"/>
                  </w:pPr>
                  <w:r>
                    <w:rPr>
                      <w:rFonts w:ascii="仿宋_GB2312" w:hAnsi="仿宋_GB2312" w:cs="仿宋_GB2312" w:eastAsia="仿宋_GB2312"/>
                    </w:rPr>
                    <w:t>3.单幅扫描时间：≤0.5S；</w:t>
                  </w:r>
                </w:p>
                <w:p>
                  <w:pPr>
                    <w:pStyle w:val="null3"/>
                  </w:pPr>
                  <w:r>
                    <w:rPr>
                      <w:rFonts w:ascii="仿宋_GB2312" w:hAnsi="仿宋_GB2312" w:cs="仿宋_GB2312" w:eastAsia="仿宋_GB2312"/>
                    </w:rPr>
                    <w:t>4.测量精度：≤ ± 0.020mm；</w:t>
                  </w:r>
                </w:p>
                <w:p>
                  <w:pPr>
                    <w:pStyle w:val="null3"/>
                  </w:pPr>
                  <w:r>
                    <w:rPr>
                      <w:rFonts w:ascii="仿宋_GB2312" w:hAnsi="仿宋_GB2312" w:cs="仿宋_GB2312" w:eastAsia="仿宋_GB2312"/>
                    </w:rPr>
                    <w:t>（4）电阻率层析成像组件</w:t>
                  </w:r>
                </w:p>
                <w:p>
                  <w:pPr>
                    <w:pStyle w:val="null3"/>
                  </w:pPr>
                  <w:r>
                    <w:rPr>
                      <w:rFonts w:ascii="仿宋_GB2312" w:hAnsi="仿宋_GB2312" w:cs="仿宋_GB2312" w:eastAsia="仿宋_GB2312"/>
                    </w:rPr>
                    <w:t>作为围岩材料3D打印的监测组件，通过监测电阻率变化，可表征其内部结构变化。</w:t>
                  </w:r>
                </w:p>
                <w:p>
                  <w:pPr>
                    <w:pStyle w:val="null3"/>
                  </w:pPr>
                  <w:r>
                    <w:rPr>
                      <w:rFonts w:ascii="仿宋_GB2312" w:hAnsi="仿宋_GB2312" w:cs="仿宋_GB2312" w:eastAsia="仿宋_GB2312"/>
                    </w:rPr>
                    <w:t>▲1.最大扫描截面数：不少于16个截面；</w:t>
                  </w:r>
                </w:p>
                <w:p>
                  <w:pPr>
                    <w:pStyle w:val="null3"/>
                  </w:pPr>
                  <w:r>
                    <w:rPr>
                      <w:rFonts w:ascii="仿宋_GB2312" w:hAnsi="仿宋_GB2312" w:cs="仿宋_GB2312" w:eastAsia="仿宋_GB2312"/>
                    </w:rPr>
                    <w:t>2.单截面电极数：不少于16个电极；</w:t>
                  </w:r>
                </w:p>
                <w:p>
                  <w:pPr>
                    <w:pStyle w:val="null3"/>
                  </w:pPr>
                  <w:r>
                    <w:rPr>
                      <w:rFonts w:ascii="仿宋_GB2312" w:hAnsi="仿宋_GB2312" w:cs="仿宋_GB2312" w:eastAsia="仿宋_GB2312"/>
                    </w:rPr>
                    <w:t>3.单截面成像速度：约1秒/截面；</w:t>
                  </w:r>
                </w:p>
                <w:p>
                  <w:pPr>
                    <w:pStyle w:val="null3"/>
                  </w:pPr>
                  <w:r>
                    <w:rPr>
                      <w:rFonts w:ascii="仿宋_GB2312" w:hAnsi="仿宋_GB2312" w:cs="仿宋_GB2312" w:eastAsia="仿宋_GB2312"/>
                    </w:rPr>
                    <w:t>4.全扫描总耗时：约16秒 (针对16个截面)；</w:t>
                  </w:r>
                </w:p>
                <w:p>
                  <w:pPr>
                    <w:pStyle w:val="null3"/>
                  </w:pPr>
                  <w:r>
                    <w:rPr>
                      <w:rFonts w:ascii="仿宋_GB2312" w:hAnsi="仿宋_GB2312" w:cs="仿宋_GB2312" w:eastAsia="仿宋_GB2312"/>
                    </w:rPr>
                    <w:t>（5）增加便携式气动高压泵：提供室内水压致裂的所需压力，水压需不小于 50MPa，同时可采集试验压力数据。</w:t>
                  </w:r>
                </w:p>
              </w:tc>
              <w:tc>
                <w:tcPr>
                  <w:tcW w:type="dxa" w:w="511"/>
                </w:tcPr>
                <w:p>
                  <w:pPr>
                    <w:pStyle w:val="null3"/>
                    <w:numPr>
                      <w:ilvl w:val="0"/>
                      <w:numId w:val="1"/>
                    </w:numPr>
                  </w:pPr>
                  <w:r>
                    <w:rPr>
                      <w:rFonts w:ascii="仿宋_GB2312" w:hAnsi="仿宋_GB2312" w:cs="仿宋_GB2312" w:eastAsia="仿宋_GB2312"/>
                    </w:rPr>
                    <w:t>工业级砂型3D打印机一台；</w:t>
                  </w:r>
                </w:p>
                <w:p>
                  <w:pPr>
                    <w:pStyle w:val="null3"/>
                  </w:pPr>
                  <w:r>
                    <w:rPr>
                      <w:rFonts w:ascii="仿宋_GB2312" w:hAnsi="仿宋_GB2312" w:cs="仿宋_GB2312" w:eastAsia="仿宋_GB2312"/>
                    </w:rPr>
                    <w:t>1.1工艺流程：打印机用砂从砂存储区通过盛砂桶加入混砂机内，再用电子秤称取固化剂液料加入混砂机进行砂子混合。混合好的砂子继续用盛砂桶加入到设备加砂口内，设备开始打印。打印完成后，砂箱送至清砂平台，用吸尘器将砂箱内的散砂清理处理，再用毛刷等将砂芯表面浮砂清理干净；</w:t>
                  </w:r>
                </w:p>
                <w:p>
                  <w:pPr>
                    <w:pStyle w:val="null3"/>
                  </w:pPr>
                  <w:r>
                    <w:rPr>
                      <w:rFonts w:ascii="仿宋_GB2312" w:hAnsi="仿宋_GB2312" w:cs="仿宋_GB2312" w:eastAsia="仿宋_GB2312"/>
                    </w:rPr>
                    <w:t>1.2最大成型尺寸≤500mm（L）×400mm（W）×300mm（H）</w:t>
                  </w:r>
                </w:p>
                <w:p>
                  <w:pPr>
                    <w:pStyle w:val="null3"/>
                  </w:pPr>
                  <w:r>
                    <w:rPr>
                      <w:rFonts w:ascii="仿宋_GB2312" w:hAnsi="仿宋_GB2312" w:cs="仿宋_GB2312" w:eastAsia="仿宋_GB2312"/>
                    </w:rPr>
                    <w:t>1.3喷头分辨率≥300dpi；</w:t>
                  </w:r>
                </w:p>
                <w:p>
                  <w:pPr>
                    <w:pStyle w:val="null3"/>
                  </w:pPr>
                  <w:r>
                    <w:rPr>
                      <w:rFonts w:ascii="仿宋_GB2312" w:hAnsi="仿宋_GB2312" w:cs="仿宋_GB2312" w:eastAsia="仿宋_GB2312"/>
                    </w:rPr>
                    <w:t>1.4打印层厚：≥0.2（mm）</w:t>
                  </w:r>
                </w:p>
                <w:p>
                  <w:pPr>
                    <w:pStyle w:val="null3"/>
                  </w:pPr>
                  <w:r>
                    <w:rPr>
                      <w:rFonts w:ascii="仿宋_GB2312" w:hAnsi="仿宋_GB2312" w:cs="仿宋_GB2312" w:eastAsia="仿宋_GB2312"/>
                    </w:rPr>
                    <w:t>1.5打印效率：≥8（L）</w:t>
                  </w:r>
                </w:p>
                <w:p>
                  <w:pPr>
                    <w:pStyle w:val="null3"/>
                  </w:pPr>
                  <w:r>
                    <w:rPr>
                      <w:rFonts w:ascii="仿宋_GB2312" w:hAnsi="仿宋_GB2312" w:cs="仿宋_GB2312" w:eastAsia="仿宋_GB2312"/>
                    </w:rPr>
                    <w:t>1.6打印精度：±0.35mm（非接触式尺寸检测，80%范围内满足）</w:t>
                  </w:r>
                </w:p>
                <w:p>
                  <w:pPr>
                    <w:pStyle w:val="null3"/>
                  </w:pPr>
                  <w:r>
                    <w:rPr>
                      <w:rFonts w:ascii="仿宋_GB2312" w:hAnsi="仿宋_GB2312" w:cs="仿宋_GB2312" w:eastAsia="仿宋_GB2312"/>
                    </w:rPr>
                    <w:t>1.7打印用砂类型：硅砂、陶粒砂、石英砂及覆膜砂煤粉等；</w:t>
                  </w:r>
                </w:p>
                <w:p>
                  <w:pPr>
                    <w:pStyle w:val="null3"/>
                  </w:pPr>
                  <w:r>
                    <w:rPr>
                      <w:rFonts w:ascii="仿宋_GB2312" w:hAnsi="仿宋_GB2312" w:cs="仿宋_GB2312" w:eastAsia="仿宋_GB2312"/>
                    </w:rPr>
                    <w:t>1.8环境温度：25℃±3℃，环境湿度：20%-60%；</w:t>
                  </w:r>
                </w:p>
                <w:p>
                  <w:pPr>
                    <w:pStyle w:val="null3"/>
                  </w:pPr>
                  <w:r>
                    <w:rPr>
                      <w:rFonts w:ascii="仿宋_GB2312" w:hAnsi="仿宋_GB2312" w:cs="仿宋_GB2312" w:eastAsia="仿宋_GB2312"/>
                    </w:rPr>
                    <w:t>1.9最大耗气量≤30m³/h；</w:t>
                  </w:r>
                </w:p>
                <w:p>
                  <w:pPr>
                    <w:pStyle w:val="null3"/>
                  </w:pPr>
                  <w:r>
                    <w:rPr>
                      <w:rFonts w:ascii="仿宋_GB2312" w:hAnsi="仿宋_GB2312" w:cs="仿宋_GB2312" w:eastAsia="仿宋_GB2312"/>
                    </w:rPr>
                    <w:t>1.10布图切片软件：可导入导出三维模型（支持STL格式文件）模型切片前可进行缺陷、位置、干涉检测等。软件永久授权；</w:t>
                  </w:r>
                </w:p>
                <w:p>
                  <w:pPr>
                    <w:pStyle w:val="null3"/>
                  </w:pPr>
                  <w:r>
                    <w:rPr>
                      <w:rFonts w:ascii="仿宋_GB2312" w:hAnsi="仿宋_GB2312" w:cs="仿宋_GB2312" w:eastAsia="仿宋_GB2312"/>
                    </w:rPr>
                    <w:t>1.11网络连接：≥100Mb/s光纤网络；</w:t>
                  </w:r>
                </w:p>
                <w:p>
                  <w:pPr>
                    <w:pStyle w:val="null3"/>
                  </w:pPr>
                  <w:r>
                    <w:rPr>
                      <w:rFonts w:ascii="仿宋_GB2312" w:hAnsi="仿宋_GB2312" w:cs="仿宋_GB2312" w:eastAsia="仿宋_GB2312"/>
                    </w:rPr>
                    <w:t>1.12提供场地装修搭建，满足设备装机要求；</w:t>
                  </w:r>
                </w:p>
                <w:p>
                  <w:pPr>
                    <w:pStyle w:val="null3"/>
                  </w:pPr>
                  <w:r>
                    <w:rPr>
                      <w:rFonts w:ascii="仿宋_GB2312" w:hAnsi="仿宋_GB2312" w:cs="仿宋_GB2312" w:eastAsia="仿宋_GB2312"/>
                    </w:rPr>
                    <w:t>2.工控卫士及防火墙一套；</w:t>
                  </w:r>
                </w:p>
                <w:p>
                  <w:pPr>
                    <w:pStyle w:val="null3"/>
                  </w:pPr>
                  <w:r>
                    <w:rPr>
                      <w:rFonts w:ascii="仿宋_GB2312" w:hAnsi="仿宋_GB2312" w:cs="仿宋_GB2312" w:eastAsia="仿宋_GB2312"/>
                    </w:rPr>
                    <w:t>3.布图切片软件一套；</w:t>
                  </w:r>
                </w:p>
                <w:p>
                  <w:pPr>
                    <w:pStyle w:val="null3"/>
                  </w:pPr>
                  <w:r>
                    <w:rPr>
                      <w:rFonts w:ascii="仿宋_GB2312" w:hAnsi="仿宋_GB2312" w:cs="仿宋_GB2312" w:eastAsia="仿宋_GB2312"/>
                    </w:rPr>
                    <w:t>4.混砂机一套；</w:t>
                  </w:r>
                </w:p>
                <w:p>
                  <w:pPr>
                    <w:pStyle w:val="null3"/>
                  </w:pPr>
                  <w:r>
                    <w:rPr>
                      <w:rFonts w:ascii="仿宋_GB2312" w:hAnsi="仿宋_GB2312" w:cs="仿宋_GB2312" w:eastAsia="仿宋_GB2312"/>
                    </w:rPr>
                    <w:t>5.布图设计与显示器一台；</w:t>
                  </w:r>
                </w:p>
                <w:p>
                  <w:pPr>
                    <w:pStyle w:val="null3"/>
                  </w:pPr>
                  <w:r>
                    <w:rPr>
                      <w:rFonts w:ascii="仿宋_GB2312" w:hAnsi="仿宋_GB2312" w:cs="仿宋_GB2312" w:eastAsia="仿宋_GB2312"/>
                    </w:rPr>
                    <w:t>6.工业吸尘器一套；</w:t>
                  </w:r>
                </w:p>
                <w:p>
                  <w:pPr>
                    <w:pStyle w:val="null3"/>
                  </w:pPr>
                  <w:r>
                    <w:rPr>
                      <w:rFonts w:ascii="仿宋_GB2312" w:hAnsi="仿宋_GB2312" w:cs="仿宋_GB2312" w:eastAsia="仿宋_GB2312"/>
                    </w:rPr>
                    <w:t>7.液料转运小车一台；</w:t>
                  </w:r>
                </w:p>
                <w:p>
                  <w:pPr>
                    <w:pStyle w:val="null3"/>
                  </w:pPr>
                  <w:r>
                    <w:rPr>
                      <w:rFonts w:ascii="仿宋_GB2312" w:hAnsi="仿宋_GB2312" w:cs="仿宋_GB2312" w:eastAsia="仿宋_GB2312"/>
                    </w:rPr>
                    <w:t>8.喷砂喷水机一台；</w:t>
                  </w:r>
                </w:p>
                <w:p>
                  <w:pPr>
                    <w:pStyle w:val="null3"/>
                  </w:pPr>
                  <w:r>
                    <w:rPr>
                      <w:rFonts w:ascii="仿宋_GB2312" w:hAnsi="仿宋_GB2312" w:cs="仿宋_GB2312" w:eastAsia="仿宋_GB2312"/>
                    </w:rPr>
                    <w:t>8.1模型窗口尺寸：不小于440*460mm（±2mm）</w:t>
                  </w:r>
                  <w:r>
                    <w:br/>
                  </w:r>
                  <w:r>
                    <w:rPr>
                      <w:rFonts w:ascii="仿宋_GB2312" w:hAnsi="仿宋_GB2312" w:cs="仿宋_GB2312" w:eastAsia="仿宋_GB2312"/>
                    </w:rPr>
                    <w:t xml:space="preserve"> 8.2功率：≥1.5KW</w:t>
                  </w:r>
                </w:p>
                <w:p>
                  <w:pPr>
                    <w:pStyle w:val="null3"/>
                  </w:pPr>
                  <w:r>
                    <w:rPr>
                      <w:rFonts w:ascii="仿宋_GB2312" w:hAnsi="仿宋_GB2312" w:cs="仿宋_GB2312" w:eastAsia="仿宋_GB2312"/>
                    </w:rPr>
                    <w:t>9.超声波清洗机一台；</w:t>
                  </w:r>
                </w:p>
                <w:p>
                  <w:pPr>
                    <w:pStyle w:val="null3"/>
                  </w:pPr>
                  <w:r>
                    <w:rPr>
                      <w:rFonts w:ascii="仿宋_GB2312" w:hAnsi="仿宋_GB2312" w:cs="仿宋_GB2312" w:eastAsia="仿宋_GB2312"/>
                    </w:rPr>
                    <w:t>9.1容量：10L</w:t>
                  </w:r>
                  <w:r>
                    <w:br/>
                  </w:r>
                  <w:r>
                    <w:rPr>
                      <w:rFonts w:ascii="仿宋_GB2312" w:hAnsi="仿宋_GB2312" w:cs="仿宋_GB2312" w:eastAsia="仿宋_GB2312"/>
                    </w:rPr>
                    <w:t xml:space="preserve"> 9.2加热功率：200W</w:t>
                  </w:r>
                  <w:r>
                    <w:br/>
                  </w:r>
                  <w:r>
                    <w:rPr>
                      <w:rFonts w:ascii="仿宋_GB2312" w:hAnsi="仿宋_GB2312" w:cs="仿宋_GB2312" w:eastAsia="仿宋_GB2312"/>
                    </w:rPr>
                    <w:t xml:space="preserve"> 9.3超声波功率：包括240/120（w）可调节</w:t>
                  </w:r>
                </w:p>
                <w:p>
                  <w:pPr>
                    <w:pStyle w:val="null3"/>
                  </w:pPr>
                  <w:r>
                    <w:rPr>
                      <w:rFonts w:ascii="仿宋_GB2312" w:hAnsi="仿宋_GB2312" w:cs="仿宋_GB2312" w:eastAsia="仿宋_GB2312"/>
                    </w:rPr>
                    <w:t>10.UV紫外光固化机一台；</w:t>
                  </w:r>
                </w:p>
                <w:p>
                  <w:pPr>
                    <w:pStyle w:val="null3"/>
                  </w:pPr>
                  <w:r>
                    <w:rPr>
                      <w:rFonts w:ascii="仿宋_GB2312" w:hAnsi="仿宋_GB2312" w:cs="仿宋_GB2312" w:eastAsia="仿宋_GB2312"/>
                    </w:rPr>
                    <w:t>10.1冷却方式：水冷不少于加水8L；</w:t>
                  </w:r>
                  <w:r>
                    <w:br/>
                  </w:r>
                  <w:r>
                    <w:rPr>
                      <w:rFonts w:ascii="仿宋_GB2312" w:hAnsi="仿宋_GB2312" w:cs="仿宋_GB2312" w:eastAsia="仿宋_GB2312"/>
                    </w:rPr>
                    <w:t xml:space="preserve"> 10.2总功率：≥400W</w:t>
                  </w:r>
                </w:p>
                <w:p>
                  <w:pPr>
                    <w:pStyle w:val="null3"/>
                  </w:pPr>
                  <w:r>
                    <w:rPr>
                      <w:rFonts w:ascii="仿宋_GB2312" w:hAnsi="仿宋_GB2312" w:cs="仿宋_GB2312" w:eastAsia="仿宋_GB2312"/>
                    </w:rPr>
                    <w:t>11.随机标配耗材一套；</w:t>
                  </w:r>
                </w:p>
                <w:p>
                  <w:pPr>
                    <w:pStyle w:val="null3"/>
                  </w:pPr>
                  <w:r>
                    <w:rPr>
                      <w:rFonts w:ascii="仿宋_GB2312" w:hAnsi="仿宋_GB2312" w:cs="仿宋_GB2312" w:eastAsia="仿宋_GB2312"/>
                    </w:rPr>
                    <w:t>12.UPS电源一台；</w:t>
                  </w:r>
                </w:p>
                <w:p>
                  <w:pPr>
                    <w:pStyle w:val="null3"/>
                  </w:pPr>
                  <w:r>
                    <w:rPr>
                      <w:rFonts w:ascii="仿宋_GB2312" w:hAnsi="仿宋_GB2312" w:cs="仿宋_GB2312" w:eastAsia="仿宋_GB2312"/>
                    </w:rPr>
                    <w:t>13.空压机一台；</w:t>
                  </w:r>
                </w:p>
                <w:p>
                  <w:pPr>
                    <w:pStyle w:val="null3"/>
                  </w:pPr>
                  <w:r>
                    <w:rPr>
                      <w:rFonts w:ascii="仿宋_GB2312" w:hAnsi="仿宋_GB2312" w:cs="仿宋_GB2312" w:eastAsia="仿宋_GB2312"/>
                    </w:rPr>
                    <w:t>14.操作电脑一台；</w:t>
                  </w:r>
                </w:p>
                <w:p>
                  <w:pPr>
                    <w:pStyle w:val="null3"/>
                  </w:pPr>
                  <w:r>
                    <w:rPr>
                      <w:rFonts w:ascii="仿宋_GB2312" w:hAnsi="仿宋_GB2312" w:cs="仿宋_GB2312" w:eastAsia="仿宋_GB2312"/>
                    </w:rPr>
                    <w:t>15.FDM多功能3D打印机一台打印耗材一批；</w:t>
                  </w:r>
                </w:p>
                <w:p>
                  <w:pPr>
                    <w:pStyle w:val="null3"/>
                  </w:pPr>
                  <w:r>
                    <w:rPr>
                      <w:rFonts w:ascii="仿宋_GB2312" w:hAnsi="仿宋_GB2312" w:cs="仿宋_GB2312" w:eastAsia="仿宋_GB2312"/>
                    </w:rPr>
                    <w:t>15.1成型技术：熔融沉积成型（FDM）</w:t>
                  </w:r>
                </w:p>
                <w:p>
                  <w:pPr>
                    <w:pStyle w:val="null3"/>
                  </w:pPr>
                  <w:r>
                    <w:rPr>
                      <w:rFonts w:ascii="仿宋_GB2312" w:hAnsi="仿宋_GB2312" w:cs="仿宋_GB2312" w:eastAsia="仿宋_GB2312"/>
                    </w:rPr>
                    <w:t>15.2打印尺寸：</w:t>
                  </w:r>
                </w:p>
                <w:p>
                  <w:pPr>
                    <w:pStyle w:val="null3"/>
                  </w:pPr>
                  <w:r>
                    <w:rPr>
                      <w:rFonts w:ascii="仿宋_GB2312" w:hAnsi="仿宋_GB2312" w:cs="仿宋_GB2312" w:eastAsia="仿宋_GB2312"/>
                    </w:rPr>
                    <w:t>（1）单喷嘴：≥325*320*325mm³</w:t>
                  </w:r>
                </w:p>
                <w:p>
                  <w:pPr>
                    <w:pStyle w:val="null3"/>
                  </w:pPr>
                  <w:r>
                    <w:rPr>
                      <w:rFonts w:ascii="仿宋_GB2312" w:hAnsi="仿宋_GB2312" w:cs="仿宋_GB2312" w:eastAsia="仿宋_GB2312"/>
                    </w:rPr>
                    <w:t>（2）双喷嘴：≥300*320*325mm³</w:t>
                  </w:r>
                </w:p>
                <w:p>
                  <w:pPr>
                    <w:pStyle w:val="null3"/>
                  </w:pPr>
                  <w:r>
                    <w:rPr>
                      <w:rFonts w:ascii="仿宋_GB2312" w:hAnsi="仿宋_GB2312" w:cs="仿宋_GB2312" w:eastAsia="仿宋_GB2312"/>
                    </w:rPr>
                    <w:t>（3）最大尺寸：≥350*320*325mm³</w:t>
                  </w:r>
                </w:p>
                <w:p>
                  <w:pPr>
                    <w:pStyle w:val="null3"/>
                  </w:pPr>
                  <w:r>
                    <w:rPr>
                      <w:rFonts w:ascii="仿宋_GB2312" w:hAnsi="仿宋_GB2312" w:cs="仿宋_GB2312" w:eastAsia="仿宋_GB2312"/>
                    </w:rPr>
                    <w:t>15.3喷嘴直径：标配0.4mm口径硬化钢喷嘴；10可拓展0.2mm、0.6mm、0.8mm直径喷嘴；</w:t>
                  </w:r>
                </w:p>
                <w:p>
                  <w:pPr>
                    <w:pStyle w:val="null3"/>
                  </w:pPr>
                  <w:r>
                    <w:rPr>
                      <w:rFonts w:ascii="仿宋_GB2312" w:hAnsi="仿宋_GB2312" w:cs="仿宋_GB2312" w:eastAsia="仿宋_GB2312"/>
                    </w:rPr>
                    <w:t>15.4喷嘴摄像头：H2D配备了带微距镜头的AI喷嘴摄像头。智能溯源系统持续跟踪挤出状态，即时检测耗材堆积、耗材挤出偏差和挤出故障。</w:t>
                  </w:r>
                </w:p>
                <w:p>
                  <w:pPr>
                    <w:pStyle w:val="null3"/>
                  </w:pPr>
                  <w:r>
                    <w:rPr>
                      <w:rFonts w:ascii="仿宋_GB2312" w:hAnsi="仿宋_GB2312" w:cs="仿宋_GB2312" w:eastAsia="仿宋_GB2312"/>
                    </w:rPr>
                    <w:t>15.5支持耗材：PLA，PETG，TPU，PVA，BVOH，ABS，ASA，PC，PA，PET，PPA-CF，PPA-GF，PPS-CF，PPS-GF</w:t>
                  </w:r>
                </w:p>
                <w:p>
                  <w:pPr>
                    <w:pStyle w:val="null3"/>
                  </w:pPr>
                  <w:r>
                    <w:rPr>
                      <w:rFonts w:ascii="仿宋_GB2312" w:hAnsi="仿宋_GB2312" w:cs="仿宋_GB2312" w:eastAsia="仿宋_GB2312"/>
                    </w:rPr>
                    <w:t>15.6 AMS自动供料系统</w:t>
                  </w:r>
                </w:p>
                <w:p>
                  <w:pPr>
                    <w:pStyle w:val="null3"/>
                  </w:pPr>
                  <w:r>
                    <w:rPr>
                      <w:rFonts w:ascii="仿宋_GB2312" w:hAnsi="仿宋_GB2312" w:cs="仿宋_GB2312" w:eastAsia="仿宋_GB2312"/>
                    </w:rPr>
                    <w:t>1040W激光切割模组；</w:t>
                  </w:r>
                </w:p>
                <w:p>
                  <w:pPr>
                    <w:pStyle w:val="null3"/>
                  </w:pPr>
                  <w:r>
                    <w:rPr>
                      <w:rFonts w:ascii="仿宋_GB2312" w:hAnsi="仿宋_GB2312" w:cs="仿宋_GB2312" w:eastAsia="仿宋_GB2312"/>
                    </w:rPr>
                    <w:t>15.7 需配套3D打印切片软件，全中文界面，切片、控制打印、操作一体；</w:t>
                  </w:r>
                </w:p>
              </w:tc>
              <w:tc>
                <w:tcPr>
                  <w:tcW w:type="dxa" w:w="511"/>
                </w:tcPr>
                <w:p>
                  <w:pPr>
                    <w:pStyle w:val="null3"/>
                  </w:pPr>
                  <w:r>
                    <w:rPr>
                      <w:rFonts w:ascii="仿宋_GB2312" w:hAnsi="仿宋_GB2312" w:cs="仿宋_GB2312" w:eastAsia="仿宋_GB2312"/>
                    </w:rPr>
                    <w:t>一套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自合同签订之日起90个天内完成供货、安装及调试。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西安科技大学临潼校区应急管理与安全科技创新基地。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签订合同前向学校缴纳5%的履约保证金，合同签订后招标人支付40%合同金额的预付款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即时响应（包括电话响应）；电话响应无法解决48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1.投标有效期：本项目投标有效期为从开标之日起120日历天。成交供应商的响应文件有效期自动延长合同履行完毕。 2.付款条件相关要求 国产产品付款方式：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3.其他备注说明（因本项目使用电子招投标系统，格式无法调整，招标文件中其他部分与本部分不一致时以本部分要求为准）（1）在合同履行过程中，如发生合同纠纷，合同双方应按照中华人民共和国法律解释，按照《中华人民共和国民法典》规定及合同条款约定进行处理。（2）本项目不强制要求文件第2.4.4知识产权第二条要求。 4.投标保证金注意事项：（1）投标保证金须从供应商户名支付，如从个人户名或非供应商户名支付，将被拒绝，视为自动放弃投标权利（该个人是供应商的情形除外）；投标保证金缴纳时间：开标时间之前；以保函形式交纳投标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投标保证金的提交金额、时间不满足采购文件要求的，投标无效；（3）投标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标的清单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技术条款响应偏离表.docx 供货实施方案.docx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技术条款响应偏离表.docx 供货实施方案.docx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技术条款响应偏离表.docx 供货实施方案.docx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完全符合、响应招标文件要求，没有负偏离计35分；标记“▲”号参数为重要技术指标，每负偏离一项扣2分，共计10项，未标记“▲”号参数每负偏离一项扣1分。 备注：技术指标标记“▲”项至少须提供下列证明材料之一：①产品说明书；②产品检测报告；③产品彩页；④产品截图；⑤官方网页截图。未提供证明材料的视为负偏离。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一、评审内容 根据投标人针对本项目提供的供货实施方案，至少包含：①供货重点难点分析及解决方案；②运输、交货质量保证措施；③安装部署保障措施。 二、评审标准 1.完整性：方案须全面，对评审内容中的各项要求有详细描述； 2.可实施性：切合本项目实际情况，实施步骤清晰、合理； 3.针对性：方案能够紧扣项目实际情况，内容科学合理。 三、赋分标准 ①供货重点难点分析及解决方案：每完全满足一个评审标准得0.5分，满分1.5分； ②运输、交货质量保证措施:每完全满足一个评审标准得0.5分，满分1.5分； ③安装部署保障措施:每完全满足一个评审标准得0.5分，满分1.5分；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根据投标人提供针对本项目质量管理措施，至少应包括：①项目团队人员配备；②质量保障及检查措施。 二、评审标准 1.完整性：方案须全面，对评审内容中的各项要求有详细描述； 2.可实施性：切合本项目实际情况，实施步骤清晰、合理； 3.针对性：方案能够紧扣项目实际情况，内容科学合理。 三、赋分标准 ①项目团队人员配备：每完全满足一个评审标准得1分，满分3分； ②质量保障及检查措施:每完全满足一个评审标准得1分，满分3分；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根据投标人针对本项目提供的应急服务方案，至少包含：①故障处理流程；②故障处理时间；③应急措施；④保修内容及方案。 二、评审标准 1.完整性：方案须全面，对评审内容中的各项要求有详细描述； 2.可实施性：切合本项目实际情况，实施步骤清晰、合理； 3.针对性：方案能够紧扣项目实际情况，内容科学合理。 三、赋分标准 ①故障处理流程：每完全满足一个评审标准得0.5分，满分1.5分； ②故障处理时间:每完全满足一个评审标准得0.5分，满分1.5分； ③应急措施:每完全满足一个评审标准得0.5分，满分1.5分； ④保修内容及方案：每完全满足一个评审标准得0.5分，满分1.5分。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投标人提供针对本项目培训方案，至少应包括：①制定培训课程计划，列出每种培训的地点和时间、培训的内容、方式、次数等；②培训内容应包括所提供产品的原理和技术性能、（仪器、软件操作方法）、安装调试、排除故障、相关注意事项等各个方面，培训的具体日期及人数由使用单位确定。 二、评审标准 1.完整性：方案须全面，对评审内容中的各项要求有详细描述； 2.可实施性及针对性：切合本项目实际情况，实施步骤清晰、合理；方案能够紧扣项目实际情况，内容科学合理。 三、赋分标准 ①培训计划：每完全满足一个评审标准得1分，满分2分； ②培训内容:每完全满足一个评审标准得1分，满分2分；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根据投标人针对本项目提供的售后服务方案，至少包含：①响应时间；②现场服务支持能力；③售后服务措施。 二、评审标准 1.完整性：方案须全面，对评审内容中的各项要求有详细描述； 2.可实施性：切合本项目实际情况，实施步骤清晰、合理； 3.针对性：方案能够紧扣项目实际情况，内容科学合理。 三、赋分标准 ①响应时间：每完全满足一个评审标准得0.5分，满分1.5分； ②现场服务支持能力:每完全满足一个评审标准得0.5分，满分1.5分； ③售后服务措施:每完全满足一个评审标准得0.5分，满分1.5分；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提供投标人2022年1月1日至今同类项目合同及验收证明（以合同签订日期为准），每提供1个得1分，最高得5分。 备注：投标文件中提供合同及验收证明复印件加盖公章。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