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版本号：KY2025-3-26220260213002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半导体低温励磁探针测试系统采购项目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KY2025-3-262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半导体低温励磁探针测试系统采购项目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KY2025-3-262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半导体低温励磁探针测试系统采购项目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半导体低温励磁探针测试系统采购，1套，本项目已通过进口产品采购核准，允许采购进口产品，进口产品的清单详见第3章。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进口产品资质：若响应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银行账号：86113010750181502000480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说明：1.成交供应商在签订合同前5个工作日内，向采购人缴纳合同总价5%的履约保证金； 2.合同如期履约完成，采购人免息原缴费账户退还履约保证金全款。 户名：西安邮电大学 账号：61001723700050000897 行名：中国建设银行西安八里村支行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代理服务费收费标准：1、中标金额在50万元以内的按照国家计委关于印发《招标代理服务收费管理暂行办法的通知》（计价格[2002]1980号）的收费标准收取； 中标金额50万及以上的采购项目按国家计委关于印发《采购代理服务收费管理暂行办法的通知》（计价格[2002]1980号）规定的标准下浮 20 %收取。中标(成交)单位在领取中标通知书前，须向采购代理机构一次性支付招标代理服务费;代理服务费以转账、电汇或现金等形式交纳。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根据采购单位通知的时间和地点，安排具有相关经验的工程技术人员参与采购单位验收，根据各项技术指标提供相应测试报告对货物进行验收，由投标人配合需求单位进行验收，形成验收报告。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半导体低温励磁探针测试系统采购，本项目已通过进口产品采购核准，允许采购进口产品，详见招标文件。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4,600,000.00</w:t>
      </w:r>
    </w:p>
    <w:p>
      <w:pPr>
        <w:pStyle w:val="null3"/>
      </w:pPr>
      <w:r>
        <w:rPr>
          <w:rFonts w:ascii="仿宋_GB2312" w:hAnsi="仿宋_GB2312" w:cs="仿宋_GB2312" w:eastAsia="仿宋_GB2312"/>
        </w:rPr>
        <w:t>采购包最高限价（元）: 4,600,000.00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半导体低温励磁探针测试系统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标的名称：半导体低温励磁探针测试系统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一、技术参数</w:t>
            </w:r>
          </w:p>
          <w:p>
            <w:pPr>
              <w:pStyle w:val="null3"/>
            </w:pPr>
            <w:r>
              <w:rPr>
                <w:rFonts w:ascii="仿宋_GB2312" w:hAnsi="仿宋_GB2312" w:cs="仿宋_GB2312" w:eastAsia="仿宋_GB2312"/>
              </w:rPr>
              <w:t>1.▲采用闭循环制冷机制冷，制冷机功率≥1W@4.2K；</w:t>
            </w:r>
          </w:p>
          <w:p>
            <w:pPr>
              <w:pStyle w:val="null3"/>
            </w:pPr>
            <w:r>
              <w:rPr>
                <w:rFonts w:ascii="仿宋_GB2312" w:hAnsi="仿宋_GB2312" w:cs="仿宋_GB2312" w:eastAsia="仿宋_GB2312"/>
              </w:rPr>
              <w:t>2.★安装6个探针臂时温度范围</w:t>
            </w:r>
            <w:r>
              <w:rPr>
                <w:rFonts w:ascii="仿宋_GB2312" w:hAnsi="仿宋_GB2312" w:cs="仿宋_GB2312" w:eastAsia="仿宋_GB2312"/>
              </w:rPr>
              <w:t>至少覆盖</w:t>
            </w:r>
            <w:r>
              <w:rPr>
                <w:rFonts w:ascii="仿宋_GB2312" w:hAnsi="仿宋_GB2312" w:cs="仿宋_GB2312" w:eastAsia="仿宋_GB2312"/>
              </w:rPr>
              <w:t>10K</w:t>
            </w:r>
            <w:r>
              <w:rPr>
                <w:rFonts w:ascii="仿宋_GB2312" w:hAnsi="仿宋_GB2312" w:cs="仿宋_GB2312" w:eastAsia="仿宋_GB2312"/>
              </w:rPr>
              <w:t>~</w:t>
            </w:r>
            <w:r>
              <w:rPr>
                <w:rFonts w:ascii="仿宋_GB2312" w:hAnsi="仿宋_GB2312" w:cs="仿宋_GB2312" w:eastAsia="仿宋_GB2312"/>
              </w:rPr>
              <w:t>500K；</w:t>
            </w:r>
            <w:r>
              <w:rPr>
                <w:rFonts w:ascii="仿宋_GB2312" w:hAnsi="仿宋_GB2312" w:cs="仿宋_GB2312" w:eastAsia="仿宋_GB2312"/>
              </w:rPr>
              <w:t xml:space="preserve">  </w:t>
            </w:r>
          </w:p>
          <w:p>
            <w:pPr>
              <w:pStyle w:val="null3"/>
            </w:pPr>
            <w:r>
              <w:rPr>
                <w:rFonts w:ascii="仿宋_GB2312" w:hAnsi="仿宋_GB2312" w:cs="仿宋_GB2312" w:eastAsia="仿宋_GB2312"/>
              </w:rPr>
              <w:t>3.★温度控制稳定性：±10mK@10K</w:t>
            </w:r>
            <w:r>
              <w:rPr>
                <w:rFonts w:ascii="仿宋_GB2312" w:hAnsi="仿宋_GB2312" w:cs="仿宋_GB2312" w:eastAsia="仿宋_GB2312"/>
              </w:rPr>
              <w:t>~</w:t>
            </w:r>
            <w:r>
              <w:rPr>
                <w:rFonts w:ascii="仿宋_GB2312" w:hAnsi="仿宋_GB2312" w:cs="仿宋_GB2312" w:eastAsia="仿宋_GB2312"/>
              </w:rPr>
              <w:t>500K；</w:t>
            </w:r>
          </w:p>
          <w:p>
            <w:pPr>
              <w:pStyle w:val="null3"/>
            </w:pPr>
            <w:r>
              <w:rPr>
                <w:rFonts w:ascii="仿宋_GB2312" w:hAnsi="仿宋_GB2312" w:cs="仿宋_GB2312" w:eastAsia="仿宋_GB2312"/>
              </w:rPr>
              <w:t>4.配置超导螺线管磁体一台，采用无液氦方式冷却；</w:t>
            </w:r>
          </w:p>
          <w:p>
            <w:pPr>
              <w:pStyle w:val="null3"/>
            </w:pPr>
            <w:r>
              <w:rPr>
                <w:rFonts w:ascii="仿宋_GB2312" w:hAnsi="仿宋_GB2312" w:cs="仿宋_GB2312" w:eastAsia="仿宋_GB2312"/>
              </w:rPr>
              <w:t>5.▲最大磁场：</w:t>
            </w:r>
            <w:r>
              <w:rPr>
                <w:rFonts w:ascii="仿宋_GB2312" w:hAnsi="仿宋_GB2312" w:cs="仿宋_GB2312" w:eastAsia="仿宋_GB2312"/>
              </w:rPr>
              <w:t>不小于</w:t>
            </w:r>
            <w:r>
              <w:rPr>
                <w:rFonts w:ascii="仿宋_GB2312" w:hAnsi="仿宋_GB2312" w:cs="仿宋_GB2312" w:eastAsia="仿宋_GB2312"/>
              </w:rPr>
              <w:t>±2.5T；磁场均匀性：≤0.5%@10mm直径，≤1%@25mm直径；</w:t>
            </w:r>
          </w:p>
          <w:p>
            <w:pPr>
              <w:pStyle w:val="null3"/>
            </w:pPr>
            <w:r>
              <w:rPr>
                <w:rFonts w:ascii="仿宋_GB2312" w:hAnsi="仿宋_GB2312" w:cs="仿宋_GB2312" w:eastAsia="仿宋_GB2312"/>
              </w:rPr>
              <w:t>6.磁场分辨率：≤1奥斯特；</w:t>
            </w:r>
          </w:p>
          <w:p>
            <w:pPr>
              <w:pStyle w:val="null3"/>
            </w:pPr>
            <w:r>
              <w:rPr>
                <w:rFonts w:ascii="仿宋_GB2312" w:hAnsi="仿宋_GB2312" w:cs="仿宋_GB2312" w:eastAsia="仿宋_GB2312"/>
              </w:rPr>
              <w:t>7.▲双极性四象限超导磁体电源，电压</w:t>
            </w:r>
            <w:r>
              <w:rPr>
                <w:rFonts w:ascii="仿宋_GB2312" w:hAnsi="仿宋_GB2312" w:cs="仿宋_GB2312" w:eastAsia="仿宋_GB2312"/>
              </w:rPr>
              <w:t>不小于</w:t>
            </w:r>
            <w:r>
              <w:rPr>
                <w:rFonts w:ascii="仿宋_GB2312" w:hAnsi="仿宋_GB2312" w:cs="仿宋_GB2312" w:eastAsia="仿宋_GB2312"/>
              </w:rPr>
              <w:t>±5V，电流</w:t>
            </w:r>
            <w:r>
              <w:rPr>
                <w:rFonts w:ascii="仿宋_GB2312" w:hAnsi="仿宋_GB2312" w:cs="仿宋_GB2312" w:eastAsia="仿宋_GB2312"/>
              </w:rPr>
              <w:t>不小于</w:t>
            </w:r>
            <w:r>
              <w:rPr>
                <w:rFonts w:ascii="仿宋_GB2312" w:hAnsi="仿宋_GB2312" w:cs="仿宋_GB2312" w:eastAsia="仿宋_GB2312"/>
              </w:rPr>
              <w:t>±60A，电流分辨率≤0.1mA ，最大电流激励速率≥90A/s；</w:t>
            </w:r>
          </w:p>
          <w:p>
            <w:pPr>
              <w:pStyle w:val="null3"/>
            </w:pPr>
            <w:r>
              <w:rPr>
                <w:rFonts w:ascii="仿宋_GB2312" w:hAnsi="仿宋_GB2312" w:cs="仿宋_GB2312" w:eastAsia="仿宋_GB2312"/>
              </w:rPr>
              <w:t>8.★从0磁场励磁到最大磁场时间≤15</w:t>
            </w:r>
            <w:r>
              <w:rPr>
                <w:rFonts w:ascii="仿宋_GB2312" w:hAnsi="仿宋_GB2312" w:cs="仿宋_GB2312" w:eastAsia="仿宋_GB2312"/>
              </w:rPr>
              <w:t>min</w:t>
            </w:r>
            <w:r>
              <w:rPr>
                <w:rFonts w:ascii="仿宋_GB2312" w:hAnsi="仿宋_GB2312" w:cs="仿宋_GB2312" w:eastAsia="仿宋_GB2312"/>
              </w:rPr>
              <w:t>；</w:t>
            </w:r>
          </w:p>
          <w:p>
            <w:pPr>
              <w:pStyle w:val="null3"/>
            </w:pPr>
            <w:r>
              <w:rPr>
                <w:rFonts w:ascii="仿宋_GB2312" w:hAnsi="仿宋_GB2312" w:cs="仿宋_GB2312" w:eastAsia="仿宋_GB2312"/>
              </w:rPr>
              <w:t>9.提供≥1个备用超导磁体热开关，并提供配套的更换服务；</w:t>
            </w:r>
          </w:p>
          <w:p>
            <w:pPr>
              <w:pStyle w:val="null3"/>
            </w:pPr>
            <w:r>
              <w:rPr>
                <w:rFonts w:ascii="仿宋_GB2312" w:hAnsi="仿宋_GB2312" w:cs="仿宋_GB2312" w:eastAsia="仿宋_GB2312"/>
              </w:rPr>
              <w:t>10.▲配置≥两台四通道温控仪，分别对样品台、防辐射屏、探针臂进行控温或测温，温控仪可进行四路传感器输入和四路独立的PID控温，每台温控仪加热输出功率</w:t>
            </w:r>
            <w:r>
              <w:rPr>
                <w:rFonts w:ascii="仿宋_GB2312" w:hAnsi="仿宋_GB2312" w:cs="仿宋_GB2312" w:eastAsia="仿宋_GB2312"/>
              </w:rPr>
              <w:t>≥</w:t>
            </w:r>
            <w:r>
              <w:rPr>
                <w:rFonts w:ascii="仿宋_GB2312" w:hAnsi="仿宋_GB2312" w:cs="仿宋_GB2312" w:eastAsia="仿宋_GB2312"/>
              </w:rPr>
              <w:t>150W，拥有IEEE-488通讯接口，支持电容和热电偶扩展卡及温度输入扫描卡；</w:t>
            </w:r>
          </w:p>
          <w:p>
            <w:pPr>
              <w:pStyle w:val="null3"/>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.显微镜系统：光学分辨率≤4µm，照明灯需采用环形光和轴型光，两种照明灯可在漫反射和镜面反射的样品下自由切换；</w:t>
            </w:r>
          </w:p>
          <w:p>
            <w:pPr>
              <w:pStyle w:val="null3"/>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.配有≥6个直流探针臂，用于电学测试，可进行DC</w:t>
            </w:r>
            <w:r>
              <w:rPr>
                <w:rFonts w:ascii="仿宋_GB2312" w:hAnsi="仿宋_GB2312" w:cs="仿宋_GB2312" w:eastAsia="仿宋_GB2312"/>
              </w:rPr>
              <w:t>~</w:t>
            </w:r>
            <w:r>
              <w:rPr>
                <w:rFonts w:ascii="仿宋_GB2312" w:hAnsi="仿宋_GB2312" w:cs="仿宋_GB2312" w:eastAsia="仿宋_GB2312"/>
              </w:rPr>
              <w:t>50MHz的电学测量（直流探针支持探针臂升级为DC</w:t>
            </w:r>
            <w:r>
              <w:rPr>
                <w:rFonts w:ascii="仿宋_GB2312" w:hAnsi="仿宋_GB2312" w:cs="仿宋_GB2312" w:eastAsia="仿宋_GB2312"/>
              </w:rPr>
              <w:t>~</w:t>
            </w:r>
            <w:r>
              <w:rPr>
                <w:rFonts w:ascii="仿宋_GB2312" w:hAnsi="仿宋_GB2312" w:cs="仿宋_GB2312" w:eastAsia="仿宋_GB2312"/>
              </w:rPr>
              <w:t>1GHz测量）；在1个探针臂前端加装</w:t>
            </w:r>
            <w:r>
              <w:rPr>
                <w:rFonts w:ascii="仿宋_GB2312" w:hAnsi="仿宋_GB2312" w:cs="仿宋_GB2312" w:eastAsia="仿宋_GB2312"/>
              </w:rPr>
              <w:t>有</w:t>
            </w:r>
            <w:r>
              <w:rPr>
                <w:rFonts w:ascii="仿宋_GB2312" w:hAnsi="仿宋_GB2312" w:cs="仿宋_GB2312" w:eastAsia="仿宋_GB2312"/>
              </w:rPr>
              <w:t>温度传感器；</w:t>
            </w:r>
          </w:p>
          <w:p>
            <w:pPr>
              <w:pStyle w:val="null3"/>
            </w:pPr>
            <w:r>
              <w:rPr>
                <w:rFonts w:ascii="仿宋_GB2312" w:hAnsi="仿宋_GB2312" w:cs="仿宋_GB2312" w:eastAsia="仿宋_GB2312"/>
              </w:rPr>
              <w:t>13.</w:t>
            </w:r>
            <w:r>
              <w:rPr>
                <w:rFonts w:ascii="仿宋_GB2312" w:hAnsi="仿宋_GB2312" w:cs="仿宋_GB2312" w:eastAsia="仿宋_GB2312"/>
              </w:rPr>
              <w:t>▲系统需包含适用于磁场下温度测量的温度传感器，温度精度≤±5mK@4.2K，≤±6mK@10K，≤±16mK@77k。该类型温度传感器在≥3年的使用周期内，在1.4K</w:t>
            </w:r>
            <w:r>
              <w:rPr>
                <w:rFonts w:ascii="仿宋_GB2312" w:hAnsi="仿宋_GB2312" w:cs="仿宋_GB2312" w:eastAsia="仿宋_GB2312"/>
              </w:rPr>
              <w:t>~</w:t>
            </w:r>
            <w:r>
              <w:rPr>
                <w:rFonts w:ascii="仿宋_GB2312" w:hAnsi="仿宋_GB2312" w:cs="仿宋_GB2312" w:eastAsia="仿宋_GB2312"/>
              </w:rPr>
              <w:t>325K温度范围内，其温度读数相对于初始校准的偏差平均值始终≤±0.1%</w:t>
            </w:r>
          </w:p>
          <w:p>
            <w:pPr>
              <w:pStyle w:val="null3"/>
            </w:pPr>
            <w:r>
              <w:rPr>
                <w:rFonts w:ascii="仿宋_GB2312" w:hAnsi="仿宋_GB2312" w:cs="仿宋_GB2312" w:eastAsia="仿宋_GB2312"/>
              </w:rPr>
              <w:t>14.★直流探针≥40个，结构需分为针尖、热沉氧化铝陶瓷片、50Ω阻抗SMA接头。可实现≤10fA@10V的漏电</w:t>
            </w:r>
            <w:r>
              <w:rPr>
                <w:rFonts w:ascii="仿宋_GB2312" w:hAnsi="仿宋_GB2312" w:cs="仿宋_GB2312" w:eastAsia="仿宋_GB2312"/>
              </w:rPr>
              <w:t>检测</w:t>
            </w:r>
            <w:r>
              <w:rPr>
                <w:rFonts w:ascii="仿宋_GB2312" w:hAnsi="仿宋_GB2312" w:cs="仿宋_GB2312" w:eastAsia="仿宋_GB2312"/>
              </w:rPr>
              <w:t>。</w:t>
            </w:r>
          </w:p>
          <w:p>
            <w:pPr>
              <w:pStyle w:val="null3"/>
            </w:pPr>
            <w:r>
              <w:rPr>
                <w:rFonts w:ascii="仿宋_GB2312" w:hAnsi="仿宋_GB2312" w:cs="仿宋_GB2312" w:eastAsia="仿宋_GB2312"/>
              </w:rPr>
              <w:t>15.▲直流探针RF测量时，探针自带有50Ω匹配阻抗的SMA接头，为射频测量提供很好的匹配阻抗，DC</w:t>
            </w:r>
            <w:r>
              <w:rPr>
                <w:rFonts w:ascii="仿宋_GB2312" w:hAnsi="仿宋_GB2312" w:cs="仿宋_GB2312" w:eastAsia="仿宋_GB2312"/>
              </w:rPr>
              <w:t>~</w:t>
            </w:r>
            <w:r>
              <w:rPr>
                <w:rFonts w:ascii="仿宋_GB2312" w:hAnsi="仿宋_GB2312" w:cs="仿宋_GB2312" w:eastAsia="仿宋_GB2312"/>
              </w:rPr>
              <w:t>1GHz时：反射损耗S11/S22≤-20dB</w:t>
            </w:r>
            <w:r>
              <w:rPr>
                <w:rFonts w:ascii="仿宋_GB2312" w:hAnsi="仿宋_GB2312" w:cs="仿宋_GB2312" w:eastAsia="仿宋_GB2312"/>
              </w:rPr>
              <w:t>。</w:t>
            </w:r>
          </w:p>
          <w:p>
            <w:pPr>
              <w:pStyle w:val="null3"/>
            </w:pPr>
            <w:r>
              <w:rPr>
                <w:rFonts w:ascii="仿宋_GB2312" w:hAnsi="仿宋_GB2312" w:cs="仿宋_GB2312" w:eastAsia="仿宋_GB2312"/>
              </w:rPr>
              <w:t>16.★直流柔性探针≥16个，包括≥100GΩ电学绝缘性（信号-屏蔽层的绝缘性）、DC</w:t>
            </w:r>
            <w:r>
              <w:rPr>
                <w:rFonts w:ascii="仿宋_GB2312" w:hAnsi="仿宋_GB2312" w:cs="仿宋_GB2312" w:eastAsia="仿宋_GB2312"/>
              </w:rPr>
              <w:t>~</w:t>
            </w:r>
            <w:r>
              <w:rPr>
                <w:rFonts w:ascii="仿宋_GB2312" w:hAnsi="仿宋_GB2312" w:cs="仿宋_GB2312" w:eastAsia="仿宋_GB2312"/>
              </w:rPr>
              <w:t>1GHz的频率适用范围等。柔性探针在△T≥100K时无需抬针落针，可得到连续的变温测试数据；</w:t>
            </w:r>
          </w:p>
          <w:p>
            <w:pPr>
              <w:pStyle w:val="null3"/>
            </w:pPr>
            <w:r>
              <w:rPr>
                <w:rFonts w:ascii="仿宋_GB2312" w:hAnsi="仿宋_GB2312" w:cs="仿宋_GB2312" w:eastAsia="仿宋_GB2312"/>
              </w:rPr>
              <w:t>17.▲直流柔性探针在变温实验时探针</w:t>
            </w:r>
            <w:r>
              <w:rPr>
                <w:rFonts w:ascii="仿宋_GB2312" w:hAnsi="仿宋_GB2312" w:cs="仿宋_GB2312" w:eastAsia="仿宋_GB2312"/>
              </w:rPr>
              <w:t>能</w:t>
            </w:r>
            <w:r>
              <w:rPr>
                <w:rFonts w:ascii="仿宋_GB2312" w:hAnsi="仿宋_GB2312" w:cs="仿宋_GB2312" w:eastAsia="仿宋_GB2312"/>
              </w:rPr>
              <w:t>自动补偿探针臂及探针的形变。在</w:t>
            </w:r>
            <w:r>
              <w:rPr>
                <w:rFonts w:ascii="仿宋_GB2312" w:hAnsi="仿宋_GB2312" w:cs="仿宋_GB2312" w:eastAsia="仿宋_GB2312"/>
              </w:rPr>
              <w:t>X/Y/Z方向位移量</w:t>
            </w:r>
            <w:r>
              <w:rPr>
                <w:rFonts w:ascii="仿宋_GB2312" w:hAnsi="仿宋_GB2312" w:cs="仿宋_GB2312" w:eastAsia="仿宋_GB2312"/>
              </w:rPr>
              <w:t>≤</w:t>
            </w:r>
            <w:r>
              <w:rPr>
                <w:rFonts w:ascii="仿宋_GB2312" w:hAnsi="仿宋_GB2312" w:cs="仿宋_GB2312" w:eastAsia="仿宋_GB2312"/>
              </w:rPr>
              <w:t>5μm的限制下，柔性探针可</w:t>
            </w:r>
            <w:r>
              <w:rPr>
                <w:rFonts w:ascii="仿宋_GB2312" w:hAnsi="仿宋_GB2312" w:cs="仿宋_GB2312" w:eastAsia="仿宋_GB2312"/>
              </w:rPr>
              <w:t>补偿</w:t>
            </w:r>
            <w:r>
              <w:rPr>
                <w:rFonts w:ascii="仿宋_GB2312" w:hAnsi="仿宋_GB2312" w:cs="仿宋_GB2312" w:eastAsia="仿宋_GB2312"/>
              </w:rPr>
              <w:t>范围为</w:t>
            </w:r>
            <w:r>
              <w:rPr>
                <w:rFonts w:ascii="仿宋_GB2312" w:hAnsi="仿宋_GB2312" w:cs="仿宋_GB2312" w:eastAsia="仿宋_GB2312"/>
              </w:rPr>
              <w:t>△T≥100K；</w:t>
            </w:r>
          </w:p>
          <w:p>
            <w:pPr>
              <w:pStyle w:val="null3"/>
            </w:pPr>
            <w:r>
              <w:rPr>
                <w:rFonts w:ascii="仿宋_GB2312" w:hAnsi="仿宋_GB2312" w:cs="仿宋_GB2312" w:eastAsia="仿宋_GB2312"/>
              </w:rPr>
              <w:t>18.探针臂移动范围: X方向≥50mm, Y方向≥25mm, Z方向≥15mm；</w:t>
            </w:r>
          </w:p>
          <w:p>
            <w:pPr>
              <w:pStyle w:val="null3"/>
            </w:pPr>
            <w:r>
              <w:rPr>
                <w:rFonts w:ascii="仿宋_GB2312" w:hAnsi="仿宋_GB2312" w:cs="仿宋_GB2312" w:eastAsia="仿宋_GB2312"/>
              </w:rPr>
              <w:t>19.▲配置≥1.25英寸的接地样品座1个，≥2英寸的三同轴样品座1个，三同轴样品座的绝缘电阻需≥100GΩ；</w:t>
            </w:r>
          </w:p>
          <w:p>
            <w:pPr>
              <w:pStyle w:val="null3"/>
            </w:pPr>
            <w:r>
              <w:rPr>
                <w:rFonts w:ascii="仿宋_GB2312" w:hAnsi="仿宋_GB2312" w:cs="仿宋_GB2312" w:eastAsia="仿宋_GB2312"/>
              </w:rPr>
              <w:t>2</w:t>
            </w:r>
            <w:r>
              <w:rPr>
                <w:rFonts w:ascii="仿宋_GB2312" w:hAnsi="仿宋_GB2312" w:cs="仿宋_GB2312" w:eastAsia="仿宋_GB2312"/>
              </w:rPr>
              <w:t>0</w:t>
            </w:r>
            <w:r>
              <w:rPr>
                <w:rFonts w:ascii="仿宋_GB2312" w:hAnsi="仿宋_GB2312" w:cs="仿宋_GB2312" w:eastAsia="仿宋_GB2312"/>
              </w:rPr>
              <w:t>.★超快霍尔测试，所有电学测试模块都在一个仪表内实现半导体参数分析测试，测试接口</w:t>
            </w:r>
            <w:r>
              <w:rPr>
                <w:rFonts w:ascii="仿宋_GB2312" w:hAnsi="仿宋_GB2312" w:cs="仿宋_GB2312" w:eastAsia="仿宋_GB2312"/>
              </w:rPr>
              <w:t>均</w:t>
            </w:r>
            <w:r>
              <w:rPr>
                <w:rFonts w:ascii="仿宋_GB2312" w:hAnsi="仿宋_GB2312" w:cs="仿宋_GB2312" w:eastAsia="仿宋_GB2312"/>
              </w:rPr>
              <w:t>采用三同轴接头，无需超导磁体磁场翻转可进行霍尔效应测试</w:t>
            </w:r>
            <w:r>
              <w:rPr>
                <w:rFonts w:ascii="仿宋_GB2312" w:hAnsi="仿宋_GB2312" w:cs="仿宋_GB2312" w:eastAsia="仿宋_GB2312"/>
              </w:rPr>
              <w:t>。</w:t>
            </w:r>
            <w:r>
              <w:rPr>
                <w:rFonts w:ascii="仿宋_GB2312" w:hAnsi="仿宋_GB2312" w:cs="仿宋_GB2312" w:eastAsia="仿宋_GB2312"/>
              </w:rPr>
              <w:t>至少可</w:t>
            </w:r>
            <w:r>
              <w:rPr>
                <w:rFonts w:ascii="仿宋_GB2312" w:hAnsi="仿宋_GB2312" w:cs="仿宋_GB2312" w:eastAsia="仿宋_GB2312"/>
              </w:rPr>
              <w:t>获得霍尔系数、载流子浓度、迁移率、电阻率等参数</w:t>
            </w:r>
            <w:r>
              <w:rPr>
                <w:rFonts w:ascii="仿宋_GB2312" w:hAnsi="仿宋_GB2312" w:cs="仿宋_GB2312" w:eastAsia="仿宋_GB2312"/>
              </w:rPr>
              <w:t>。</w:t>
            </w:r>
            <w:r>
              <w:rPr>
                <w:rFonts w:ascii="仿宋_GB2312" w:hAnsi="仿宋_GB2312" w:cs="仿宋_GB2312" w:eastAsia="仿宋_GB2312"/>
              </w:rPr>
              <w:t>迁移率测试</w:t>
            </w:r>
            <w:r>
              <w:rPr>
                <w:rFonts w:ascii="仿宋_GB2312" w:hAnsi="仿宋_GB2312" w:cs="仿宋_GB2312" w:eastAsia="仿宋_GB2312"/>
              </w:rPr>
              <w:t>≤0.</w:t>
            </w:r>
            <w:r>
              <w:rPr>
                <w:rFonts w:ascii="仿宋_GB2312" w:hAnsi="仿宋_GB2312" w:cs="仿宋_GB2312" w:eastAsia="仿宋_GB2312"/>
              </w:rPr>
              <w:t>0</w:t>
            </w:r>
            <w:r>
              <w:rPr>
                <w:rFonts w:ascii="仿宋_GB2312" w:hAnsi="仿宋_GB2312" w:cs="仿宋_GB2312" w:eastAsia="仿宋_GB2312"/>
              </w:rPr>
              <w:t>1cm2/Vs,测量电阻最低≤10mΩ，最大≥100GΩ；</w:t>
            </w:r>
          </w:p>
          <w:p>
            <w:pPr>
              <w:pStyle w:val="null3"/>
            </w:pPr>
            <w:r>
              <w:rPr>
                <w:rFonts w:ascii="仿宋_GB2312" w:hAnsi="仿宋_GB2312" w:cs="仿宋_GB2312" w:eastAsia="仿宋_GB2312"/>
              </w:rPr>
              <w:t>2</w:t>
            </w:r>
            <w:r>
              <w:rPr>
                <w:rFonts w:ascii="仿宋_GB2312" w:hAnsi="仿宋_GB2312" w:cs="仿宋_GB2312" w:eastAsia="仿宋_GB2312"/>
              </w:rPr>
              <w:t>1</w:t>
            </w:r>
            <w:r>
              <w:rPr>
                <w:rFonts w:ascii="仿宋_GB2312" w:hAnsi="仿宋_GB2312" w:cs="仿宋_GB2312" w:eastAsia="仿宋_GB2312"/>
              </w:rPr>
              <w:t>.▲霍尔电压测试噪声：≤0.1μV(RMS)；</w:t>
            </w:r>
          </w:p>
          <w:p>
            <w:pPr>
              <w:pStyle w:val="null3"/>
            </w:pPr>
            <w:r>
              <w:rPr>
                <w:rFonts w:ascii="仿宋_GB2312" w:hAnsi="仿宋_GB2312" w:cs="仿宋_GB2312" w:eastAsia="仿宋_GB2312"/>
              </w:rPr>
              <w:t>2</w:t>
            </w:r>
            <w:r>
              <w:rPr>
                <w:rFonts w:ascii="仿宋_GB2312" w:hAnsi="仿宋_GB2312" w:cs="仿宋_GB2312" w:eastAsia="仿宋_GB2312"/>
              </w:rPr>
              <w:t>2</w:t>
            </w:r>
            <w:r>
              <w:rPr>
                <w:rFonts w:ascii="仿宋_GB2312" w:hAnsi="仿宋_GB2312" w:cs="仿宋_GB2312" w:eastAsia="仿宋_GB2312"/>
              </w:rPr>
              <w:t>.电压测量量程1mV</w:t>
            </w:r>
            <w:r>
              <w:rPr>
                <w:rFonts w:ascii="仿宋_GB2312" w:hAnsi="仿宋_GB2312" w:cs="仿宋_GB2312" w:eastAsia="仿宋_GB2312"/>
              </w:rPr>
              <w:t>~</w:t>
            </w:r>
            <w:r>
              <w:rPr>
                <w:rFonts w:ascii="仿宋_GB2312" w:hAnsi="仿宋_GB2312" w:cs="仿宋_GB2312" w:eastAsia="仿宋_GB2312"/>
              </w:rPr>
              <w:t>10V，电压测量精度≤0.1%@1mV，电压测量分辨率≤1μV,电流测量量程至少覆盖10nA</w:t>
            </w:r>
            <w:r>
              <w:rPr>
                <w:rFonts w:ascii="仿宋_GB2312" w:hAnsi="仿宋_GB2312" w:cs="仿宋_GB2312" w:eastAsia="仿宋_GB2312"/>
              </w:rPr>
              <w:t>~</w:t>
            </w:r>
            <w:r>
              <w:rPr>
                <w:rFonts w:ascii="仿宋_GB2312" w:hAnsi="仿宋_GB2312" w:cs="仿宋_GB2312" w:eastAsia="仿宋_GB2312"/>
              </w:rPr>
              <w:t>100mA，电流测量精度≤0.8%@10nA,电流测量分辨率≤10nA；</w:t>
            </w:r>
          </w:p>
          <w:p>
            <w:pPr>
              <w:pStyle w:val="null3"/>
            </w:pPr>
            <w:r>
              <w:rPr>
                <w:rFonts w:ascii="仿宋_GB2312" w:hAnsi="仿宋_GB2312" w:cs="仿宋_GB2312" w:eastAsia="仿宋_GB2312"/>
              </w:rPr>
              <w:t>2</w:t>
            </w:r>
            <w:r>
              <w:rPr>
                <w:rFonts w:ascii="仿宋_GB2312" w:hAnsi="仿宋_GB2312" w:cs="仿宋_GB2312" w:eastAsia="仿宋_GB2312"/>
              </w:rPr>
              <w:t>3</w:t>
            </w:r>
            <w:r>
              <w:rPr>
                <w:rFonts w:ascii="仿宋_GB2312" w:hAnsi="仿宋_GB2312" w:cs="仿宋_GB2312" w:eastAsia="仿宋_GB2312"/>
              </w:rPr>
              <w:t>.▲样品欧姆接触测试合格</w:t>
            </w:r>
            <w:r>
              <w:rPr>
                <w:rFonts w:ascii="仿宋_GB2312" w:hAnsi="仿宋_GB2312" w:cs="仿宋_GB2312" w:eastAsia="仿宋_GB2312"/>
              </w:rPr>
              <w:t>。</w:t>
            </w:r>
            <w:r>
              <w:rPr>
                <w:rFonts w:ascii="仿宋_GB2312" w:hAnsi="仿宋_GB2312" w:cs="仿宋_GB2312" w:eastAsia="仿宋_GB2312"/>
              </w:rPr>
              <w:t>激励磁场达到目标磁场后，单点霍尔效应测试时间</w:t>
            </w:r>
            <w:r>
              <w:rPr>
                <w:rFonts w:ascii="仿宋_GB2312" w:hAnsi="仿宋_GB2312" w:cs="仿宋_GB2312" w:eastAsia="仿宋_GB2312"/>
              </w:rPr>
              <w:t>≤10s；</w:t>
            </w:r>
          </w:p>
          <w:p>
            <w:pPr>
              <w:pStyle w:val="null3"/>
            </w:pPr>
            <w:r>
              <w:rPr>
                <w:rFonts w:ascii="仿宋_GB2312" w:hAnsi="仿宋_GB2312" w:cs="仿宋_GB2312" w:eastAsia="仿宋_GB2312"/>
              </w:rPr>
              <w:t>2</w:t>
            </w:r>
            <w:r>
              <w:rPr>
                <w:rFonts w:ascii="仿宋_GB2312" w:hAnsi="仿宋_GB2312" w:cs="仿宋_GB2312" w:eastAsia="仿宋_GB2312"/>
              </w:rPr>
              <w:t>4</w:t>
            </w:r>
            <w:r>
              <w:rPr>
                <w:rFonts w:ascii="仿宋_GB2312" w:hAnsi="仿宋_GB2312" w:cs="仿宋_GB2312" w:eastAsia="仿宋_GB2312"/>
              </w:rPr>
              <w:t>.霍尔效应</w:t>
            </w:r>
            <w:r>
              <w:rPr>
                <w:rFonts w:ascii="仿宋_GB2312" w:hAnsi="仿宋_GB2312" w:cs="仿宋_GB2312" w:eastAsia="仿宋_GB2312"/>
              </w:rPr>
              <w:t>至少</w:t>
            </w:r>
            <w:r>
              <w:rPr>
                <w:rFonts w:ascii="仿宋_GB2312" w:hAnsi="仿宋_GB2312" w:cs="仿宋_GB2312" w:eastAsia="仿宋_GB2312"/>
              </w:rPr>
              <w:t>兼容霍尔巴及范德堡测试方法；</w:t>
            </w:r>
          </w:p>
          <w:p>
            <w:pPr>
              <w:pStyle w:val="null3"/>
            </w:pPr>
            <w:r>
              <w:rPr>
                <w:rFonts w:ascii="仿宋_GB2312" w:hAnsi="仿宋_GB2312" w:cs="仿宋_GB2312" w:eastAsia="仿宋_GB2312"/>
              </w:rPr>
              <w:t>2</w:t>
            </w:r>
            <w:r>
              <w:rPr>
                <w:rFonts w:ascii="仿宋_GB2312" w:hAnsi="仿宋_GB2312" w:cs="仿宋_GB2312" w:eastAsia="仿宋_GB2312"/>
              </w:rPr>
              <w:t>5</w:t>
            </w:r>
            <w:r>
              <w:rPr>
                <w:rFonts w:ascii="仿宋_GB2312" w:hAnsi="仿宋_GB2312" w:cs="仿宋_GB2312" w:eastAsia="仿宋_GB2312"/>
              </w:rPr>
              <w:t>.霍尔效应主机模拟输入：读数</w:t>
            </w:r>
            <w:r>
              <w:rPr>
                <w:rFonts w:ascii="仿宋_GB2312" w:hAnsi="仿宋_GB2312" w:cs="仿宋_GB2312" w:eastAsia="仿宋_GB2312"/>
              </w:rPr>
              <w:t>精度</w:t>
            </w:r>
            <w:r>
              <w:rPr>
                <w:rFonts w:ascii="仿宋_GB2312" w:hAnsi="仿宋_GB2312" w:cs="仿宋_GB2312" w:eastAsia="仿宋_GB2312"/>
              </w:rPr>
              <w:t>±300 mV，模拟输入电压范围</w:t>
            </w:r>
            <w:r>
              <w:rPr>
                <w:rFonts w:ascii="仿宋_GB2312" w:hAnsi="仿宋_GB2312" w:cs="仿宋_GB2312" w:eastAsia="仿宋_GB2312"/>
              </w:rPr>
              <w:t>至少覆盖</w:t>
            </w:r>
            <w:r>
              <w:rPr>
                <w:rFonts w:ascii="仿宋_GB2312" w:hAnsi="仿宋_GB2312" w:cs="仿宋_GB2312" w:eastAsia="仿宋_GB2312"/>
              </w:rPr>
              <w:t>：</w:t>
            </w:r>
            <w:r>
              <w:rPr>
                <w:rFonts w:ascii="仿宋_GB2312" w:hAnsi="仿宋_GB2312" w:cs="仿宋_GB2312" w:eastAsia="仿宋_GB2312"/>
              </w:rPr>
              <w:t>±10V；</w:t>
            </w:r>
          </w:p>
          <w:p>
            <w:pPr>
              <w:pStyle w:val="null3"/>
            </w:pPr>
            <w:r>
              <w:rPr>
                <w:rFonts w:ascii="仿宋_GB2312" w:hAnsi="仿宋_GB2312" w:cs="仿宋_GB2312" w:eastAsia="仿宋_GB2312"/>
              </w:rPr>
              <w:t>2</w:t>
            </w:r>
            <w:r>
              <w:rPr>
                <w:rFonts w:ascii="仿宋_GB2312" w:hAnsi="仿宋_GB2312" w:cs="仿宋_GB2312" w:eastAsia="仿宋_GB2312"/>
              </w:rPr>
              <w:t>6</w:t>
            </w:r>
            <w:r>
              <w:rPr>
                <w:rFonts w:ascii="仿宋_GB2312" w:hAnsi="仿宋_GB2312" w:cs="仿宋_GB2312" w:eastAsia="仿宋_GB2312"/>
              </w:rPr>
              <w:t>.霍尔效应主机模拟输出：读数</w:t>
            </w:r>
            <w:r>
              <w:rPr>
                <w:rFonts w:ascii="仿宋_GB2312" w:hAnsi="仿宋_GB2312" w:cs="仿宋_GB2312" w:eastAsia="仿宋_GB2312"/>
              </w:rPr>
              <w:t>精度</w:t>
            </w:r>
            <w:r>
              <w:rPr>
                <w:rFonts w:ascii="仿宋_GB2312" w:hAnsi="仿宋_GB2312" w:cs="仿宋_GB2312" w:eastAsia="仿宋_GB2312"/>
              </w:rPr>
              <w:t>±300 mV，模拟输出电压范围</w:t>
            </w:r>
            <w:r>
              <w:rPr>
                <w:rFonts w:ascii="仿宋_GB2312" w:hAnsi="仿宋_GB2312" w:cs="仿宋_GB2312" w:eastAsia="仿宋_GB2312"/>
              </w:rPr>
              <w:t>至少覆盖</w:t>
            </w:r>
            <w:r>
              <w:rPr>
                <w:rFonts w:ascii="仿宋_GB2312" w:hAnsi="仿宋_GB2312" w:cs="仿宋_GB2312" w:eastAsia="仿宋_GB2312"/>
              </w:rPr>
              <w:t>：</w:t>
            </w:r>
            <w:r>
              <w:rPr>
                <w:rFonts w:ascii="仿宋_GB2312" w:hAnsi="仿宋_GB2312" w:cs="仿宋_GB2312" w:eastAsia="仿宋_GB2312"/>
              </w:rPr>
              <w:t>±10V；</w:t>
            </w:r>
          </w:p>
          <w:p>
            <w:pPr>
              <w:pStyle w:val="null3"/>
            </w:pPr>
            <w:r>
              <w:rPr>
                <w:rFonts w:ascii="仿宋_GB2312" w:hAnsi="仿宋_GB2312" w:cs="仿宋_GB2312" w:eastAsia="仿宋_GB2312"/>
              </w:rPr>
              <w:t>2</w:t>
            </w:r>
            <w:r>
              <w:rPr>
                <w:rFonts w:ascii="仿宋_GB2312" w:hAnsi="仿宋_GB2312" w:cs="仿宋_GB2312" w:eastAsia="仿宋_GB2312"/>
              </w:rPr>
              <w:t>7</w:t>
            </w:r>
            <w:r>
              <w:rPr>
                <w:rFonts w:ascii="仿宋_GB2312" w:hAnsi="仿宋_GB2312" w:cs="仿宋_GB2312" w:eastAsia="仿宋_GB2312"/>
              </w:rPr>
              <w:t>.霍尔效应测试主机</w:t>
            </w:r>
            <w:r>
              <w:rPr>
                <w:rFonts w:ascii="仿宋_GB2312" w:hAnsi="仿宋_GB2312" w:cs="仿宋_GB2312" w:eastAsia="仿宋_GB2312"/>
              </w:rPr>
              <w:t>支持</w:t>
            </w:r>
            <w:r>
              <w:rPr>
                <w:rFonts w:ascii="仿宋_GB2312" w:hAnsi="仿宋_GB2312" w:cs="仿宋_GB2312" w:eastAsia="仿宋_GB2312"/>
              </w:rPr>
              <w:t>触控屏操作，可在主机界面进行参数设置和测量；</w:t>
            </w:r>
          </w:p>
          <w:p>
            <w:pPr>
              <w:pStyle w:val="null3"/>
            </w:pPr>
            <w:r>
              <w:rPr>
                <w:rFonts w:ascii="仿宋_GB2312" w:hAnsi="仿宋_GB2312" w:cs="仿宋_GB2312" w:eastAsia="仿宋_GB2312"/>
              </w:rPr>
              <w:t>2</w:t>
            </w:r>
            <w:r>
              <w:rPr>
                <w:rFonts w:ascii="仿宋_GB2312" w:hAnsi="仿宋_GB2312" w:cs="仿宋_GB2312" w:eastAsia="仿宋_GB2312"/>
              </w:rPr>
              <w:t>8</w:t>
            </w:r>
            <w:r>
              <w:rPr>
                <w:rFonts w:ascii="仿宋_GB2312" w:hAnsi="仿宋_GB2312" w:cs="仿宋_GB2312" w:eastAsia="仿宋_GB2312"/>
              </w:rPr>
              <w:t>.★兼容同步源测量系统，测量模块实现DC</w:t>
            </w:r>
            <w:r>
              <w:rPr>
                <w:rFonts w:ascii="仿宋_GB2312" w:hAnsi="仿宋_GB2312" w:cs="仿宋_GB2312" w:eastAsia="仿宋_GB2312"/>
              </w:rPr>
              <w:t>~</w:t>
            </w:r>
            <w:r>
              <w:rPr>
                <w:rFonts w:ascii="仿宋_GB2312" w:hAnsi="仿宋_GB2312" w:cs="仿宋_GB2312" w:eastAsia="仿宋_GB2312"/>
              </w:rPr>
              <w:t>100KHz的振幅、时间及频率的同步测量，无需配置额外的锁相放大器；</w:t>
            </w:r>
          </w:p>
          <w:p>
            <w:pPr>
              <w:pStyle w:val="null3"/>
            </w:pPr>
            <w:r>
              <w:rPr>
                <w:rFonts w:ascii="仿宋_GB2312" w:hAnsi="仿宋_GB2312" w:cs="仿宋_GB2312" w:eastAsia="仿宋_GB2312"/>
              </w:rPr>
              <w:t>29</w:t>
            </w:r>
            <w:r>
              <w:rPr>
                <w:rFonts w:ascii="仿宋_GB2312" w:hAnsi="仿宋_GB2312" w:cs="仿宋_GB2312" w:eastAsia="仿宋_GB2312"/>
              </w:rPr>
              <w:t>.▲配置探针台CV测试专用附件1套</w:t>
            </w:r>
            <w:r>
              <w:rPr>
                <w:rFonts w:ascii="仿宋_GB2312" w:hAnsi="仿宋_GB2312" w:cs="仿宋_GB2312" w:eastAsia="仿宋_GB2312"/>
              </w:rPr>
              <w:t>：</w:t>
            </w:r>
            <w:r>
              <w:rPr>
                <w:rFonts w:ascii="仿宋_GB2312" w:hAnsi="仿宋_GB2312" w:cs="仿宋_GB2312" w:eastAsia="仿宋_GB2312"/>
              </w:rPr>
              <w:t>≥4个CV测试专用双连接头探针及≥1根CV测试专用电缆</w:t>
            </w:r>
            <w:r>
              <w:rPr>
                <w:rFonts w:ascii="仿宋_GB2312" w:hAnsi="仿宋_GB2312" w:cs="仿宋_GB2312" w:eastAsia="仿宋_GB2312"/>
              </w:rPr>
              <w:t>；</w:t>
            </w:r>
            <w:r>
              <w:rPr>
                <w:rFonts w:ascii="仿宋_GB2312" w:hAnsi="仿宋_GB2312" w:cs="仿宋_GB2312" w:eastAsia="仿宋_GB2312"/>
              </w:rPr>
              <w:t>100 pF器件在103Hz</w:t>
            </w:r>
            <w:r>
              <w:rPr>
                <w:rFonts w:ascii="仿宋_GB2312" w:hAnsi="仿宋_GB2312" w:cs="仿宋_GB2312" w:eastAsia="仿宋_GB2312"/>
              </w:rPr>
              <w:t>~</w:t>
            </w:r>
            <w:r>
              <w:rPr>
                <w:rFonts w:ascii="仿宋_GB2312" w:hAnsi="仿宋_GB2312" w:cs="仿宋_GB2312" w:eastAsia="仿宋_GB2312"/>
              </w:rPr>
              <w:t>106Hz下测试精度±0.5%；</w:t>
            </w:r>
          </w:p>
          <w:p>
            <w:pPr>
              <w:pStyle w:val="null3"/>
            </w:pPr>
            <w:r>
              <w:rPr>
                <w:rFonts w:ascii="仿宋_GB2312" w:hAnsi="仿宋_GB2312" w:cs="仿宋_GB2312" w:eastAsia="仿宋_GB2312"/>
              </w:rPr>
              <w:t>3</w:t>
            </w:r>
            <w:r>
              <w:rPr>
                <w:rFonts w:ascii="仿宋_GB2312" w:hAnsi="仿宋_GB2312" w:cs="仿宋_GB2312" w:eastAsia="仿宋_GB2312"/>
              </w:rPr>
              <w:t>0</w:t>
            </w:r>
            <w:r>
              <w:rPr>
                <w:rFonts w:ascii="仿宋_GB2312" w:hAnsi="仿宋_GB2312" w:cs="仿宋_GB2312" w:eastAsia="仿宋_GB2312"/>
              </w:rPr>
              <w:t>.★高速有源阻抗适配器，实现阻抗1MΩ转换50Ω，阻抗50Ω下电压输入≥100V，适配器带宽≥100MHz；</w:t>
            </w:r>
          </w:p>
          <w:p>
            <w:pPr>
              <w:pStyle w:val="null3"/>
            </w:pPr>
            <w:r>
              <w:rPr>
                <w:rFonts w:ascii="仿宋_GB2312" w:hAnsi="仿宋_GB2312" w:cs="仿宋_GB2312" w:eastAsia="仿宋_GB2312"/>
              </w:rPr>
              <w:t>3</w:t>
            </w:r>
            <w:r>
              <w:rPr>
                <w:rFonts w:ascii="仿宋_GB2312" w:hAnsi="仿宋_GB2312" w:cs="仿宋_GB2312" w:eastAsia="仿宋_GB2312"/>
              </w:rPr>
              <w:t>1</w:t>
            </w:r>
            <w:r>
              <w:rPr>
                <w:rFonts w:ascii="仿宋_GB2312" w:hAnsi="仿宋_GB2312" w:cs="仿宋_GB2312" w:eastAsia="仿宋_GB2312"/>
              </w:rPr>
              <w:t>.配置光纤测试附件，支持波长至少覆盖200nm</w:t>
            </w:r>
            <w:r>
              <w:rPr>
                <w:rFonts w:ascii="仿宋_GB2312" w:hAnsi="仿宋_GB2312" w:cs="仿宋_GB2312" w:eastAsia="仿宋_GB2312"/>
              </w:rPr>
              <w:t>~</w:t>
            </w:r>
            <w:r>
              <w:rPr>
                <w:rFonts w:ascii="仿宋_GB2312" w:hAnsi="仿宋_GB2312" w:cs="仿宋_GB2312" w:eastAsia="仿宋_GB2312"/>
              </w:rPr>
              <w:t>900nm；</w:t>
            </w:r>
          </w:p>
          <w:p>
            <w:pPr>
              <w:pStyle w:val="null3"/>
            </w:pPr>
            <w:r>
              <w:rPr>
                <w:rFonts w:ascii="仿宋_GB2312" w:hAnsi="仿宋_GB2312" w:cs="仿宋_GB2312" w:eastAsia="仿宋_GB2312"/>
              </w:rPr>
              <w:t>3</w:t>
            </w:r>
            <w:r>
              <w:rPr>
                <w:rFonts w:ascii="仿宋_GB2312" w:hAnsi="仿宋_GB2312" w:cs="仿宋_GB2312" w:eastAsia="仿宋_GB2312"/>
              </w:rPr>
              <w:t>2</w:t>
            </w:r>
            <w:r>
              <w:rPr>
                <w:rFonts w:ascii="仿宋_GB2312" w:hAnsi="仿宋_GB2312" w:cs="仿宋_GB2312" w:eastAsia="仿宋_GB2312"/>
              </w:rPr>
              <w:t>.▲配置样品温度校准附件，</w:t>
            </w:r>
            <w:r>
              <w:rPr>
                <w:rFonts w:ascii="仿宋_GB2312" w:hAnsi="仿宋_GB2312" w:cs="仿宋_GB2312" w:eastAsia="仿宋_GB2312"/>
              </w:rPr>
              <w:t>确保</w:t>
            </w:r>
            <w:r>
              <w:rPr>
                <w:rFonts w:ascii="仿宋_GB2312" w:hAnsi="仿宋_GB2312" w:cs="仿宋_GB2312" w:eastAsia="仿宋_GB2312"/>
              </w:rPr>
              <w:t>精确进行材料或器件温度测量</w:t>
            </w:r>
            <w:r>
              <w:rPr>
                <w:rFonts w:ascii="仿宋_GB2312" w:hAnsi="仿宋_GB2312" w:cs="仿宋_GB2312" w:eastAsia="仿宋_GB2312"/>
              </w:rPr>
              <w:t>。</w:t>
            </w:r>
            <w:r>
              <w:rPr>
                <w:rFonts w:ascii="仿宋_GB2312" w:hAnsi="仿宋_GB2312" w:cs="仿宋_GB2312" w:eastAsia="仿宋_GB2312"/>
              </w:rPr>
              <w:t>校准附件</w:t>
            </w:r>
            <w:r>
              <w:rPr>
                <w:rFonts w:ascii="仿宋_GB2312" w:hAnsi="仿宋_GB2312" w:cs="仿宋_GB2312" w:eastAsia="仿宋_GB2312"/>
              </w:rPr>
              <w:t>温度测量范围</w:t>
            </w:r>
            <w:r>
              <w:rPr>
                <w:rFonts w:ascii="仿宋_GB2312" w:hAnsi="仿宋_GB2312" w:cs="仿宋_GB2312" w:eastAsia="仿宋_GB2312"/>
              </w:rPr>
              <w:t>1.4K</w:t>
            </w:r>
            <w:r>
              <w:rPr>
                <w:rFonts w:ascii="仿宋_GB2312" w:hAnsi="仿宋_GB2312" w:cs="仿宋_GB2312" w:eastAsia="仿宋_GB2312"/>
              </w:rPr>
              <w:t>~</w:t>
            </w:r>
            <w:r>
              <w:rPr>
                <w:rFonts w:ascii="仿宋_GB2312" w:hAnsi="仿宋_GB2312" w:cs="仿宋_GB2312" w:eastAsia="仿宋_GB2312"/>
              </w:rPr>
              <w:t>420K，温度精≤±5mK@4.2K，≤±6mK@10K，≤±16mK@77k；</w:t>
            </w:r>
          </w:p>
          <w:p>
            <w:pPr>
              <w:pStyle w:val="null3"/>
            </w:pPr>
            <w:r>
              <w:rPr>
                <w:rFonts w:ascii="仿宋_GB2312" w:hAnsi="仿宋_GB2312" w:cs="仿宋_GB2312" w:eastAsia="仿宋_GB2312"/>
              </w:rPr>
              <w:t>3</w:t>
            </w:r>
            <w:r>
              <w:rPr>
                <w:rFonts w:ascii="仿宋_GB2312" w:hAnsi="仿宋_GB2312" w:cs="仿宋_GB2312" w:eastAsia="仿宋_GB2312"/>
              </w:rPr>
              <w:t>3</w:t>
            </w:r>
            <w:r>
              <w:rPr>
                <w:rFonts w:ascii="仿宋_GB2312" w:hAnsi="仿宋_GB2312" w:cs="仿宋_GB2312" w:eastAsia="仿宋_GB2312"/>
              </w:rPr>
              <w:t>.▲配套专用软件1套，软件授权给≥3个电脑</w:t>
            </w:r>
            <w:r>
              <w:rPr>
                <w:rFonts w:ascii="仿宋_GB2312" w:hAnsi="仿宋_GB2312" w:cs="仿宋_GB2312" w:eastAsia="仿宋_GB2312"/>
              </w:rPr>
              <w:t>同时</w:t>
            </w:r>
            <w:r>
              <w:rPr>
                <w:rFonts w:ascii="仿宋_GB2312" w:hAnsi="仿宋_GB2312" w:cs="仿宋_GB2312" w:eastAsia="仿宋_GB2312"/>
              </w:rPr>
              <w:t>使用，通过软件自动控制和监测探针台的温度</w:t>
            </w:r>
            <w:r>
              <w:rPr>
                <w:rFonts w:ascii="仿宋_GB2312" w:hAnsi="仿宋_GB2312" w:cs="仿宋_GB2312" w:eastAsia="仿宋_GB2312"/>
              </w:rPr>
              <w:t>、</w:t>
            </w:r>
            <w:r>
              <w:rPr>
                <w:rFonts w:ascii="仿宋_GB2312" w:hAnsi="仿宋_GB2312" w:cs="仿宋_GB2312" w:eastAsia="仿宋_GB2312"/>
              </w:rPr>
              <w:t>实现快速霍尔效应测试，兼容同步源测试</w:t>
            </w:r>
            <w:r>
              <w:rPr>
                <w:rFonts w:ascii="仿宋_GB2312" w:hAnsi="仿宋_GB2312" w:cs="仿宋_GB2312" w:eastAsia="仿宋_GB2312"/>
              </w:rPr>
              <w:t>。</w:t>
            </w:r>
            <w:r>
              <w:rPr>
                <w:rFonts w:ascii="仿宋_GB2312" w:hAnsi="仿宋_GB2312" w:cs="仿宋_GB2312" w:eastAsia="仿宋_GB2312"/>
              </w:rPr>
              <w:t>软件</w:t>
            </w:r>
            <w:r>
              <w:rPr>
                <w:rFonts w:ascii="仿宋_GB2312" w:hAnsi="仿宋_GB2312" w:cs="仿宋_GB2312" w:eastAsia="仿宋_GB2312"/>
              </w:rPr>
              <w:t>至少</w:t>
            </w:r>
            <w:r>
              <w:rPr>
                <w:rFonts w:ascii="仿宋_GB2312" w:hAnsi="仿宋_GB2312" w:cs="仿宋_GB2312" w:eastAsia="仿宋_GB2312"/>
              </w:rPr>
              <w:t>兼容综合物性测试系统，实现综合物性测试系统上的快速霍尔效应测试。软件</w:t>
            </w:r>
            <w:r>
              <w:rPr>
                <w:rFonts w:ascii="仿宋_GB2312" w:hAnsi="仿宋_GB2312" w:cs="仿宋_GB2312" w:eastAsia="仿宋_GB2312"/>
              </w:rPr>
              <w:t>具有永久使用权</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.配置抽真空系统（涡旋干式真空泵+混合轴承涡轮分子泵）1套；其中干泵的抽速≥6 m3/h，分子泵的抽速对于氮气：≥6</w:t>
            </w:r>
            <w:r>
              <w:rPr>
                <w:rFonts w:ascii="仿宋_GB2312" w:hAnsi="仿宋_GB2312" w:cs="仿宋_GB2312" w:eastAsia="仿宋_GB2312"/>
              </w:rPr>
              <w:t>5</w:t>
            </w:r>
            <w:r>
              <w:rPr>
                <w:rFonts w:ascii="仿宋_GB2312" w:hAnsi="仿宋_GB2312" w:cs="仿宋_GB2312" w:eastAsia="仿宋_GB2312"/>
              </w:rPr>
              <w:t>L/</w:t>
            </w:r>
            <w:r>
              <w:rPr>
                <w:rFonts w:ascii="仿宋_GB2312" w:hAnsi="仿宋_GB2312" w:cs="仿宋_GB2312" w:eastAsia="仿宋_GB2312"/>
              </w:rPr>
              <w:t>s</w:t>
            </w:r>
            <w:r>
              <w:rPr>
                <w:rFonts w:ascii="仿宋_GB2312" w:hAnsi="仿宋_GB2312" w:cs="仿宋_GB2312" w:eastAsia="仿宋_GB2312"/>
              </w:rPr>
              <w:t>、对于氢气：</w:t>
            </w:r>
            <w:r>
              <w:rPr>
                <w:rFonts w:ascii="仿宋_GB2312" w:hAnsi="仿宋_GB2312" w:cs="仿宋_GB2312" w:eastAsia="仿宋_GB2312"/>
              </w:rPr>
              <w:t>≥4</w:t>
            </w:r>
            <w:r>
              <w:rPr>
                <w:rFonts w:ascii="仿宋_GB2312" w:hAnsi="仿宋_GB2312" w:cs="仿宋_GB2312" w:eastAsia="仿宋_GB2312"/>
              </w:rPr>
              <w:t>5</w:t>
            </w:r>
            <w:r>
              <w:rPr>
                <w:rFonts w:ascii="仿宋_GB2312" w:hAnsi="仿宋_GB2312" w:cs="仿宋_GB2312" w:eastAsia="仿宋_GB2312"/>
              </w:rPr>
              <w:t>L/</w:t>
            </w:r>
            <w:r>
              <w:rPr>
                <w:rFonts w:ascii="仿宋_GB2312" w:hAnsi="仿宋_GB2312" w:cs="仿宋_GB2312" w:eastAsia="仿宋_GB2312"/>
              </w:rPr>
              <w:t>s</w:t>
            </w:r>
            <w:r>
              <w:rPr>
                <w:rFonts w:ascii="仿宋_GB2312" w:hAnsi="仿宋_GB2312" w:cs="仿宋_GB2312" w:eastAsia="仿宋_GB2312"/>
              </w:rPr>
              <w:t>；分子泵的压缩比：对于氮气</w:t>
            </w:r>
            <w:r>
              <w:rPr>
                <w:rFonts w:ascii="仿宋_GB2312" w:hAnsi="仿宋_GB2312" w:cs="仿宋_GB2312" w:eastAsia="仿宋_GB2312"/>
              </w:rPr>
              <w:t>≥1×1011、对于氢气≥1×105；配备两个电磁阀、一个全量程规和PLC控制器，可与PC连接远程控制，实现一键自动开、关机（一键开机时：两个电磁阀先自动开启，当干泵抽到真空度≤50</w:t>
            </w:r>
            <w:r>
              <w:rPr>
                <w:rFonts w:ascii="仿宋_GB2312" w:hAnsi="仿宋_GB2312" w:cs="仿宋_GB2312" w:eastAsia="仿宋_GB2312"/>
              </w:rPr>
              <w:t>P</w:t>
            </w:r>
            <w:r>
              <w:rPr>
                <w:rFonts w:ascii="仿宋_GB2312" w:hAnsi="仿宋_GB2312" w:cs="仿宋_GB2312" w:eastAsia="仿宋_GB2312"/>
              </w:rPr>
              <w:t>a时，分子泵自动开启；一键关机时，分子泵和腔体之间的电磁阀先自动关闭，等分子泵停止后再自动关闭分子泵和干泵之间的电磁阀，然后干泵自动关闭）；需配套移动车、波纹管及卡箍等配件；</w:t>
            </w:r>
          </w:p>
          <w:p>
            <w:pPr>
              <w:pStyle w:val="null3"/>
            </w:pPr>
            <w:r>
              <w:rPr>
                <w:rFonts w:ascii="仿宋_GB2312" w:hAnsi="仿宋_GB2312" w:cs="仿宋_GB2312" w:eastAsia="仿宋_GB2312"/>
              </w:rPr>
              <w:t>3</w:t>
            </w:r>
            <w:r>
              <w:rPr>
                <w:rFonts w:ascii="仿宋_GB2312" w:hAnsi="仿宋_GB2312" w:cs="仿宋_GB2312" w:eastAsia="仿宋_GB2312"/>
              </w:rPr>
              <w:t>5</w:t>
            </w:r>
            <w:r>
              <w:rPr>
                <w:rFonts w:ascii="仿宋_GB2312" w:hAnsi="仿宋_GB2312" w:cs="仿宋_GB2312" w:eastAsia="仿宋_GB2312"/>
              </w:rPr>
              <w:t>.循环水冷机1套，制冷功率≥12KW，温度控制精度±1℃；</w:t>
            </w:r>
          </w:p>
          <w:p>
            <w:pPr>
              <w:pStyle w:val="null3"/>
            </w:pP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.▲配置1套校准软件，支持多种结构（GS/SG、GSG、GSSG/GSS/SSG、GSGSG）、多种间距pitch的校准。满足1/2/3/4端口DC-1.1THz的校准、支持常见的SOLT、LRRM、LRM+、TRL、Multi-TRL的校准算法等。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二、其他要求</w:t>
            </w:r>
          </w:p>
          <w:p>
            <w:pPr>
              <w:pStyle w:val="null3"/>
            </w:pPr>
            <w:r>
              <w:rPr>
                <w:rFonts w:ascii="仿宋_GB2312" w:hAnsi="仿宋_GB2312" w:cs="仿宋_GB2312" w:eastAsia="仿宋_GB2312"/>
              </w:rPr>
              <w:t>1.验收标准</w:t>
            </w:r>
            <w:r>
              <w:rPr>
                <w:rFonts w:ascii="仿宋_GB2312" w:hAnsi="仿宋_GB2312" w:cs="仿宋_GB2312" w:eastAsia="仿宋_GB2312"/>
              </w:rPr>
              <w:t>：</w:t>
            </w:r>
            <w:r>
              <w:rPr>
                <w:rFonts w:ascii="仿宋_GB2312" w:hAnsi="仿宋_GB2312" w:cs="仿宋_GB2312" w:eastAsia="仿宋_GB2312"/>
              </w:rPr>
              <w:t>参照技术附件验收各项指标</w:t>
            </w:r>
            <w:r>
              <w:rPr>
                <w:rFonts w:ascii="仿宋_GB2312" w:hAnsi="仿宋_GB2312" w:cs="仿宋_GB2312" w:eastAsia="仿宋_GB2312"/>
              </w:rPr>
              <w:t>;</w:t>
            </w:r>
          </w:p>
          <w:p>
            <w:pPr>
              <w:pStyle w:val="null3"/>
            </w:pPr>
            <w:r>
              <w:rPr>
                <w:rFonts w:ascii="仿宋_GB2312" w:hAnsi="仿宋_GB2312" w:cs="仿宋_GB2312" w:eastAsia="仿宋_GB2312"/>
              </w:rPr>
              <w:t>2.质保服务</w:t>
            </w:r>
            <w:r>
              <w:rPr>
                <w:rFonts w:ascii="仿宋_GB2312" w:hAnsi="仿宋_GB2312" w:cs="仿宋_GB2312" w:eastAsia="仿宋_GB2312"/>
              </w:rPr>
              <w:t>：</w:t>
            </w:r>
            <w:r>
              <w:rPr>
                <w:rFonts w:ascii="仿宋_GB2312" w:hAnsi="仿宋_GB2312" w:cs="仿宋_GB2312" w:eastAsia="仿宋_GB2312"/>
              </w:rPr>
              <w:t>自交货验收完毕之日算起，所有产品质保</w:t>
            </w:r>
            <w:r>
              <w:rPr>
                <w:rFonts w:ascii="仿宋_GB2312" w:hAnsi="仿宋_GB2312" w:cs="仿宋_GB2312" w:eastAsia="仿宋_GB2312"/>
              </w:rPr>
              <w:t>1年；</w:t>
            </w:r>
          </w:p>
          <w:p>
            <w:pPr>
              <w:pStyle w:val="null3"/>
            </w:pPr>
            <w:r>
              <w:rPr>
                <w:rFonts w:ascii="仿宋_GB2312" w:hAnsi="仿宋_GB2312" w:cs="仿宋_GB2312" w:eastAsia="仿宋_GB2312"/>
              </w:rPr>
              <w:t>3.交货期：国产设备：合同签订后45天安装调试完成保证可正常使用。</w:t>
            </w:r>
          </w:p>
          <w:p>
            <w:pPr>
              <w:pStyle w:val="null3"/>
            </w:pPr>
            <w:r>
              <w:rPr>
                <w:rFonts w:ascii="仿宋_GB2312" w:hAnsi="仿宋_GB2312" w:cs="仿宋_GB2312" w:eastAsia="仿宋_GB2312"/>
              </w:rPr>
              <w:t>进口设备：合同签订后</w:t>
            </w:r>
            <w:r>
              <w:rPr>
                <w:rFonts w:ascii="仿宋_GB2312" w:hAnsi="仿宋_GB2312" w:cs="仿宋_GB2312" w:eastAsia="仿宋_GB2312"/>
              </w:rPr>
              <w:t>180天安装调试完成保证可正常使用。</w:t>
            </w:r>
          </w:p>
          <w:p>
            <w:pPr>
              <w:pStyle w:val="null3"/>
            </w:pPr>
            <w:r>
              <w:rPr>
                <w:rFonts w:ascii="仿宋_GB2312" w:hAnsi="仿宋_GB2312" w:cs="仿宋_GB2312" w:eastAsia="仿宋_GB2312"/>
              </w:rPr>
              <w:t>4.售后服务响应时间：2小时效应；如有必要上门服务，3个工作日内到现场</w:t>
            </w:r>
          </w:p>
          <w:p>
            <w:pPr>
              <w:pStyle w:val="null3"/>
            </w:pPr>
            <w:r>
              <w:rPr>
                <w:rFonts w:ascii="仿宋_GB2312" w:hAnsi="仿宋_GB2312" w:cs="仿宋_GB2312" w:eastAsia="仿宋_GB2312"/>
              </w:rPr>
              <w:t>5.现场培训：提供不少于3天的现场硬件及软件的使用培训</w:t>
            </w:r>
          </w:p>
          <w:p>
            <w:pPr>
              <w:pStyle w:val="null3"/>
            </w:pPr>
            <w:r>
              <w:rPr>
                <w:rFonts w:ascii="仿宋_GB2312" w:hAnsi="仿宋_GB2312" w:cs="仿宋_GB2312" w:eastAsia="仿宋_GB2312"/>
              </w:rPr>
              <w:t>6.合同价款包含一次设备移机服务。</w:t>
            </w:r>
          </w:p>
          <w:p>
            <w:pPr>
              <w:pStyle w:val="null3"/>
            </w:pPr>
            <w:r>
              <w:rPr>
                <w:rFonts w:ascii="仿宋_GB2312" w:hAnsi="仿宋_GB2312" w:cs="仿宋_GB2312" w:eastAsia="仿宋_GB2312"/>
              </w:rPr>
              <w:t>7.</w:t>
            </w:r>
            <w:r>
              <w:rPr>
                <w:rFonts w:ascii="仿宋_GB2312" w:hAnsi="仿宋_GB2312" w:cs="仿宋_GB2312" w:eastAsia="仿宋_GB2312"/>
              </w:rPr>
              <w:t>包装</w:t>
            </w:r>
            <w:r>
              <w:rPr>
                <w:rFonts w:ascii="仿宋_GB2312" w:hAnsi="仿宋_GB2312" w:cs="仿宋_GB2312" w:eastAsia="仿宋_GB2312"/>
              </w:rPr>
              <w:t>:木箱包装，内置扎带捆绑，需要做防雨措施、有防倾倒标识。</w:t>
            </w:r>
          </w:p>
          <w:p>
            <w:pPr>
              <w:pStyle w:val="null3"/>
            </w:pPr>
            <w:r>
              <w:rPr>
                <w:rFonts w:ascii="仿宋_GB2312" w:hAnsi="仿宋_GB2312" w:cs="仿宋_GB2312" w:eastAsia="仿宋_GB2312"/>
              </w:rPr>
              <w:t>8.</w:t>
            </w:r>
            <w:r>
              <w:rPr>
                <w:rFonts w:ascii="仿宋_GB2312" w:hAnsi="仿宋_GB2312" w:cs="仿宋_GB2312" w:eastAsia="仿宋_GB2312"/>
              </w:rPr>
              <w:t>工作条件：适于在气温为摄氏</w:t>
            </w:r>
            <w:r>
              <w:rPr>
                <w:rFonts w:ascii="仿宋_GB2312" w:hAnsi="仿宋_GB2312" w:cs="仿宋_GB2312" w:eastAsia="仿宋_GB2312"/>
              </w:rPr>
              <w:t>0℃～＋50℃和相对湿度为≤60％的环境条件下运输和贮存；适于在电源220V（±10％）/50Hz、380V(±10%)/50Hz，气温摄氏5℃～＋40℃和相对湿度≤50％的环境条件下运行。</w:t>
            </w:r>
          </w:p>
          <w:p>
            <w:pPr>
              <w:pStyle w:val="null3"/>
            </w:pPr>
            <w:r>
              <w:rPr>
                <w:rFonts w:ascii="仿宋_GB2312" w:hAnsi="仿宋_GB2312" w:cs="仿宋_GB2312" w:eastAsia="仿宋_GB2312"/>
                <w:sz w:val="21"/>
              </w:rPr>
              <w:t>9.</w:t>
            </w:r>
            <w:r>
              <w:rPr>
                <w:rFonts w:ascii="仿宋_GB2312" w:hAnsi="仿宋_GB2312" w:cs="仿宋_GB2312" w:eastAsia="仿宋_GB2312"/>
                <w:sz w:val="21"/>
              </w:rPr>
              <w:t>安全保障：设备在安装后需要在设备及周边贴有强磁场的警示标志及警示线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交货时间：国产设备：合同签订后45天安装调试完成保证可正常使用；进口设备：合同签订后180天安装调试完成保证可正常使用。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根据采购单位通知的时间和地点，安排具有相关经验的工程技术人员参与采购单位验收，根据各项技术指标提供相应测试报告对货物进行验收，由投标人配合需求单位进行验收，形成验收报告。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质量保证期：自交货验收完毕之日算起，所有产品质保1年，质保期内如因产品自身问题，原厂包换包退，提供双重保修保障服务。 质保期内，提供免费调试、定期维护和免费升级软件等服务；质保期内发生产品技术升级时，应及时通知采购单位，如有相应需求须提供产品免费升级服务，须免费包调、包改、包测。 质保期满后，须继续提供投标产品的终身技术支持服务。若产生额外费用，经双方协定后，可收取适当费用。具体服务条款及费用收取，由供需双方另行协商。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技术支持及售后要求：（1）提供并且安排工程技术人员免费进行安装调试。安装调试中所产生的一切相关费用由投标供应商承担。（2）硬件安装：提供并按照产品要求完成硬件组装和上电前状态检查，确保产品运行正常、安全。提供一次设备移机服务。（3）售后服务响应时间：2小时效应；如有必要上门服务，3个工作日内到现场。（4）现场培训：提供不少于3天的现场硬件及软件的使用培训。 2、本项目落实的政府采购政策：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⑩《关于推动解决政府采购异常低价问题的通知》财库〔2026〕2号；⑪《国务院办公厅关于在政府采购中实施本国产品标准及相关政策的通知》 国办发〔2025〕34号；⑫若享受以上政策优惠的企业，提供相应声明函或品目范围内产品有效认证证书。如有最新颁布的政府采购政策，按最新的文件执行。 3、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4、支付约定 国产设备：（1）合同签订后，供应商开具合同金额80%银行保函，采购人收到银行保函正本后（银行保函有效期：自开具之日起6个月），达到付款条件起10日内，支付合同金额的80%。（2）货到安装调试完成后，达到付款条件起10日内，支付合同金额的10%。（3）待验收合格后，采购人退还银行保函正本。凭成交供应商开具全额增值税专用发票，达到付款条件起10日内，支付合同金额的 10.00%。进口设备：付款条件说明：合同生效后，采购人给进出口业务代理公司付全额货款，由进出口业务代理公司向中标人开出100%不可撤销即期信用证。待货物到货、安装调试、并经采购人组织验收合格后，凭采购人出具的验收报告通过银行解付全部涉外货款。5、本次进出口业务代理收费标准0.7%，请各公司在报价环节考虑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响应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投标函 投标文件封面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 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技术指标</w:t>
            </w:r>
          </w:p>
        </w:tc>
        <w:tc>
          <w:tcPr>
            <w:tcW w:type="dxa" w:w="3322"/>
          </w:tcPr>
          <w:p>
            <w:pPr>
              <w:pStyle w:val="null3"/>
            </w:pPr>
            <w:r>
              <w:rPr>
                <w:rFonts w:ascii="仿宋_GB2312" w:hAnsi="仿宋_GB2312" w:cs="仿宋_GB2312" w:eastAsia="仿宋_GB2312"/>
              </w:rPr>
              <w:t>标“★”项技术指标为实质性响应条款，须提供相应佐证材料（不限于产品彩页、测试报告、官网和功能截图等技术支持性文件资料），未提供或虽提供但无法佐证的按无效文件处理。</w:t>
            </w:r>
          </w:p>
        </w:tc>
        <w:tc>
          <w:tcPr>
            <w:tcW w:type="dxa" w:w="1661"/>
          </w:tcPr>
          <w:p>
            <w:pPr>
              <w:pStyle w:val="null3"/>
            </w:pPr>
            <w:r>
              <w:rPr>
                <w:rFonts w:ascii="仿宋_GB2312" w:hAnsi="仿宋_GB2312" w:cs="仿宋_GB2312" w:eastAsia="仿宋_GB2312"/>
              </w:rPr>
              <w:t>详细评审---技术参数.docx 技术指标偏差表.docx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投标人认为有必要说明的问题.docx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标“▲”号参数为重要参数，负偏离一项扣2分；非“▲”号参数，负偏离一项扣1分，扣完为止。注：提供“▲”号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实施方案针对本项目有具体的实施方案，①总体实施方案；②计划进度安排；③项目团队配备；④安装调试方案；⑤项目验收方案。每有一项缺项扣2分，每有一项内容中有缺陷，扣1分。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人员配置安排计划；③故障处理响应时间及应急预案；④培训方案；⑤售后服务保障措施。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提供供应商2022年10月1日至今同类项目合同（以合同签订日期为准），每提供1个得2分，最高得8分。备注：响应文件中提供合同复印件（包含关键页，双方盖章页）。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根据项目实际需求，提供质量保证方案。内容包含：①产品性能、使用寿命②质量保证措施。每有一项缺项扣2分，每有一项内容中有缺陷，扣1分。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注：在允许进口产品参与投标的情况下。对于本国产品给予20%的价格扣除，用扣除后的价格参与评审。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详见附件：详细评审--质量保证.docx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详见附件：政府采购合同-进口及国产.docx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