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版本号：SXWZ2025ZB-SYDX-26220251028001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高碳资源低碳赋能利用科教创新平台设备采购项目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SXWZ2025ZB-SYDX-262</w:t>
      </w:r>
      <w:r>
        <w:br/>
      </w:r>
      <w:r>
        <w:br/>
      </w:r>
      <w:r>
        <w:br/>
      </w:r>
    </w:p>
    <w:p>
      <w:pPr>
        <w:pStyle w:val="null3"/>
        <w:jc w:val="center"/>
        <w:outlineLvl w:val="2"/>
      </w:pPr>
      <w:r>
        <w:rPr>
          <w:rFonts w:ascii="仿宋_GB2312" w:hAnsi="仿宋_GB2312" w:cs="仿宋_GB2312" w:eastAsia="仿宋_GB2312"/>
          <w:sz w:val="28"/>
          <w:b/>
        </w:rPr>
        <w:t>西安石油大学</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西安石油大学</w:t>
      </w:r>
      <w:r>
        <w:rPr>
          <w:rFonts w:ascii="仿宋_GB2312" w:hAnsi="仿宋_GB2312" w:cs="仿宋_GB2312" w:eastAsia="仿宋_GB2312"/>
        </w:rPr>
        <w:t>委托，拟对</w:t>
      </w:r>
      <w:r>
        <w:rPr>
          <w:rFonts w:ascii="仿宋_GB2312" w:hAnsi="仿宋_GB2312" w:cs="仿宋_GB2312" w:eastAsia="仿宋_GB2312"/>
        </w:rPr>
        <w:t>高碳资源低碳赋能利用科教创新平台设备采购项目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SXWZ2025ZB-SYDX-262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高碳资源低碳赋能利用科教创新平台设备采购项目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西安石油大学高碳资源低碳赋能利用科教创新平台设备采购项目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采购包1（高碳资源低碳赋能利用科教创新平台设备采购项目）：属于专门面向中小企业采购。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1、投标主体：提供合法有效的统一社会信用代码营业执照（事业单位提供事业单位法人证书，自然人应提供身份证）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w:t>
      </w:r>
    </w:p>
    <w:p>
      <w:pPr>
        <w:pStyle w:val="null3"/>
      </w:pPr>
      <w:r>
        <w:rPr>
          <w:rFonts w:ascii="仿宋_GB2312" w:hAnsi="仿宋_GB2312" w:cs="仿宋_GB2312" w:eastAsia="仿宋_GB2312"/>
        </w:rPr>
        <w:t>3、税收缴纳证明：提供2024年10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4、社会保障资金缴纳证明：提供2024年10月以来任意一个月的社会保障资金缴存单据或社保机构开具的社会保险参保缴费情况证明。依法不需要缴纳社会保障资金的供应商应提供相关文件证明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5、法定代表人授权书：非法定代表人参加投标，须提供法定代表人授权委托书及被授权人近半年内任意一个月的社保缴纳证明；法定代表人参加投标时,只须提供法定代表人证明书。</w:t>
      </w:r>
    </w:p>
    <w:p>
      <w:pPr>
        <w:pStyle w:val="null3"/>
      </w:pPr>
      <w:r>
        <w:rPr>
          <w:rFonts w:ascii="仿宋_GB2312" w:hAnsi="仿宋_GB2312" w:cs="仿宋_GB2312" w:eastAsia="仿宋_GB2312"/>
        </w:rPr>
        <w:t>6、书面声明：参加政府采购活动前3年内在经营活动中没有重大违法记录的书面声明：参加政府采购活动前3年内在经营活动中没有重大违法记录的书面声明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7、中小企业声明函：本项目专门面向中小企业采购，供应商需提供中小企业声明函</w:t>
      </w:r>
    </w:p>
    <w:p>
      <w:pPr>
        <w:pStyle w:val="null3"/>
      </w:pPr>
      <w:r>
        <w:rPr>
          <w:rFonts w:ascii="仿宋_GB2312" w:hAnsi="仿宋_GB2312" w:cs="仿宋_GB2312" w:eastAsia="仿宋_GB2312"/>
        </w:rPr>
        <w:t>8、本项目不接受联合体谈判：本项目不接受联合体谈判，需提供非联合体投标承诺书。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西安石油大学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西安市雁塔区电子二路18号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西安石油大学 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029-88382832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西安市高新区唐延路旺座现代城C座2502室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招标二部 崔方明 刘嘉辉 陈晓航 许芳芳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开户名称：招商银行枫林绿洲支行</w:t>
            </w:r>
          </w:p>
          <w:p>
            <w:pPr>
              <w:pStyle w:val="null3"/>
            </w:pPr>
            <w:r>
              <w:rPr>
                <w:rFonts w:ascii="仿宋_GB2312" w:hAnsi="仿宋_GB2312" w:cs="仿宋_GB2312" w:eastAsia="仿宋_GB2312"/>
              </w:rPr>
              <w:t>开户银行：陕西万泽招标有限公司</w:t>
            </w:r>
          </w:p>
          <w:p>
            <w:pPr>
              <w:pStyle w:val="null3"/>
            </w:pPr>
            <w:r>
              <w:rPr>
                <w:rFonts w:ascii="仿宋_GB2312" w:hAnsi="仿宋_GB2312" w:cs="仿宋_GB2312" w:eastAsia="仿宋_GB2312"/>
              </w:rPr>
              <w:t>银行账号：129906492210000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待合同执行完毕、服务验收合格后凭验收单和缴款收据，合同履约保证金予以无息退还。如遇下列情况之一者，合同履约保证金不予退还，作为对采购人的赔偿：（1）合同签订后不能按合同时限要求供货或安装调试；（2）所供货物不合格、与合同不符；（3）不能按合同履约；（4）货物验收不合格。</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代理服务费收费标准：代理服务费30万元（不含）以下的项目中标服务费参照发展改革委《招标代理服务收费暂行办法》（计价格[2002]1980 号）文件规定标准计取，30万元（含）以上的项目中标服务费参照发展改革委《招标代理服务收费暂行办法》（计价格[2002]1980 号）文件规定标准90%计取。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西安石油大学</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西安石油大学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西安石油大学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陕西万泽招标有限公司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联系人：招标二部 崔方明 刘嘉辉 陈晓航 许芳芳</w:t>
      </w:r>
    </w:p>
    <w:p>
      <w:pPr>
        <w:pStyle w:val="null3"/>
      </w:pPr>
      <w:r>
        <w:rPr>
          <w:rFonts w:ascii="仿宋_GB2312" w:hAnsi="仿宋_GB2312" w:cs="仿宋_GB2312" w:eastAsia="仿宋_GB2312"/>
        </w:rPr>
        <w:t>联系电话：029-88319689-8004</w:t>
      </w:r>
    </w:p>
    <w:p>
      <w:pPr>
        <w:pStyle w:val="null3"/>
      </w:pPr>
      <w:r>
        <w:rPr>
          <w:rFonts w:ascii="仿宋_GB2312" w:hAnsi="仿宋_GB2312" w:cs="仿宋_GB2312" w:eastAsia="仿宋_GB2312"/>
        </w:rPr>
        <w:t>地址：西安市高新区唐延路旺座现代城C座2502室</w:t>
      </w:r>
    </w:p>
    <w:p>
      <w:pPr>
        <w:pStyle w:val="null3"/>
      </w:pPr>
      <w:r>
        <w:rPr>
          <w:rFonts w:ascii="仿宋_GB2312" w:hAnsi="仿宋_GB2312" w:cs="仿宋_GB2312" w:eastAsia="仿宋_GB2312"/>
        </w:rPr>
        <w:t>邮编： 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西安石油大学高碳资源低碳赋能利用科教创新平台设备采购项目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高碳资源低碳赋能利用科教创新平台设备采购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标的名称：高碳资源低碳赋能利用科教创新平台设备采购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一、商务要求：</w:t>
            </w:r>
          </w:p>
          <w:p>
            <w:pPr>
              <w:pStyle w:val="null3"/>
            </w:pPr>
            <w:r>
              <w:rPr>
                <w:rFonts w:ascii="仿宋_GB2312" w:hAnsi="仿宋_GB2312" w:cs="仿宋_GB2312" w:eastAsia="仿宋_GB2312"/>
                <w:sz w:val="24"/>
              </w:rPr>
              <w:t>1、</w:t>
            </w:r>
            <w:r>
              <w:rPr>
                <w:rFonts w:ascii="仿宋_GB2312" w:hAnsi="仿宋_GB2312" w:cs="仿宋_GB2312" w:eastAsia="仿宋_GB2312"/>
                <w:sz w:val="24"/>
              </w:rPr>
              <w:t>交货期：</w:t>
            </w:r>
            <w:r>
              <w:rPr>
                <w:rFonts w:ascii="仿宋_GB2312" w:hAnsi="仿宋_GB2312" w:cs="仿宋_GB2312" w:eastAsia="仿宋_GB2312"/>
                <w:sz w:val="24"/>
              </w:rPr>
              <w:t>合同签订后</w:t>
            </w:r>
            <w:r>
              <w:rPr>
                <w:rFonts w:ascii="仿宋_GB2312" w:hAnsi="仿宋_GB2312" w:cs="仿宋_GB2312" w:eastAsia="仿宋_GB2312"/>
                <w:sz w:val="24"/>
              </w:rPr>
              <w:t>20天内全部货品现场到位安装</w:t>
            </w:r>
            <w:r>
              <w:rPr>
                <w:rFonts w:ascii="仿宋_GB2312" w:hAnsi="仿宋_GB2312" w:cs="仿宋_GB2312" w:eastAsia="仿宋_GB2312"/>
                <w:sz w:val="24"/>
              </w:rPr>
              <w:t>；</w:t>
            </w:r>
          </w:p>
          <w:p>
            <w:pPr>
              <w:pStyle w:val="null3"/>
            </w:pPr>
            <w:r>
              <w:rPr>
                <w:rFonts w:ascii="仿宋_GB2312" w:hAnsi="仿宋_GB2312" w:cs="仿宋_GB2312" w:eastAsia="仿宋_GB2312"/>
                <w:sz w:val="24"/>
              </w:rPr>
              <w:t>2、交货地点：西安石油大学指定地点安装调试，直到设备正常运行</w:t>
            </w:r>
            <w:r>
              <w:rPr>
                <w:rFonts w:ascii="仿宋_GB2312" w:hAnsi="仿宋_GB2312" w:cs="仿宋_GB2312" w:eastAsia="仿宋_GB2312"/>
                <w:sz w:val="24"/>
              </w:rPr>
              <w:t>；</w:t>
            </w:r>
          </w:p>
          <w:p>
            <w:pPr>
              <w:pStyle w:val="null3"/>
            </w:pPr>
            <w:r>
              <w:rPr>
                <w:rFonts w:ascii="仿宋_GB2312" w:hAnsi="仿宋_GB2312" w:cs="仿宋_GB2312" w:eastAsia="仿宋_GB2312"/>
                <w:sz w:val="24"/>
              </w:rPr>
              <w:t>3、质保期：</w:t>
            </w:r>
            <w:r>
              <w:rPr>
                <w:rFonts w:ascii="仿宋_GB2312" w:hAnsi="仿宋_GB2312" w:cs="仿宋_GB2312" w:eastAsia="仿宋_GB2312"/>
                <w:sz w:val="24"/>
              </w:rPr>
              <w:t>设备质保期限</w:t>
            </w:r>
            <w:r>
              <w:rPr>
                <w:rFonts w:ascii="仿宋_GB2312" w:hAnsi="仿宋_GB2312" w:cs="仿宋_GB2312" w:eastAsia="仿宋_GB2312"/>
                <w:sz w:val="24"/>
              </w:rPr>
              <w:t>为验收合格后三</w:t>
            </w:r>
            <w:r>
              <w:rPr>
                <w:rFonts w:ascii="仿宋_GB2312" w:hAnsi="仿宋_GB2312" w:cs="仿宋_GB2312" w:eastAsia="仿宋_GB2312"/>
                <w:sz w:val="24"/>
              </w:rPr>
              <w:t>年</w:t>
            </w:r>
            <w:r>
              <w:rPr>
                <w:rFonts w:ascii="仿宋_GB2312" w:hAnsi="仿宋_GB2312" w:cs="仿宋_GB2312" w:eastAsia="仿宋_GB2312"/>
                <w:sz w:val="24"/>
              </w:rPr>
              <w:t>，</w:t>
            </w:r>
            <w:r>
              <w:rPr>
                <w:rFonts w:ascii="仿宋_GB2312" w:hAnsi="仿宋_GB2312" w:cs="仿宋_GB2312" w:eastAsia="仿宋_GB2312"/>
                <w:sz w:val="24"/>
              </w:rPr>
              <w:t>终身维护。质保期内乙方接到甲方反映电话后，</w:t>
            </w:r>
            <w:r>
              <w:rPr>
                <w:rFonts w:ascii="仿宋_GB2312" w:hAnsi="仿宋_GB2312" w:cs="仿宋_GB2312" w:eastAsia="仿宋_GB2312"/>
                <w:sz w:val="24"/>
              </w:rPr>
              <w:t>2小时内响应，24小时内派技术人员到现场，72小时解决问题，如出现超过72小时未维修好，乙方应向甲方提供同类新产品替代，以保证甲方的正常使用。质保期外，乙方只收取材料费</w:t>
            </w:r>
            <w:r>
              <w:rPr>
                <w:rFonts w:ascii="仿宋_GB2312" w:hAnsi="仿宋_GB2312" w:cs="仿宋_GB2312" w:eastAsia="仿宋_GB2312"/>
                <w:sz w:val="24"/>
              </w:rPr>
              <w:t>；</w:t>
            </w:r>
          </w:p>
          <w:p>
            <w:pPr>
              <w:pStyle w:val="null3"/>
            </w:pPr>
            <w:r>
              <w:rPr>
                <w:rFonts w:ascii="仿宋_GB2312" w:hAnsi="仿宋_GB2312" w:cs="仿宋_GB2312" w:eastAsia="仿宋_GB2312"/>
                <w:sz w:val="24"/>
              </w:rPr>
              <w:t>4、支付方式：</w:t>
            </w:r>
            <w:r>
              <w:rPr>
                <w:rFonts w:ascii="仿宋_GB2312" w:hAnsi="仿宋_GB2312" w:cs="仿宋_GB2312" w:eastAsia="仿宋_GB2312"/>
                <w:sz w:val="24"/>
              </w:rPr>
              <w:t>验收合格后，乙方提供全额增值税专用发票后 ，达到付款条件起 30 日内，支付合同总金额的 100.00%。</w:t>
            </w:r>
          </w:p>
          <w:p>
            <w:pPr>
              <w:pStyle w:val="null3"/>
              <w:jc w:val="both"/>
            </w:pPr>
            <w:r>
              <w:rPr>
                <w:rFonts w:ascii="仿宋_GB2312" w:hAnsi="仿宋_GB2312" w:cs="仿宋_GB2312" w:eastAsia="仿宋_GB2312"/>
                <w:sz w:val="24"/>
              </w:rPr>
              <w:t>5、其他商务要求：详见合同部分。</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二</w:t>
            </w:r>
            <w:r>
              <w:rPr>
                <w:rFonts w:ascii="仿宋_GB2312" w:hAnsi="仿宋_GB2312" w:cs="仿宋_GB2312" w:eastAsia="仿宋_GB2312"/>
                <w:sz w:val="24"/>
              </w:rPr>
              <w:t>、采购清单</w:t>
            </w:r>
          </w:p>
          <w:tbl>
            <w:tblPr>
              <w:tblInd w:type="dxa" w:w="120"/>
              <w:tblBorders>
                <w:top w:val="none" w:color="000000" w:sz="4"/>
                <w:left w:val="none" w:color="000000" w:sz="4"/>
                <w:bottom w:val="none" w:color="000000" w:sz="4"/>
                <w:right w:val="none" w:color="000000" w:sz="4"/>
                <w:insideH w:val="none"/>
                <w:insideV w:val="none"/>
              </w:tblBorders>
            </w:tblPr>
            <w:tblGrid>
              <w:gridCol w:w="257"/>
              <w:gridCol w:w="858"/>
              <w:gridCol w:w="541"/>
              <w:gridCol w:w="273"/>
              <w:gridCol w:w="611"/>
            </w:tblGrid>
            <w:tr>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序号</w:t>
                  </w:r>
                </w:p>
              </w:tc>
              <w:tc>
                <w:tcPr>
                  <w:tcW w:type="dxa" w:w="8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名称</w:t>
                  </w:r>
                </w:p>
              </w:tc>
              <w:tc>
                <w:tcPr>
                  <w:tcW w:type="dxa" w:w="5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计划数量</w:t>
                  </w:r>
                </w:p>
              </w:tc>
              <w:tc>
                <w:tcPr>
                  <w:tcW w:type="dxa" w:w="2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计量单位</w:t>
                  </w:r>
                </w:p>
              </w:tc>
              <w:tc>
                <w:tcPr>
                  <w:tcW w:type="dxa" w:w="6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核心产品</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石油蒸汽高效裂解和低阶煤分质利用模块反应装置部分</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石油蒸汽高效裂解和低阶煤分质利用模块液体产物检测部分</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石油蒸汽高效裂解和低阶煤分质利用模块气体产物检测部分</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三</w:t>
            </w:r>
            <w:r>
              <w:rPr>
                <w:rFonts w:ascii="仿宋_GB2312" w:hAnsi="仿宋_GB2312" w:cs="仿宋_GB2312" w:eastAsia="仿宋_GB2312"/>
                <w:sz w:val="24"/>
              </w:rPr>
              <w:t>、技术参数</w:t>
            </w:r>
          </w:p>
          <w:tbl>
            <w:tblPr>
              <w:tblBorders>
                <w:top w:val="none" w:color="000000" w:sz="4"/>
                <w:left w:val="none" w:color="000000" w:sz="4"/>
                <w:bottom w:val="none" w:color="000000" w:sz="4"/>
                <w:right w:val="none" w:color="000000" w:sz="4"/>
                <w:insideH w:val="none"/>
                <w:insideV w:val="none"/>
              </w:tblBorders>
            </w:tblPr>
            <w:tblGrid>
              <w:gridCol w:w="165"/>
              <w:gridCol w:w="442"/>
              <w:gridCol w:w="1939"/>
            </w:tblGrid>
            <w:tr>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4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193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主要技术参数及要求</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石油蒸汽高效裂解和低阶煤分质利用模块反应装置部分</w:t>
                  </w:r>
                  <w:r>
                    <w:rPr>
                      <w:rFonts w:ascii="仿宋_GB2312" w:hAnsi="仿宋_GB2312" w:cs="仿宋_GB2312" w:eastAsia="仿宋_GB2312"/>
                      <w:sz w:val="24"/>
                      <w:b/>
                    </w:rPr>
                    <w:t>（</w:t>
                  </w:r>
                  <w:r>
                    <w:rPr>
                      <w:rFonts w:ascii="仿宋_GB2312" w:hAnsi="仿宋_GB2312" w:cs="仿宋_GB2312" w:eastAsia="仿宋_GB2312"/>
                      <w:sz w:val="24"/>
                      <w:b/>
                    </w:rPr>
                    <w:t>核心产品</w:t>
                  </w:r>
                  <w:r>
                    <w:rPr>
                      <w:rFonts w:ascii="仿宋_GB2312" w:hAnsi="仿宋_GB2312" w:cs="仿宋_GB2312" w:eastAsia="仿宋_GB2312"/>
                      <w:sz w:val="24"/>
                      <w:b/>
                    </w:rPr>
                    <w:t>）</w:t>
                  </w:r>
                </w:p>
              </w:tc>
              <w:tc>
                <w:tcPr>
                  <w:tcW w:type="dxa" w:w="1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功能</w:t>
                  </w:r>
                </w:p>
                <w:p>
                  <w:pPr>
                    <w:pStyle w:val="null3"/>
                    <w:jc w:val="both"/>
                  </w:pPr>
                  <w:r>
                    <w:rPr>
                      <w:rFonts w:ascii="仿宋_GB2312" w:hAnsi="仿宋_GB2312" w:cs="仿宋_GB2312" w:eastAsia="仿宋_GB2312"/>
                      <w:sz w:val="24"/>
                    </w:rPr>
                    <w:t>1. 实现石油重馏分蒸汽裂解反应；</w:t>
                  </w:r>
                </w:p>
                <w:p>
                  <w:pPr>
                    <w:pStyle w:val="null3"/>
                    <w:jc w:val="both"/>
                  </w:pPr>
                  <w:r>
                    <w:rPr>
                      <w:rFonts w:ascii="仿宋_GB2312" w:hAnsi="仿宋_GB2312" w:cs="仿宋_GB2312" w:eastAsia="仿宋_GB2312"/>
                      <w:sz w:val="24"/>
                    </w:rPr>
                    <w:t>2. 实现低阶煤分质利用。</w:t>
                  </w:r>
                </w:p>
                <w:p>
                  <w:pPr>
                    <w:pStyle w:val="null3"/>
                    <w:jc w:val="both"/>
                  </w:pPr>
                  <w:r>
                    <w:rPr>
                      <w:rFonts w:ascii="仿宋_GB2312" w:hAnsi="仿宋_GB2312" w:cs="仿宋_GB2312" w:eastAsia="仿宋_GB2312"/>
                      <w:sz w:val="24"/>
                      <w:b/>
                    </w:rPr>
                    <w:t>技术要求：</w:t>
                  </w:r>
                </w:p>
                <w:p>
                  <w:pPr>
                    <w:pStyle w:val="null3"/>
                    <w:numPr>
                      <w:ilvl w:val="0"/>
                      <w:numId w:val="1"/>
                    </w:numPr>
                  </w:pPr>
                  <w:r>
                    <w:rPr>
                      <w:rFonts w:ascii="仿宋_GB2312" w:hAnsi="仿宋_GB2312" w:cs="仿宋_GB2312" w:eastAsia="仿宋_GB2312"/>
                      <w:sz w:val="24"/>
                      <w:b/>
                    </w:rPr>
                    <w:t>装置本体</w:t>
                  </w:r>
                </w:p>
                <w:p>
                  <w:pPr>
                    <w:pStyle w:val="null3"/>
                  </w:pPr>
                  <w:r>
                    <w:rPr>
                      <w:rFonts w:ascii="仿宋_GB2312" w:hAnsi="仿宋_GB2312" w:cs="仿宋_GB2312" w:eastAsia="仿宋_GB2312"/>
                      <w:sz w:val="24"/>
                    </w:rPr>
                    <w:t>1.1 低阶煤分质利用反应器：装填量：≥30mL，设计温度：≥600℃，设计压力：≥20.0MPa；</w:t>
                  </w:r>
                </w:p>
                <w:p>
                  <w:pPr>
                    <w:pStyle w:val="null3"/>
                  </w:pPr>
                  <w:r>
                    <w:rPr>
                      <w:rFonts w:ascii="仿宋_GB2312" w:hAnsi="仿宋_GB2312" w:cs="仿宋_GB2312" w:eastAsia="仿宋_GB2312"/>
                      <w:sz w:val="24"/>
                    </w:rPr>
                    <w:t>1.2 石油蒸汽高效裂解反应器：装填量：≥30mL，设计温度：≥950℃，压力：0~5 atm；</w:t>
                  </w:r>
                </w:p>
                <w:p>
                  <w:pPr>
                    <w:pStyle w:val="null3"/>
                  </w:pPr>
                  <w:r>
                    <w:rPr>
                      <w:rFonts w:ascii="仿宋_GB2312" w:hAnsi="仿宋_GB2312" w:cs="仿宋_GB2312" w:eastAsia="仿宋_GB2312"/>
                      <w:sz w:val="24"/>
                    </w:rPr>
                    <w:t>1.3 原料罐：用于储存原料液；</w:t>
                  </w:r>
                </w:p>
                <w:p>
                  <w:pPr>
                    <w:pStyle w:val="null3"/>
                  </w:pPr>
                  <w:r>
                    <w:rPr>
                      <w:rFonts w:ascii="仿宋_GB2312" w:hAnsi="仿宋_GB2312" w:cs="仿宋_GB2312" w:eastAsia="仿宋_GB2312"/>
                      <w:sz w:val="24"/>
                    </w:rPr>
                    <w:t>1.4 产物收集罐：用于反应产物的收集；</w:t>
                  </w:r>
                </w:p>
                <w:p>
                  <w:pPr>
                    <w:pStyle w:val="null3"/>
                  </w:pPr>
                  <w:r>
                    <w:rPr>
                      <w:rFonts w:ascii="仿宋_GB2312" w:hAnsi="仿宋_GB2312" w:cs="仿宋_GB2312" w:eastAsia="仿宋_GB2312"/>
                      <w:sz w:val="24"/>
                    </w:rPr>
                    <w:t>1.5 框架：支撑整个固定床本体部件。</w:t>
                  </w:r>
                </w:p>
                <w:p>
                  <w:pPr>
                    <w:pStyle w:val="null3"/>
                  </w:pPr>
                  <w:r>
                    <w:rPr>
                      <w:rFonts w:ascii="仿宋_GB2312" w:hAnsi="仿宋_GB2312" w:cs="仿宋_GB2312" w:eastAsia="仿宋_GB2312"/>
                      <w:sz w:val="24"/>
                      <w:b/>
                    </w:rPr>
                    <w:t>2. 温度控制系统</w:t>
                  </w:r>
                </w:p>
                <w:p>
                  <w:pPr>
                    <w:pStyle w:val="null3"/>
                  </w:pPr>
                  <w:r>
                    <w:rPr>
                      <w:rFonts w:ascii="仿宋_GB2312" w:hAnsi="仿宋_GB2312" w:cs="仿宋_GB2312" w:eastAsia="仿宋_GB2312"/>
                      <w:sz w:val="24"/>
                    </w:rPr>
                    <w:t>2.1 加热炉：加热装置，最高温度≥850℃，正常工作温度≤800℃；</w:t>
                  </w:r>
                </w:p>
                <w:p>
                  <w:pPr>
                    <w:pStyle w:val="null3"/>
                  </w:pPr>
                  <w:r>
                    <w:rPr>
                      <w:rFonts w:ascii="仿宋_GB2312" w:hAnsi="仿宋_GB2312" w:cs="仿宋_GB2312" w:eastAsia="仿宋_GB2312"/>
                      <w:sz w:val="24"/>
                    </w:rPr>
                    <w:t>2.2 管道加热：液相进料连接管路伴热；</w:t>
                  </w:r>
                </w:p>
                <w:p>
                  <w:pPr>
                    <w:pStyle w:val="null3"/>
                  </w:pPr>
                  <w:r>
                    <w:rPr>
                      <w:rFonts w:ascii="仿宋_GB2312" w:hAnsi="仿宋_GB2312" w:cs="仿宋_GB2312" w:eastAsia="仿宋_GB2312"/>
                      <w:sz w:val="24"/>
                    </w:rPr>
                    <w:t>2.3 测温热偶：测温并实时传送温度信号，测温显示精度&lt;±1℃，时间常数≤30 s。</w:t>
                  </w:r>
                </w:p>
                <w:p>
                  <w:pPr>
                    <w:pStyle w:val="null3"/>
                  </w:pPr>
                  <w:r>
                    <w:rPr>
                      <w:rFonts w:ascii="仿宋_GB2312" w:hAnsi="仿宋_GB2312" w:cs="仿宋_GB2312" w:eastAsia="仿宋_GB2312"/>
                      <w:sz w:val="24"/>
                      <w:b/>
                    </w:rPr>
                    <w:t>3. 压力监测系统</w:t>
                  </w:r>
                </w:p>
                <w:p>
                  <w:pPr>
                    <w:pStyle w:val="null3"/>
                  </w:pPr>
                  <w:r>
                    <w:rPr>
                      <w:rFonts w:ascii="仿宋_GB2312" w:hAnsi="仿宋_GB2312" w:cs="仿宋_GB2312" w:eastAsia="仿宋_GB2312"/>
                      <w:sz w:val="24"/>
                    </w:rPr>
                    <w:t>3.1 压力传感器：监测反应系统压力，0~20.0MPa，误差±0.25%，响应时间≤100ms；</w:t>
                  </w:r>
                </w:p>
                <w:p>
                  <w:pPr>
                    <w:pStyle w:val="null3"/>
                  </w:pPr>
                  <w:r>
                    <w:rPr>
                      <w:rFonts w:ascii="仿宋_GB2312" w:hAnsi="仿宋_GB2312" w:cs="仿宋_GB2312" w:eastAsia="仿宋_GB2312"/>
                      <w:sz w:val="24"/>
                    </w:rPr>
                    <w:t>3.2 精密压力表：压力：0~20.0MPa，精度：0.25级；</w:t>
                  </w:r>
                </w:p>
                <w:p>
                  <w:pPr>
                    <w:pStyle w:val="null3"/>
                  </w:pPr>
                  <w:r>
                    <w:rPr>
                      <w:rFonts w:ascii="仿宋_GB2312" w:hAnsi="仿宋_GB2312" w:cs="仿宋_GB2312" w:eastAsia="仿宋_GB2312"/>
                      <w:sz w:val="24"/>
                    </w:rPr>
                    <w:t>3.3 普通压力表：监测其他部位压力，压力：0~20.0MPa，精度：2.5级；</w:t>
                  </w:r>
                </w:p>
                <w:p>
                  <w:pPr>
                    <w:pStyle w:val="null3"/>
                  </w:pPr>
                  <w:r>
                    <w:rPr>
                      <w:rFonts w:ascii="仿宋_GB2312" w:hAnsi="仿宋_GB2312" w:cs="仿宋_GB2312" w:eastAsia="仿宋_GB2312"/>
                      <w:sz w:val="24"/>
                    </w:rPr>
                    <w:t>3.4 减压阀：控制调节进气压力；</w:t>
                  </w:r>
                </w:p>
                <w:p>
                  <w:pPr>
                    <w:pStyle w:val="null3"/>
                  </w:pPr>
                  <w:r>
                    <w:rPr>
                      <w:rFonts w:ascii="仿宋_GB2312" w:hAnsi="仿宋_GB2312" w:cs="仿宋_GB2312" w:eastAsia="仿宋_GB2312"/>
                      <w:sz w:val="24"/>
                    </w:rPr>
                    <w:t>3.5 背压阀：控制调节系统压力。</w:t>
                  </w:r>
                </w:p>
                <w:p>
                  <w:pPr>
                    <w:pStyle w:val="null3"/>
                  </w:pPr>
                  <w:r>
                    <w:rPr>
                      <w:rFonts w:ascii="仿宋_GB2312" w:hAnsi="仿宋_GB2312" w:cs="仿宋_GB2312" w:eastAsia="仿宋_GB2312"/>
                      <w:sz w:val="24"/>
                      <w:b/>
                    </w:rPr>
                    <w:t>4. 流量控制系统</w:t>
                  </w:r>
                </w:p>
                <w:p>
                  <w:pPr>
                    <w:pStyle w:val="null3"/>
                  </w:pPr>
                  <w:r>
                    <w:rPr>
                      <w:rFonts w:ascii="仿宋_GB2312" w:hAnsi="仿宋_GB2312" w:cs="仿宋_GB2312" w:eastAsia="仿宋_GB2312"/>
                      <w:sz w:val="24"/>
                    </w:rPr>
                    <w:t>4.1 质量流量计：装置进气流量检测，进气量为5~50NL/h，精度：±1%；介质为H</w:t>
                  </w:r>
                  <w:r>
                    <w:rPr>
                      <w:rFonts w:ascii="仿宋_GB2312" w:hAnsi="仿宋_GB2312" w:cs="仿宋_GB2312" w:eastAsia="仿宋_GB2312"/>
                      <w:sz w:val="24"/>
                      <w:vertAlign w:val="subscript"/>
                    </w:rPr>
                    <w:t>2</w:t>
                  </w:r>
                  <w:r>
                    <w:rPr>
                      <w:rFonts w:ascii="仿宋_GB2312" w:hAnsi="仿宋_GB2312" w:cs="仿宋_GB2312" w:eastAsia="仿宋_GB2312"/>
                      <w:sz w:val="24"/>
                    </w:rPr>
                    <w:t>；</w:t>
                  </w:r>
                </w:p>
                <w:p>
                  <w:pPr>
                    <w:pStyle w:val="null3"/>
                  </w:pPr>
                  <w:r>
                    <w:rPr>
                      <w:rFonts w:ascii="仿宋_GB2312" w:hAnsi="仿宋_GB2312" w:cs="仿宋_GB2312" w:eastAsia="仿宋_GB2312"/>
                      <w:sz w:val="24"/>
                    </w:rPr>
                    <w:t>4.2 计量泵：用于装置液体进料流量控制，流量为1~20mL/h，精度：±1%，介质为重馏分/煤焦油。</w:t>
                  </w:r>
                </w:p>
                <w:p>
                  <w:pPr>
                    <w:pStyle w:val="null3"/>
                  </w:pPr>
                  <w:r>
                    <w:rPr>
                      <w:rFonts w:ascii="仿宋_GB2312" w:hAnsi="仿宋_GB2312" w:cs="仿宋_GB2312" w:eastAsia="仿宋_GB2312"/>
                      <w:sz w:val="24"/>
                      <w:b/>
                    </w:rPr>
                    <w:t>5. 组态控制软件</w:t>
                  </w:r>
                </w:p>
                <w:p>
                  <w:pPr>
                    <w:pStyle w:val="null3"/>
                  </w:pPr>
                  <w:r>
                    <w:rPr>
                      <w:rFonts w:ascii="仿宋_GB2312" w:hAnsi="仿宋_GB2312" w:cs="仿宋_GB2312" w:eastAsia="仿宋_GB2312"/>
                      <w:sz w:val="24"/>
                    </w:rPr>
                    <w:t>5.1 控制系统：实验台远程控制系统；</w:t>
                  </w:r>
                </w:p>
                <w:p>
                  <w:pPr>
                    <w:pStyle w:val="null3"/>
                  </w:pPr>
                  <w:r>
                    <w:rPr>
                      <w:rFonts w:ascii="仿宋_GB2312" w:hAnsi="仿宋_GB2312" w:cs="仿宋_GB2312" w:eastAsia="仿宋_GB2312"/>
                      <w:sz w:val="24"/>
                    </w:rPr>
                    <w:t>5.2 组态控制软件：数据采集与过程控制软件；</w:t>
                  </w:r>
                </w:p>
                <w:p>
                  <w:pPr>
                    <w:pStyle w:val="null3"/>
                  </w:pPr>
                  <w:r>
                    <w:rPr>
                      <w:rFonts w:ascii="仿宋_GB2312" w:hAnsi="仿宋_GB2312" w:cs="仿宋_GB2312" w:eastAsia="仿宋_GB2312"/>
                      <w:sz w:val="24"/>
                    </w:rPr>
                    <w:t>5.3 电气附件：实验台用电气辅料；</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4</w:t>
                  </w:r>
                  <w:r>
                    <w:rPr>
                      <w:rFonts w:ascii="仿宋_GB2312" w:hAnsi="仿宋_GB2312" w:cs="仿宋_GB2312" w:eastAsia="仿宋_GB2312"/>
                      <w:sz w:val="24"/>
                    </w:rPr>
                    <w:t>控制柜：实验台各种参数控制及操作集成设备。</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石油蒸汽高效裂解和低阶煤分质利用模块液体产物检测部分</w:t>
                  </w:r>
                </w:p>
              </w:tc>
              <w:tc>
                <w:tcPr>
                  <w:tcW w:type="dxa" w:w="1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功能</w:t>
                  </w:r>
                </w:p>
                <w:p>
                  <w:pPr>
                    <w:pStyle w:val="null3"/>
                    <w:jc w:val="left"/>
                  </w:pPr>
                  <w:r>
                    <w:rPr>
                      <w:rFonts w:ascii="仿宋_GB2312" w:hAnsi="仿宋_GB2312" w:cs="仿宋_GB2312" w:eastAsia="仿宋_GB2312"/>
                      <w:sz w:val="24"/>
                    </w:rPr>
                    <w:t>1. 能够对实验装置所生成的液态组分进行准确评价，对各组分进行准确的定性定量。</w:t>
                  </w:r>
                </w:p>
                <w:p>
                  <w:pPr>
                    <w:pStyle w:val="null3"/>
                    <w:jc w:val="left"/>
                  </w:pPr>
                  <w:r>
                    <w:rPr>
                      <w:rFonts w:ascii="仿宋_GB2312" w:hAnsi="仿宋_GB2312" w:cs="仿宋_GB2312" w:eastAsia="仿宋_GB2312"/>
                      <w:sz w:val="24"/>
                      <w:b/>
                    </w:rPr>
                    <w:t>技术要求</w:t>
                  </w:r>
                </w:p>
                <w:p>
                  <w:pPr>
                    <w:pStyle w:val="null3"/>
                    <w:jc w:val="left"/>
                  </w:pPr>
                  <w:r>
                    <w:rPr>
                      <w:rFonts w:ascii="仿宋_GB2312" w:hAnsi="仿宋_GB2312" w:cs="仿宋_GB2312" w:eastAsia="仿宋_GB2312"/>
                      <w:sz w:val="24"/>
                      <w:b/>
                    </w:rPr>
                    <w:t>1. 工作条件</w:t>
                  </w:r>
                </w:p>
                <w:p>
                  <w:pPr>
                    <w:pStyle w:val="null3"/>
                    <w:jc w:val="left"/>
                  </w:pPr>
                  <w:r>
                    <w:rPr>
                      <w:rFonts w:ascii="仿宋_GB2312" w:hAnsi="仿宋_GB2312" w:cs="仿宋_GB2312" w:eastAsia="仿宋_GB2312"/>
                      <w:sz w:val="24"/>
                    </w:rPr>
                    <w:t>1.1. 工作电压：220V±10% 50Hz。</w:t>
                  </w:r>
                </w:p>
                <w:p>
                  <w:pPr>
                    <w:pStyle w:val="null3"/>
                    <w:jc w:val="left"/>
                  </w:pPr>
                  <w:r>
                    <w:rPr>
                      <w:rFonts w:ascii="仿宋_GB2312" w:hAnsi="仿宋_GB2312" w:cs="仿宋_GB2312" w:eastAsia="仿宋_GB2312"/>
                      <w:sz w:val="24"/>
                      <w:b/>
                    </w:rPr>
                    <w:t>2. 主机部分</w:t>
                  </w:r>
                </w:p>
                <w:p>
                  <w:pPr>
                    <w:pStyle w:val="null3"/>
                    <w:jc w:val="left"/>
                  </w:pPr>
                  <w:r>
                    <w:rPr>
                      <w:rFonts w:ascii="仿宋_GB2312" w:hAnsi="仿宋_GB2312" w:cs="仿宋_GB2312" w:eastAsia="仿宋_GB2312"/>
                      <w:sz w:val="24"/>
                    </w:rPr>
                    <w:t>2.1. 电子流量控制（EPC）：所有流量、压力均可以电子控制；压力调节精度：≤0.001psi；</w:t>
                  </w:r>
                </w:p>
                <w:p>
                  <w:pPr>
                    <w:pStyle w:val="null3"/>
                    <w:jc w:val="left"/>
                  </w:pPr>
                  <w:r>
                    <w:rPr>
                      <w:rFonts w:ascii="仿宋_GB2312" w:hAnsi="仿宋_GB2312" w:cs="仿宋_GB2312" w:eastAsia="仿宋_GB2312"/>
                      <w:sz w:val="24"/>
                    </w:rPr>
                    <w:t>2.2. 保留时间重复性：≤0.08%或≤0.008min；</w:t>
                  </w:r>
                </w:p>
                <w:p>
                  <w:pPr>
                    <w:pStyle w:val="null3"/>
                    <w:jc w:val="left"/>
                  </w:pPr>
                  <w:r>
                    <w:rPr>
                      <w:rFonts w:ascii="仿宋_GB2312" w:hAnsi="仿宋_GB2312" w:cs="仿宋_GB2312" w:eastAsia="仿宋_GB2312"/>
                      <w:sz w:val="24"/>
                    </w:rPr>
                    <w:t>2.3. 峰面积重现性：≤0.5%RSD；</w:t>
                  </w:r>
                </w:p>
                <w:p>
                  <w:pPr>
                    <w:pStyle w:val="null3"/>
                    <w:jc w:val="left"/>
                  </w:pPr>
                  <w:r>
                    <w:rPr>
                      <w:rFonts w:ascii="仿宋_GB2312" w:hAnsi="仿宋_GB2312" w:cs="仿宋_GB2312" w:eastAsia="仿宋_GB2312"/>
                      <w:sz w:val="24"/>
                    </w:rPr>
                    <w:t>2.4. 操作界面：≥7英寸电容式触摸屏；</w:t>
                  </w:r>
                </w:p>
                <w:p>
                  <w:pPr>
                    <w:pStyle w:val="null3"/>
                    <w:jc w:val="left"/>
                  </w:pPr>
                  <w:r>
                    <w:rPr>
                      <w:rFonts w:ascii="仿宋_GB2312" w:hAnsi="仿宋_GB2312" w:cs="仿宋_GB2312" w:eastAsia="仿宋_GB2312"/>
                      <w:sz w:val="24"/>
                    </w:rPr>
                    <w:t>2.5. 具备诊断功能，可进行流量/压力调零校准；</w:t>
                  </w:r>
                </w:p>
                <w:p>
                  <w:pPr>
                    <w:pStyle w:val="null3"/>
                    <w:jc w:val="left"/>
                  </w:pPr>
                  <w:r>
                    <w:rPr>
                      <w:rFonts w:ascii="仿宋_GB2312" w:hAnsi="仿宋_GB2312" w:cs="仿宋_GB2312" w:eastAsia="仿宋_GB2312"/>
                      <w:sz w:val="24"/>
                    </w:rPr>
                    <w:t>2.6.须可搭配同品牌液体自动进样器和自动顶空进样器。</w:t>
                  </w:r>
                </w:p>
                <w:p>
                  <w:pPr>
                    <w:pStyle w:val="null3"/>
                    <w:jc w:val="left"/>
                  </w:pPr>
                  <w:r>
                    <w:rPr>
                      <w:rFonts w:ascii="仿宋_GB2312" w:hAnsi="仿宋_GB2312" w:cs="仿宋_GB2312" w:eastAsia="仿宋_GB2312"/>
                      <w:sz w:val="24"/>
                      <w:b/>
                    </w:rPr>
                    <w:t>3. 柱温箱</w:t>
                  </w:r>
                </w:p>
                <w:p>
                  <w:pPr>
                    <w:pStyle w:val="null3"/>
                    <w:jc w:val="left"/>
                  </w:pPr>
                  <w:r>
                    <w:rPr>
                      <w:rFonts w:ascii="仿宋_GB2312" w:hAnsi="仿宋_GB2312" w:cs="仿宋_GB2312" w:eastAsia="仿宋_GB2312"/>
                      <w:sz w:val="24"/>
                    </w:rPr>
                    <w:t>3.1. 炉膛尺寸：可容纳两根105 m × 0.530 mm 内径毛细管柱或两根 10 英尺玻璃填充柱（盘绕直径 9 英寸，1/4 英寸外径）或两根 20 英尺长不锈钢填充柱（1/8 英寸外径），采用空气加热型，容积 ≥15 L；</w:t>
                  </w:r>
                </w:p>
                <w:p>
                  <w:pPr>
                    <w:pStyle w:val="null3"/>
                    <w:jc w:val="left"/>
                  </w:pPr>
                  <w:r>
                    <w:rPr>
                      <w:rFonts w:ascii="仿宋_GB2312" w:hAnsi="仿宋_GB2312" w:cs="仿宋_GB2312" w:eastAsia="仿宋_GB2312"/>
                      <w:sz w:val="24"/>
                    </w:rPr>
                    <w:t>3.2. 工作温度：室温+4℃～450℃；</w:t>
                  </w:r>
                </w:p>
                <w:p>
                  <w:pPr>
                    <w:pStyle w:val="null3"/>
                    <w:jc w:val="left"/>
                  </w:pPr>
                  <w:r>
                    <w:rPr>
                      <w:rFonts w:ascii="仿宋_GB2312" w:hAnsi="仿宋_GB2312" w:cs="仿宋_GB2312" w:eastAsia="仿宋_GB2312"/>
                      <w:sz w:val="24"/>
                    </w:rPr>
                    <w:t>3.3. 程序升温阶数：≥30 阶 ；</w:t>
                  </w:r>
                </w:p>
                <w:p>
                  <w:pPr>
                    <w:pStyle w:val="null3"/>
                    <w:jc w:val="left"/>
                  </w:pPr>
                  <w:r>
                    <w:rPr>
                      <w:rFonts w:ascii="仿宋_GB2312" w:hAnsi="仿宋_GB2312" w:cs="仿宋_GB2312" w:eastAsia="仿宋_GB2312"/>
                      <w:sz w:val="24"/>
                    </w:rPr>
                    <w:t>3.4. 温度控制精度：≤0.01℃；</w:t>
                  </w:r>
                </w:p>
                <w:p>
                  <w:pPr>
                    <w:pStyle w:val="null3"/>
                    <w:jc w:val="left"/>
                  </w:pPr>
                  <w:r>
                    <w:rPr>
                      <w:rFonts w:ascii="仿宋_GB2312" w:hAnsi="仿宋_GB2312" w:cs="仿宋_GB2312" w:eastAsia="仿宋_GB2312"/>
                      <w:sz w:val="24"/>
                    </w:rPr>
                    <w:t>3.5. 最高升温速率：≥110℃/min；</w:t>
                  </w:r>
                </w:p>
                <w:p>
                  <w:pPr>
                    <w:pStyle w:val="null3"/>
                    <w:jc w:val="left"/>
                  </w:pPr>
                  <w:r>
                    <w:rPr>
                      <w:rFonts w:ascii="仿宋_GB2312" w:hAnsi="仿宋_GB2312" w:cs="仿宋_GB2312" w:eastAsia="仿宋_GB2312"/>
                      <w:sz w:val="24"/>
                    </w:rPr>
                    <w:t>3.6. 柱箱冷却降温（22℃室温）：从450℃降到50℃≤6min；</w:t>
                  </w:r>
                </w:p>
                <w:p>
                  <w:pPr>
                    <w:pStyle w:val="null3"/>
                    <w:jc w:val="left"/>
                  </w:pPr>
                  <w:r>
                    <w:rPr>
                      <w:rFonts w:ascii="仿宋_GB2312" w:hAnsi="仿宋_GB2312" w:cs="仿宋_GB2312" w:eastAsia="仿宋_GB2312"/>
                      <w:sz w:val="24"/>
                    </w:rPr>
                    <w:t>3.7. 最长方法运行时间：≥9999.99min；</w:t>
                  </w:r>
                </w:p>
                <w:p>
                  <w:pPr>
                    <w:pStyle w:val="null3"/>
                    <w:jc w:val="left"/>
                  </w:pPr>
                  <w:r>
                    <w:rPr>
                      <w:rFonts w:ascii="仿宋_GB2312" w:hAnsi="仿宋_GB2312" w:cs="仿宋_GB2312" w:eastAsia="仿宋_GB2312"/>
                      <w:sz w:val="24"/>
                    </w:rPr>
                    <w:t>3.8. 辅助加热区最高操作温度：≥400℃；</w:t>
                  </w:r>
                </w:p>
                <w:p>
                  <w:pPr>
                    <w:pStyle w:val="null3"/>
                    <w:jc w:val="left"/>
                  </w:pPr>
                  <w:r>
                    <w:rPr>
                      <w:rFonts w:ascii="仿宋_GB2312" w:hAnsi="仿宋_GB2312" w:cs="仿宋_GB2312" w:eastAsia="仿宋_GB2312"/>
                      <w:sz w:val="24"/>
                    </w:rPr>
                    <w:t>3.9. 温度两级保护：具有炉膛温度自动保护功能（色谱柱最高温度保护），失温控制保护。</w:t>
                  </w:r>
                </w:p>
                <w:p>
                  <w:pPr>
                    <w:pStyle w:val="null3"/>
                    <w:jc w:val="left"/>
                  </w:pPr>
                  <w:r>
                    <w:rPr>
                      <w:rFonts w:ascii="仿宋_GB2312" w:hAnsi="仿宋_GB2312" w:cs="仿宋_GB2312" w:eastAsia="仿宋_GB2312"/>
                      <w:sz w:val="24"/>
                      <w:b/>
                    </w:rPr>
                    <w:t>4. 进样口</w:t>
                  </w:r>
                </w:p>
                <w:p>
                  <w:pPr>
                    <w:pStyle w:val="null3"/>
                    <w:jc w:val="left"/>
                  </w:pPr>
                  <w:r>
                    <w:rPr>
                      <w:rFonts w:ascii="仿宋_GB2312" w:hAnsi="仿宋_GB2312" w:cs="仿宋_GB2312" w:eastAsia="仿宋_GB2312"/>
                      <w:sz w:val="24"/>
                    </w:rPr>
                    <w:t>4.1. 进样口安装：同时安装使用两个进样口；</w:t>
                  </w:r>
                </w:p>
                <w:p>
                  <w:pPr>
                    <w:pStyle w:val="null3"/>
                    <w:jc w:val="left"/>
                  </w:pPr>
                  <w:r>
                    <w:rPr>
                      <w:rFonts w:ascii="仿宋_GB2312" w:hAnsi="仿宋_GB2312" w:cs="仿宋_GB2312" w:eastAsia="仿宋_GB2312"/>
                      <w:sz w:val="24"/>
                    </w:rPr>
                    <w:t>4.2. 进样口类型：搭配填充柱进样口（PIPP），分流/不分流进样口（S/SL）；冷柱头进样口（PCOC），挥发性物质进样口（VI）；</w:t>
                  </w:r>
                </w:p>
                <w:p>
                  <w:pPr>
                    <w:pStyle w:val="null3"/>
                    <w:jc w:val="left"/>
                  </w:pPr>
                  <w:r>
                    <w:rPr>
                      <w:rFonts w:ascii="仿宋_GB2312" w:hAnsi="仿宋_GB2312" w:cs="仿宋_GB2312" w:eastAsia="仿宋_GB2312"/>
                      <w:sz w:val="24"/>
                    </w:rPr>
                    <w:t>4.3 分流/不分流毛细管柱进样口（S/SL）</w:t>
                  </w:r>
                </w:p>
                <w:p>
                  <w:pPr>
                    <w:pStyle w:val="null3"/>
                    <w:ind w:left="420"/>
                    <w:jc w:val="left"/>
                  </w:pPr>
                  <w:r>
                    <w:rPr>
                      <w:rFonts w:ascii="仿宋_GB2312" w:hAnsi="仿宋_GB2312" w:cs="仿宋_GB2312" w:eastAsia="仿宋_GB2312"/>
                      <w:sz w:val="24"/>
                    </w:rPr>
                    <w:t>最高使用温度：</w:t>
                  </w:r>
                  <w:r>
                    <w:rPr>
                      <w:rFonts w:ascii="仿宋_GB2312" w:hAnsi="仿宋_GB2312" w:cs="仿宋_GB2312" w:eastAsia="仿宋_GB2312"/>
                      <w:sz w:val="24"/>
                    </w:rPr>
                    <w:t>≥450°C；具备快速拆卸功能（无需工具）；</w:t>
                  </w:r>
                </w:p>
                <w:p>
                  <w:pPr>
                    <w:pStyle w:val="null3"/>
                    <w:ind w:left="420"/>
                    <w:jc w:val="left"/>
                  </w:pPr>
                  <w:r>
                    <w:rPr>
                      <w:rFonts w:ascii="仿宋_GB2312" w:hAnsi="仿宋_GB2312" w:cs="仿宋_GB2312" w:eastAsia="仿宋_GB2312"/>
                      <w:sz w:val="24"/>
                    </w:rPr>
                    <w:t>电子流量控制：</w:t>
                  </w:r>
                </w:p>
                <w:p>
                  <w:pPr>
                    <w:pStyle w:val="null3"/>
                    <w:ind w:left="420"/>
                    <w:jc w:val="left"/>
                  </w:pPr>
                  <w:r>
                    <w:rPr>
                      <w:rFonts w:ascii="仿宋_GB2312" w:hAnsi="仿宋_GB2312" w:cs="仿宋_GB2312" w:eastAsia="仿宋_GB2312"/>
                      <w:sz w:val="24"/>
                    </w:rPr>
                    <w:t>柱头压力设定范围：</w:t>
                  </w:r>
                  <w:r>
                    <w:rPr>
                      <w:rFonts w:ascii="仿宋_GB2312" w:hAnsi="仿宋_GB2312" w:cs="仿宋_GB2312" w:eastAsia="仿宋_GB2312"/>
                      <w:sz w:val="24"/>
                    </w:rPr>
                    <w:t>0～100psi；</w:t>
                  </w:r>
                </w:p>
                <w:p>
                  <w:pPr>
                    <w:pStyle w:val="null3"/>
                    <w:ind w:left="420"/>
                    <w:jc w:val="left"/>
                  </w:pPr>
                  <w:r>
                    <w:rPr>
                      <w:rFonts w:ascii="仿宋_GB2312" w:hAnsi="仿宋_GB2312" w:cs="仿宋_GB2312" w:eastAsia="仿宋_GB2312"/>
                      <w:sz w:val="24"/>
                    </w:rPr>
                    <w:t>柱头压力控制设定精度：</w:t>
                  </w:r>
                  <w:r>
                    <w:rPr>
                      <w:rFonts w:ascii="仿宋_GB2312" w:hAnsi="仿宋_GB2312" w:cs="仿宋_GB2312" w:eastAsia="仿宋_GB2312"/>
                      <w:sz w:val="24"/>
                    </w:rPr>
                    <w:t>≤0.001psi；</w:t>
                  </w:r>
                </w:p>
                <w:p>
                  <w:pPr>
                    <w:pStyle w:val="null3"/>
                    <w:ind w:left="420"/>
                    <w:jc w:val="left"/>
                  </w:pPr>
                  <w:r>
                    <w:rPr>
                      <w:rFonts w:ascii="仿宋_GB2312" w:hAnsi="仿宋_GB2312" w:cs="仿宋_GB2312" w:eastAsia="仿宋_GB2312"/>
                      <w:sz w:val="24"/>
                    </w:rPr>
                    <w:t>流量设定范围：</w:t>
                  </w:r>
                  <w:r>
                    <w:rPr>
                      <w:rFonts w:ascii="仿宋_GB2312" w:hAnsi="仿宋_GB2312" w:cs="仿宋_GB2312" w:eastAsia="仿宋_GB2312"/>
                      <w:sz w:val="24"/>
                    </w:rPr>
                    <w:t>0～1000 mL/min（氦气/氢气） 0～200 mL/min（氮气）；</w:t>
                  </w:r>
                </w:p>
                <w:p>
                  <w:pPr>
                    <w:pStyle w:val="null3"/>
                    <w:ind w:left="420"/>
                    <w:jc w:val="left"/>
                  </w:pPr>
                  <w:r>
                    <w:rPr>
                      <w:rFonts w:ascii="仿宋_GB2312" w:hAnsi="仿宋_GB2312" w:cs="仿宋_GB2312" w:eastAsia="仿宋_GB2312"/>
                      <w:sz w:val="24"/>
                    </w:rPr>
                    <w:t>流量设定精度：</w:t>
                  </w:r>
                  <w:r>
                    <w:rPr>
                      <w:rFonts w:ascii="仿宋_GB2312" w:hAnsi="仿宋_GB2312" w:cs="仿宋_GB2312" w:eastAsia="仿宋_GB2312"/>
                      <w:sz w:val="24"/>
                    </w:rPr>
                    <w:t>≤0.01 mL/min；</w:t>
                  </w:r>
                </w:p>
                <w:p>
                  <w:pPr>
                    <w:pStyle w:val="null3"/>
                    <w:ind w:left="420"/>
                    <w:jc w:val="left"/>
                  </w:pPr>
                  <w:r>
                    <w:rPr>
                      <w:rFonts w:ascii="仿宋_GB2312" w:hAnsi="仿宋_GB2312" w:cs="仿宋_GB2312" w:eastAsia="仿宋_GB2312"/>
                      <w:sz w:val="24"/>
                    </w:rPr>
                    <w:t>最大分流比</w:t>
                  </w:r>
                  <w:r>
                    <w:rPr>
                      <w:rFonts w:ascii="仿宋_GB2312" w:hAnsi="仿宋_GB2312" w:cs="仿宋_GB2312" w:eastAsia="仿宋_GB2312"/>
                      <w:sz w:val="24"/>
                    </w:rPr>
                    <w:t>≥ 1:9000；</w:t>
                  </w:r>
                </w:p>
                <w:p>
                  <w:pPr>
                    <w:pStyle w:val="null3"/>
                    <w:ind w:left="420"/>
                    <w:jc w:val="left"/>
                  </w:pPr>
                  <w:r>
                    <w:rPr>
                      <w:rFonts w:ascii="仿宋_GB2312" w:hAnsi="仿宋_GB2312" w:cs="仿宋_GB2312" w:eastAsia="仿宋_GB2312"/>
                      <w:sz w:val="24"/>
                    </w:rPr>
                    <w:t>气体控制方式：恒定压力、恒定流量、程序升</w:t>
                  </w:r>
                  <w:r>
                    <w:rPr>
                      <w:rFonts w:ascii="仿宋_GB2312" w:hAnsi="仿宋_GB2312" w:cs="仿宋_GB2312" w:eastAsia="仿宋_GB2312"/>
                      <w:sz w:val="24"/>
                    </w:rPr>
                    <w:t>/降压、程序升/降流。</w:t>
                  </w:r>
                </w:p>
                <w:p>
                  <w:pPr>
                    <w:pStyle w:val="null3"/>
                    <w:jc w:val="left"/>
                  </w:pPr>
                  <w:r>
                    <w:rPr>
                      <w:rFonts w:ascii="仿宋_GB2312" w:hAnsi="仿宋_GB2312" w:cs="仿宋_GB2312" w:eastAsia="仿宋_GB2312"/>
                      <w:sz w:val="24"/>
                      <w:b/>
                    </w:rPr>
                    <w:t>5. 检测器</w:t>
                  </w:r>
                </w:p>
                <w:p>
                  <w:pPr>
                    <w:pStyle w:val="null3"/>
                    <w:jc w:val="left"/>
                  </w:pPr>
                  <w:r>
                    <w:rPr>
                      <w:rFonts w:ascii="仿宋_GB2312" w:hAnsi="仿宋_GB2312" w:cs="仿宋_GB2312" w:eastAsia="仿宋_GB2312"/>
                      <w:sz w:val="24"/>
                    </w:rPr>
                    <w:t>5.1. 电子流量控制：</w:t>
                  </w:r>
                </w:p>
                <w:p>
                  <w:pPr>
                    <w:pStyle w:val="null3"/>
                    <w:jc w:val="left"/>
                  </w:pPr>
                  <w:r>
                    <w:rPr>
                      <w:rFonts w:ascii="仿宋_GB2312" w:hAnsi="仿宋_GB2312" w:cs="仿宋_GB2312" w:eastAsia="仿宋_GB2312"/>
                      <w:sz w:val="24"/>
                    </w:rPr>
                    <w:t>5.2. 压力设定范围：0～100psi；</w:t>
                  </w:r>
                </w:p>
                <w:p>
                  <w:pPr>
                    <w:pStyle w:val="null3"/>
                    <w:jc w:val="left"/>
                  </w:pPr>
                  <w:r>
                    <w:rPr>
                      <w:rFonts w:ascii="仿宋_GB2312" w:hAnsi="仿宋_GB2312" w:cs="仿宋_GB2312" w:eastAsia="仿宋_GB2312"/>
                      <w:sz w:val="24"/>
                    </w:rPr>
                    <w:t>5.3. 压力控制设定精度：≤0.001psi；</w:t>
                  </w:r>
                </w:p>
                <w:p>
                  <w:pPr>
                    <w:pStyle w:val="null3"/>
                    <w:jc w:val="left"/>
                  </w:pPr>
                  <w:r>
                    <w:rPr>
                      <w:rFonts w:ascii="仿宋_GB2312" w:hAnsi="仿宋_GB2312" w:cs="仿宋_GB2312" w:eastAsia="仿宋_GB2312"/>
                      <w:sz w:val="24"/>
                    </w:rPr>
                    <w:t>5.4. 检测器类型：适配 FID、TCD、uECD、FPD等；</w:t>
                  </w:r>
                </w:p>
                <w:p>
                  <w:pPr>
                    <w:pStyle w:val="null3"/>
                    <w:jc w:val="left"/>
                  </w:pPr>
                  <w:r>
                    <w:rPr>
                      <w:rFonts w:ascii="仿宋_GB2312" w:hAnsi="仿宋_GB2312" w:cs="仿宋_GB2312" w:eastAsia="仿宋_GB2312"/>
                      <w:sz w:val="24"/>
                    </w:rPr>
                    <w:t>5.5. 氢火焰离子化检测器（FID）。</w:t>
                  </w:r>
                </w:p>
                <w:p>
                  <w:pPr>
                    <w:pStyle w:val="null3"/>
                    <w:ind w:left="420"/>
                    <w:jc w:val="left"/>
                  </w:pPr>
                  <w:r>
                    <w:rPr>
                      <w:rFonts w:ascii="仿宋_GB2312" w:hAnsi="仿宋_GB2312" w:cs="仿宋_GB2312" w:eastAsia="仿宋_GB2312"/>
                      <w:sz w:val="24"/>
                    </w:rPr>
                    <w:t>最高使用温度：</w:t>
                  </w:r>
                  <w:r>
                    <w:rPr>
                      <w:rFonts w:ascii="仿宋_GB2312" w:hAnsi="仿宋_GB2312" w:cs="仿宋_GB2312" w:eastAsia="仿宋_GB2312"/>
                      <w:sz w:val="24"/>
                    </w:rPr>
                    <w:t>≥450℃；</w:t>
                  </w:r>
                </w:p>
                <w:p>
                  <w:pPr>
                    <w:pStyle w:val="null3"/>
                    <w:ind w:left="420"/>
                    <w:jc w:val="left"/>
                  </w:pPr>
                  <w:r>
                    <w:rPr>
                      <w:rFonts w:ascii="仿宋_GB2312" w:hAnsi="仿宋_GB2312" w:cs="仿宋_GB2312" w:eastAsia="仿宋_GB2312"/>
                      <w:sz w:val="24"/>
                    </w:rPr>
                    <w:t>最低检出限：</w:t>
                  </w:r>
                  <w:r>
                    <w:rPr>
                      <w:rFonts w:ascii="仿宋_GB2312" w:hAnsi="仿宋_GB2312" w:cs="仿宋_GB2312" w:eastAsia="仿宋_GB2312"/>
                      <w:sz w:val="24"/>
                    </w:rPr>
                    <w:t>≤1.2pg C/s（正十六烷）；</w:t>
                  </w:r>
                </w:p>
                <w:p>
                  <w:pPr>
                    <w:pStyle w:val="null3"/>
                    <w:ind w:left="420"/>
                    <w:jc w:val="left"/>
                  </w:pPr>
                  <w:r>
                    <w:rPr>
                      <w:rFonts w:ascii="仿宋_GB2312" w:hAnsi="仿宋_GB2312" w:cs="仿宋_GB2312" w:eastAsia="仿宋_GB2312"/>
                      <w:sz w:val="24"/>
                    </w:rPr>
                    <w:t>基线漂移（</w:t>
                  </w:r>
                  <w:r>
                    <w:rPr>
                      <w:rFonts w:ascii="仿宋_GB2312" w:hAnsi="仿宋_GB2312" w:cs="仿宋_GB2312" w:eastAsia="仿宋_GB2312"/>
                      <w:sz w:val="24"/>
                    </w:rPr>
                    <w:t>30min）：≤3×10</w:t>
                  </w:r>
                  <w:r>
                    <w:rPr>
                      <w:rFonts w:ascii="仿宋_GB2312" w:hAnsi="仿宋_GB2312" w:cs="仿宋_GB2312" w:eastAsia="仿宋_GB2312"/>
                      <w:sz w:val="24"/>
                      <w:vertAlign w:val="superscript"/>
                    </w:rPr>
                    <w:t>-13</w:t>
                  </w:r>
                  <w:r>
                    <w:rPr>
                      <w:rFonts w:ascii="仿宋_GB2312" w:hAnsi="仿宋_GB2312" w:cs="仿宋_GB2312" w:eastAsia="仿宋_GB2312"/>
                      <w:sz w:val="24"/>
                    </w:rPr>
                    <w:t>A；</w:t>
                  </w:r>
                </w:p>
                <w:p>
                  <w:pPr>
                    <w:pStyle w:val="null3"/>
                    <w:ind w:left="420"/>
                    <w:jc w:val="left"/>
                  </w:pPr>
                  <w:r>
                    <w:rPr>
                      <w:rFonts w:ascii="仿宋_GB2312" w:hAnsi="仿宋_GB2312" w:cs="仿宋_GB2312" w:eastAsia="仿宋_GB2312"/>
                      <w:sz w:val="24"/>
                    </w:rPr>
                    <w:t>基线噪声：</w:t>
                  </w:r>
                  <w:r>
                    <w:rPr>
                      <w:rFonts w:ascii="仿宋_GB2312" w:hAnsi="仿宋_GB2312" w:cs="仿宋_GB2312" w:eastAsia="仿宋_GB2312"/>
                      <w:sz w:val="24"/>
                    </w:rPr>
                    <w:t>≤ 5×10</w:t>
                  </w:r>
                  <w:r>
                    <w:rPr>
                      <w:rFonts w:ascii="仿宋_GB2312" w:hAnsi="仿宋_GB2312" w:cs="仿宋_GB2312" w:eastAsia="仿宋_GB2312"/>
                      <w:sz w:val="24"/>
                      <w:vertAlign w:val="superscript"/>
                    </w:rPr>
                    <w:t>-14</w:t>
                  </w:r>
                  <w:r>
                    <w:rPr>
                      <w:rFonts w:ascii="仿宋_GB2312" w:hAnsi="仿宋_GB2312" w:cs="仿宋_GB2312" w:eastAsia="仿宋_GB2312"/>
                      <w:sz w:val="24"/>
                    </w:rPr>
                    <w:t xml:space="preserve"> </w:t>
                  </w:r>
                  <w:r>
                    <w:rPr>
                      <w:rFonts w:ascii="仿宋_GB2312" w:hAnsi="仿宋_GB2312" w:cs="仿宋_GB2312" w:eastAsia="仿宋_GB2312"/>
                      <w:sz w:val="24"/>
                    </w:rPr>
                    <w:t>A；</w:t>
                  </w:r>
                </w:p>
                <w:p>
                  <w:pPr>
                    <w:pStyle w:val="null3"/>
                    <w:ind w:left="420"/>
                    <w:jc w:val="left"/>
                  </w:pPr>
                  <w:r>
                    <w:rPr>
                      <w:rFonts w:ascii="仿宋_GB2312" w:hAnsi="仿宋_GB2312" w:cs="仿宋_GB2312" w:eastAsia="仿宋_GB2312"/>
                      <w:sz w:val="24"/>
                    </w:rPr>
                    <w:t>动态线性范围：</w:t>
                  </w:r>
                  <w:r>
                    <w:rPr>
                      <w:rFonts w:ascii="仿宋_GB2312" w:hAnsi="仿宋_GB2312" w:cs="仿宋_GB2312" w:eastAsia="仿宋_GB2312"/>
                      <w:sz w:val="24"/>
                    </w:rPr>
                    <w:t>≥10</w:t>
                  </w:r>
                  <w:r>
                    <w:rPr>
                      <w:rFonts w:ascii="仿宋_GB2312" w:hAnsi="仿宋_GB2312" w:cs="仿宋_GB2312" w:eastAsia="仿宋_GB2312"/>
                      <w:sz w:val="24"/>
                      <w:vertAlign w:val="superscript"/>
                    </w:rPr>
                    <w:t>7</w:t>
                  </w:r>
                  <w:r>
                    <w:rPr>
                      <w:rFonts w:ascii="仿宋_GB2312" w:hAnsi="仿宋_GB2312" w:cs="仿宋_GB2312" w:eastAsia="仿宋_GB2312"/>
                      <w:sz w:val="24"/>
                    </w:rPr>
                    <w:t>；</w:t>
                  </w:r>
                </w:p>
                <w:p>
                  <w:pPr>
                    <w:pStyle w:val="null3"/>
                    <w:ind w:left="420"/>
                    <w:jc w:val="left"/>
                  </w:pPr>
                  <w:r>
                    <w:rPr>
                      <w:rFonts w:ascii="仿宋_GB2312" w:hAnsi="仿宋_GB2312" w:cs="仿宋_GB2312" w:eastAsia="仿宋_GB2312"/>
                      <w:sz w:val="24"/>
                    </w:rPr>
                    <w:t>数据采集频率：</w:t>
                  </w:r>
                  <w:r>
                    <w:rPr>
                      <w:rFonts w:ascii="仿宋_GB2312" w:hAnsi="仿宋_GB2312" w:cs="仿宋_GB2312" w:eastAsia="仿宋_GB2312"/>
                      <w:sz w:val="24"/>
                    </w:rPr>
                    <w:t>≥1000Hz。</w:t>
                  </w:r>
                </w:p>
                <w:p>
                  <w:pPr>
                    <w:pStyle w:val="null3"/>
                    <w:jc w:val="left"/>
                  </w:pPr>
                  <w:r>
                    <w:rPr>
                      <w:rFonts w:ascii="仿宋_GB2312" w:hAnsi="仿宋_GB2312" w:cs="仿宋_GB2312" w:eastAsia="仿宋_GB2312"/>
                      <w:sz w:val="24"/>
                      <w:b/>
                    </w:rPr>
                    <w:t>6. 色谱工作站</w:t>
                  </w:r>
                </w:p>
                <w:p>
                  <w:pPr>
                    <w:pStyle w:val="null3"/>
                    <w:jc w:val="left"/>
                  </w:pPr>
                  <w:r>
                    <w:rPr>
                      <w:rFonts w:ascii="仿宋_GB2312" w:hAnsi="仿宋_GB2312" w:cs="仿宋_GB2312" w:eastAsia="仿宋_GB2312"/>
                      <w:sz w:val="24"/>
                    </w:rPr>
                    <w:t>6.1 操作环境：≥Windows10专业版；</w:t>
                  </w:r>
                </w:p>
                <w:p>
                  <w:pPr>
                    <w:pStyle w:val="null3"/>
                    <w:jc w:val="left"/>
                  </w:pPr>
                  <w:r>
                    <w:rPr>
                      <w:rFonts w:ascii="仿宋_GB2312" w:hAnsi="仿宋_GB2312" w:cs="仿宋_GB2312" w:eastAsia="仿宋_GB2312"/>
                      <w:sz w:val="24"/>
                    </w:rPr>
                    <w:t>6.2 实现对色谱全反控，仪器参数设定、实时状态显示；</w:t>
                  </w:r>
                </w:p>
                <w:p>
                  <w:pPr>
                    <w:pStyle w:val="null3"/>
                    <w:jc w:val="left"/>
                  </w:pPr>
                  <w:r>
                    <w:rPr>
                      <w:rFonts w:ascii="仿宋_GB2312" w:hAnsi="仿宋_GB2312" w:cs="仿宋_GB2312" w:eastAsia="仿宋_GB2312"/>
                      <w:sz w:val="24"/>
                    </w:rPr>
                    <w:t>6.3 支持双击自动识别色谱组分峰信息，支持实时自动积分；</w:t>
                  </w:r>
                </w:p>
                <w:p>
                  <w:pPr>
                    <w:pStyle w:val="null3"/>
                    <w:jc w:val="left"/>
                  </w:pPr>
                  <w:r>
                    <w:rPr>
                      <w:rFonts w:ascii="仿宋_GB2312" w:hAnsi="仿宋_GB2312" w:cs="仿宋_GB2312" w:eastAsia="仿宋_GB2312"/>
                      <w:sz w:val="24"/>
                    </w:rPr>
                    <w:t>6.4 提供套峰带自动识别功能，对已处理完的数据，显示组分峰的保留时间；</w:t>
                  </w:r>
                </w:p>
                <w:p>
                  <w:pPr>
                    <w:pStyle w:val="null3"/>
                    <w:jc w:val="left"/>
                  </w:pPr>
                  <w:r>
                    <w:rPr>
                      <w:rFonts w:ascii="仿宋_GB2312" w:hAnsi="仿宋_GB2312" w:cs="仿宋_GB2312" w:eastAsia="仿宋_GB2312"/>
                      <w:sz w:val="24"/>
                    </w:rPr>
                    <w:t>6.5 自动处理/手动处理谱图功能；</w:t>
                  </w:r>
                </w:p>
                <w:p>
                  <w:pPr>
                    <w:pStyle w:val="null3"/>
                    <w:jc w:val="left"/>
                  </w:pPr>
                  <w:r>
                    <w:rPr>
                      <w:rFonts w:ascii="仿宋_GB2312" w:hAnsi="仿宋_GB2312" w:cs="仿宋_GB2312" w:eastAsia="仿宋_GB2312"/>
                      <w:sz w:val="24"/>
                    </w:rPr>
                    <w:t>6.6 组分峰快速定位功能：在多组分情况下快速找到目标峰所在位置；</w:t>
                  </w:r>
                </w:p>
                <w:p>
                  <w:pPr>
                    <w:pStyle w:val="null3"/>
                    <w:jc w:val="left"/>
                  </w:pPr>
                  <w:r>
                    <w:rPr>
                      <w:rFonts w:ascii="仿宋_GB2312" w:hAnsi="仿宋_GB2312" w:cs="仿宋_GB2312" w:eastAsia="仿宋_GB2312"/>
                      <w:sz w:val="24"/>
                    </w:rPr>
                    <w:t>6.7 支持谱图快照；</w:t>
                  </w:r>
                </w:p>
                <w:p>
                  <w:pPr>
                    <w:pStyle w:val="null3"/>
                  </w:pPr>
                  <w:r>
                    <w:rPr>
                      <w:rFonts w:ascii="仿宋_GB2312" w:hAnsi="仿宋_GB2312" w:cs="仿宋_GB2312" w:eastAsia="仿宋_GB2312"/>
                      <w:sz w:val="24"/>
                    </w:rPr>
                    <w:t>6.8 保留时间锁定功能（RTL）：支持3点及以上拟合校正，软件自动调整方法参数以匹配锁定保留时间。</w:t>
                  </w:r>
                </w:p>
                <w:p>
                  <w:pPr>
                    <w:pStyle w:val="null3"/>
                    <w:jc w:val="left"/>
                  </w:pPr>
                  <w:r>
                    <w:rPr>
                      <w:rFonts w:ascii="仿宋_GB2312" w:hAnsi="仿宋_GB2312" w:cs="仿宋_GB2312" w:eastAsia="仿宋_GB2312"/>
                      <w:sz w:val="24"/>
                      <w:b/>
                    </w:rPr>
                    <w:t>7.自动进样器</w:t>
                  </w:r>
                </w:p>
                <w:p>
                  <w:pPr>
                    <w:pStyle w:val="null3"/>
                    <w:jc w:val="left"/>
                  </w:pPr>
                  <w:r>
                    <w:rPr>
                      <w:rFonts w:ascii="仿宋_GB2312" w:hAnsi="仿宋_GB2312" w:cs="仿宋_GB2312" w:eastAsia="仿宋_GB2312"/>
                      <w:sz w:val="24"/>
                    </w:rPr>
                    <w:t>7.1 5英寸的可视化人机交互式触控界面支持中英文切换；</w:t>
                  </w:r>
                </w:p>
                <w:p>
                  <w:pPr>
                    <w:pStyle w:val="null3"/>
                    <w:jc w:val="left"/>
                  </w:pPr>
                  <w:r>
                    <w:rPr>
                      <w:rFonts w:ascii="仿宋_GB2312" w:hAnsi="仿宋_GB2312" w:cs="仿宋_GB2312" w:eastAsia="仿宋_GB2312"/>
                      <w:sz w:val="24"/>
                    </w:rPr>
                    <w:t>7.2 样品位≥23位；</w:t>
                  </w:r>
                </w:p>
                <w:p>
                  <w:pPr>
                    <w:pStyle w:val="null3"/>
                    <w:jc w:val="left"/>
                  </w:pPr>
                  <w:r>
                    <w:rPr>
                      <w:rFonts w:ascii="仿宋_GB2312" w:hAnsi="仿宋_GB2312" w:cs="仿宋_GB2312" w:eastAsia="仿宋_GB2312"/>
                      <w:sz w:val="24"/>
                    </w:rPr>
                    <w:t>7.3 进样精度：RSD≤0.3%；</w:t>
                  </w:r>
                </w:p>
                <w:p>
                  <w:pPr>
                    <w:pStyle w:val="null3"/>
                    <w:jc w:val="left"/>
                  </w:pPr>
                  <w:r>
                    <w:rPr>
                      <w:rFonts w:ascii="仿宋_GB2312" w:hAnsi="仿宋_GB2312" w:cs="仿宋_GB2312" w:eastAsia="仿宋_GB2312"/>
                      <w:sz w:val="24"/>
                    </w:rPr>
                    <w:t>7.4 进样量线性：≥999%；</w:t>
                  </w:r>
                </w:p>
                <w:p>
                  <w:pPr>
                    <w:pStyle w:val="null3"/>
                    <w:jc w:val="left"/>
                  </w:pPr>
                  <w:r>
                    <w:rPr>
                      <w:rFonts w:ascii="仿宋_GB2312" w:hAnsi="仿宋_GB2312" w:cs="仿宋_GB2312" w:eastAsia="仿宋_GB2312"/>
                      <w:sz w:val="24"/>
                    </w:rPr>
                    <w:t>7.5 进样范围0.01-500ul；</w:t>
                  </w:r>
                </w:p>
                <w:p>
                  <w:pPr>
                    <w:pStyle w:val="null3"/>
                    <w:jc w:val="left"/>
                  </w:pPr>
                  <w:r>
                    <w:rPr>
                      <w:rFonts w:ascii="仿宋_GB2312" w:hAnsi="仿宋_GB2312" w:cs="仿宋_GB2312" w:eastAsia="仿宋_GB2312"/>
                      <w:sz w:val="24"/>
                    </w:rPr>
                    <w:t>7.6 色谱仪软件可进行全反控。</w:t>
                  </w:r>
                </w:p>
                <w:p>
                  <w:pPr>
                    <w:pStyle w:val="null3"/>
                    <w:jc w:val="left"/>
                  </w:pPr>
                  <w:r>
                    <w:rPr>
                      <w:rFonts w:ascii="仿宋_GB2312" w:hAnsi="仿宋_GB2312" w:cs="仿宋_GB2312" w:eastAsia="仿宋_GB2312"/>
                      <w:sz w:val="24"/>
                      <w:b/>
                    </w:rPr>
                    <w:t>8. 捕集阱</w:t>
                  </w:r>
                </w:p>
                <w:p>
                  <w:pPr>
                    <w:pStyle w:val="null3"/>
                    <w:jc w:val="left"/>
                  </w:pPr>
                  <w:r>
                    <w:rPr>
                      <w:rFonts w:ascii="仿宋_GB2312" w:hAnsi="仿宋_GB2312" w:cs="仿宋_GB2312" w:eastAsia="仿宋_GB2312"/>
                      <w:sz w:val="24"/>
                    </w:rPr>
                    <w:t>材质要求：不锈钢材质专用捕集阱，容量</w:t>
                  </w:r>
                  <w:r>
                    <w:rPr>
                      <w:rFonts w:ascii="仿宋_GB2312" w:hAnsi="仿宋_GB2312" w:cs="仿宋_GB2312" w:eastAsia="仿宋_GB2312"/>
                      <w:sz w:val="24"/>
                    </w:rPr>
                    <w:t>≥750mL，可再生。</w:t>
                  </w:r>
                </w:p>
                <w:p>
                  <w:pPr>
                    <w:pStyle w:val="null3"/>
                    <w:jc w:val="left"/>
                  </w:pPr>
                  <w:r>
                    <w:rPr>
                      <w:rFonts w:ascii="仿宋_GB2312" w:hAnsi="仿宋_GB2312" w:cs="仿宋_GB2312" w:eastAsia="仿宋_GB2312"/>
                      <w:sz w:val="24"/>
                      <w:b/>
                    </w:rPr>
                    <w:t>9</w:t>
                  </w:r>
                  <w:r>
                    <w:rPr>
                      <w:rFonts w:ascii="仿宋_GB2312" w:hAnsi="仿宋_GB2312" w:cs="仿宋_GB2312" w:eastAsia="仿宋_GB2312"/>
                      <w:sz w:val="24"/>
                      <w:b/>
                    </w:rPr>
                    <w:t>. 配置</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.1 气相色谱仪                   1台；</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.2 色谱工作站软件               1套；</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.3 分流/不分流进样口            1套；</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.4 氢火焰离子化检测器（FID）    1个；</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.5 启动工具包                   1套；</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.6 消耗品包                     1套；</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.7 配套数据处理终端             1台；</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.8 大容量捕集阱                 3个；</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.9 专用毛细管色谱柱             1根；</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.10 液体自动进样器              1台。</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石油蒸汽高效裂解和低阶煤分质利用模块气体产物检测部分</w:t>
                  </w:r>
                </w:p>
              </w:tc>
              <w:tc>
                <w:tcPr>
                  <w:tcW w:type="dxa" w:w="1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功能</w:t>
                  </w:r>
                </w:p>
                <w:p>
                  <w:pPr>
                    <w:pStyle w:val="null3"/>
                    <w:jc w:val="both"/>
                  </w:pPr>
                  <w:r>
                    <w:rPr>
                      <w:rFonts w:ascii="仿宋_GB2312" w:hAnsi="仿宋_GB2312" w:cs="仿宋_GB2312" w:eastAsia="仿宋_GB2312"/>
                      <w:sz w:val="24"/>
                    </w:rPr>
                    <w:t>1. 能够连接实验装置在线分析无机组分和有机组分；能够对各组分进行准确的定性定量。</w:t>
                  </w:r>
                </w:p>
                <w:p>
                  <w:pPr>
                    <w:pStyle w:val="null3"/>
                    <w:jc w:val="both"/>
                  </w:pPr>
                  <w:r>
                    <w:rPr>
                      <w:rFonts w:ascii="仿宋_GB2312" w:hAnsi="仿宋_GB2312" w:cs="仿宋_GB2312" w:eastAsia="仿宋_GB2312"/>
                      <w:sz w:val="24"/>
                      <w:b/>
                    </w:rPr>
                    <w:t>技术要求</w:t>
                  </w:r>
                </w:p>
                <w:p>
                  <w:pPr>
                    <w:pStyle w:val="null3"/>
                    <w:jc w:val="left"/>
                  </w:pPr>
                  <w:r>
                    <w:rPr>
                      <w:rFonts w:ascii="仿宋_GB2312" w:hAnsi="仿宋_GB2312" w:cs="仿宋_GB2312" w:eastAsia="仿宋_GB2312"/>
                      <w:sz w:val="24"/>
                      <w:b/>
                    </w:rPr>
                    <w:t>1. 工作条件</w:t>
                  </w:r>
                </w:p>
                <w:p>
                  <w:pPr>
                    <w:pStyle w:val="null3"/>
                  </w:pPr>
                  <w:r>
                    <w:rPr>
                      <w:rFonts w:ascii="仿宋_GB2312" w:hAnsi="仿宋_GB2312" w:cs="仿宋_GB2312" w:eastAsia="仿宋_GB2312"/>
                      <w:sz w:val="24"/>
                    </w:rPr>
                    <w:t>1.1. 工作电压：220V±10% 50Hz。</w:t>
                  </w:r>
                </w:p>
                <w:p>
                  <w:pPr>
                    <w:pStyle w:val="null3"/>
                    <w:jc w:val="both"/>
                  </w:pPr>
                  <w:r>
                    <w:rPr>
                      <w:rFonts w:ascii="仿宋_GB2312" w:hAnsi="仿宋_GB2312" w:cs="仿宋_GB2312" w:eastAsia="仿宋_GB2312"/>
                      <w:sz w:val="24"/>
                      <w:b/>
                    </w:rPr>
                    <w:t>2. 主机部分</w:t>
                  </w:r>
                </w:p>
                <w:p>
                  <w:pPr>
                    <w:pStyle w:val="null3"/>
                  </w:pPr>
                  <w:r>
                    <w:rPr>
                      <w:rFonts w:ascii="仿宋_GB2312" w:hAnsi="仿宋_GB2312" w:cs="仿宋_GB2312" w:eastAsia="仿宋_GB2312"/>
                      <w:sz w:val="24"/>
                    </w:rPr>
                    <w:t>2.1. 电子流量控制（EPC）：所有流量、压力均可以电子控制；压力调节精度：≤0.001psi；</w:t>
                  </w:r>
                </w:p>
                <w:p>
                  <w:pPr>
                    <w:pStyle w:val="null3"/>
                  </w:pPr>
                  <w:r>
                    <w:rPr>
                      <w:rFonts w:ascii="仿宋_GB2312" w:hAnsi="仿宋_GB2312" w:cs="仿宋_GB2312" w:eastAsia="仿宋_GB2312"/>
                      <w:sz w:val="24"/>
                    </w:rPr>
                    <w:t>2.2. 保留时间重复性：≤0.008%或≤0.0008min；</w:t>
                  </w:r>
                </w:p>
                <w:p>
                  <w:pPr>
                    <w:pStyle w:val="null3"/>
                  </w:pPr>
                  <w:r>
                    <w:rPr>
                      <w:rFonts w:ascii="仿宋_GB2312" w:hAnsi="仿宋_GB2312" w:cs="仿宋_GB2312" w:eastAsia="仿宋_GB2312"/>
                      <w:sz w:val="24"/>
                    </w:rPr>
                    <w:t>2.3. 峰面积重现性：≤0.5%RSD；</w:t>
                  </w:r>
                </w:p>
                <w:p>
                  <w:pPr>
                    <w:pStyle w:val="null3"/>
                  </w:pPr>
                  <w:r>
                    <w:rPr>
                      <w:rFonts w:ascii="仿宋_GB2312" w:hAnsi="仿宋_GB2312" w:cs="仿宋_GB2312" w:eastAsia="仿宋_GB2312"/>
                      <w:sz w:val="24"/>
                    </w:rPr>
                    <w:t>2.4. 操作界面：≥7英寸电容式触摸屏；</w:t>
                  </w:r>
                </w:p>
                <w:p>
                  <w:pPr>
                    <w:pStyle w:val="null3"/>
                  </w:pPr>
                  <w:r>
                    <w:rPr>
                      <w:rFonts w:ascii="仿宋_GB2312" w:hAnsi="仿宋_GB2312" w:cs="仿宋_GB2312" w:eastAsia="仿宋_GB2312"/>
                      <w:sz w:val="24"/>
                    </w:rPr>
                    <w:t>2.5. 应具备诊断功能，可进行流量/压力调零校准。</w:t>
                  </w:r>
                </w:p>
                <w:p>
                  <w:pPr>
                    <w:pStyle w:val="null3"/>
                    <w:jc w:val="both"/>
                  </w:pPr>
                  <w:r>
                    <w:rPr>
                      <w:rFonts w:ascii="仿宋_GB2312" w:hAnsi="仿宋_GB2312" w:cs="仿宋_GB2312" w:eastAsia="仿宋_GB2312"/>
                      <w:sz w:val="24"/>
                      <w:b/>
                    </w:rPr>
                    <w:t>3. 柱温箱</w:t>
                  </w:r>
                </w:p>
                <w:p>
                  <w:pPr>
                    <w:pStyle w:val="null3"/>
                    <w:jc w:val="both"/>
                  </w:pPr>
                  <w:r>
                    <w:rPr>
                      <w:rFonts w:ascii="仿宋_GB2312" w:hAnsi="仿宋_GB2312" w:cs="仿宋_GB2312" w:eastAsia="仿宋_GB2312"/>
                      <w:sz w:val="24"/>
                    </w:rPr>
                    <w:t>3.1. 炉膛尺寸：可容纳两根105 m × 0.530 mm 内径毛细管柱或两根10 英尺玻璃填充柱（盘绕直径9英寸，1/4 英寸外径）或两根20英尺长不锈钢填充柱（1/8 英寸外径），采用空气加热型容积≥15L；</w:t>
                  </w:r>
                </w:p>
                <w:p>
                  <w:pPr>
                    <w:pStyle w:val="null3"/>
                    <w:jc w:val="both"/>
                  </w:pPr>
                  <w:r>
                    <w:rPr>
                      <w:rFonts w:ascii="仿宋_GB2312" w:hAnsi="仿宋_GB2312" w:cs="仿宋_GB2312" w:eastAsia="仿宋_GB2312"/>
                      <w:sz w:val="24"/>
                    </w:rPr>
                    <w:t>3.2. 工作温度：室温+4℃～450℃；</w:t>
                  </w:r>
                </w:p>
                <w:p>
                  <w:pPr>
                    <w:pStyle w:val="null3"/>
                    <w:jc w:val="both"/>
                  </w:pPr>
                  <w:r>
                    <w:rPr>
                      <w:rFonts w:ascii="仿宋_GB2312" w:hAnsi="仿宋_GB2312" w:cs="仿宋_GB2312" w:eastAsia="仿宋_GB2312"/>
                      <w:sz w:val="24"/>
                    </w:rPr>
                    <w:t>3.3. 程序升温阶数：≥32阶；</w:t>
                  </w:r>
                </w:p>
                <w:p>
                  <w:pPr>
                    <w:pStyle w:val="null3"/>
                    <w:jc w:val="both"/>
                  </w:pPr>
                  <w:r>
                    <w:rPr>
                      <w:rFonts w:ascii="仿宋_GB2312" w:hAnsi="仿宋_GB2312" w:cs="仿宋_GB2312" w:eastAsia="仿宋_GB2312"/>
                      <w:sz w:val="24"/>
                    </w:rPr>
                    <w:t>3.4. 温度控制精度：≤0.01℃；</w:t>
                  </w:r>
                </w:p>
                <w:p>
                  <w:pPr>
                    <w:pStyle w:val="null3"/>
                    <w:jc w:val="both"/>
                  </w:pPr>
                  <w:r>
                    <w:rPr>
                      <w:rFonts w:ascii="仿宋_GB2312" w:hAnsi="仿宋_GB2312" w:cs="仿宋_GB2312" w:eastAsia="仿宋_GB2312"/>
                      <w:sz w:val="24"/>
                    </w:rPr>
                    <w:t>3.5. 最高升温速率：≥240℃/min；柱箱冷却降温（室温）： 从350℃ 降到50℃≤3min；</w:t>
                  </w:r>
                </w:p>
                <w:p>
                  <w:pPr>
                    <w:pStyle w:val="null3"/>
                    <w:jc w:val="both"/>
                  </w:pPr>
                  <w:r>
                    <w:rPr>
                      <w:rFonts w:ascii="仿宋_GB2312" w:hAnsi="仿宋_GB2312" w:cs="仿宋_GB2312" w:eastAsia="仿宋_GB2312"/>
                      <w:sz w:val="24"/>
                    </w:rPr>
                    <w:t>3.6 最长方法运行时间：≥9999.99min；</w:t>
                  </w:r>
                </w:p>
                <w:p>
                  <w:pPr>
                    <w:pStyle w:val="null3"/>
                    <w:jc w:val="both"/>
                  </w:pPr>
                  <w:r>
                    <w:rPr>
                      <w:rFonts w:ascii="仿宋_GB2312" w:hAnsi="仿宋_GB2312" w:cs="仿宋_GB2312" w:eastAsia="仿宋_GB2312"/>
                      <w:sz w:val="24"/>
                    </w:rPr>
                    <w:t>3.7. 加热区：除炉膛外，≥6个独立控制加热区；</w:t>
                  </w:r>
                </w:p>
                <w:p>
                  <w:pPr>
                    <w:pStyle w:val="null3"/>
                    <w:jc w:val="both"/>
                  </w:pPr>
                  <w:r>
                    <w:rPr>
                      <w:rFonts w:ascii="仿宋_GB2312" w:hAnsi="仿宋_GB2312" w:cs="仿宋_GB2312" w:eastAsia="仿宋_GB2312"/>
                      <w:sz w:val="24"/>
                    </w:rPr>
                    <w:t>3.8. 辅助加热区最高操作温度：≥400℃；</w:t>
                  </w:r>
                </w:p>
                <w:p>
                  <w:pPr>
                    <w:pStyle w:val="null3"/>
                    <w:jc w:val="both"/>
                  </w:pPr>
                  <w:r>
                    <w:rPr>
                      <w:rFonts w:ascii="仿宋_GB2312" w:hAnsi="仿宋_GB2312" w:cs="仿宋_GB2312" w:eastAsia="仿宋_GB2312"/>
                      <w:sz w:val="24"/>
                    </w:rPr>
                    <w:t>3.9. 温度两级保护：具有炉膛温度自动保护功能（色谱柱最高温度保护），失温控制保护。</w:t>
                  </w:r>
                </w:p>
                <w:p>
                  <w:pPr>
                    <w:pStyle w:val="null3"/>
                  </w:pPr>
                  <w:r>
                    <w:rPr>
                      <w:rFonts w:ascii="仿宋_GB2312" w:hAnsi="仿宋_GB2312" w:cs="仿宋_GB2312" w:eastAsia="仿宋_GB2312"/>
                      <w:sz w:val="24"/>
                      <w:b/>
                    </w:rPr>
                    <w:t>4. 进样口</w:t>
                  </w:r>
                </w:p>
                <w:p>
                  <w:pPr>
                    <w:pStyle w:val="null3"/>
                    <w:jc w:val="both"/>
                  </w:pPr>
                  <w:r>
                    <w:rPr>
                      <w:rFonts w:ascii="仿宋_GB2312" w:hAnsi="仿宋_GB2312" w:cs="仿宋_GB2312" w:eastAsia="仿宋_GB2312"/>
                      <w:sz w:val="24"/>
                    </w:rPr>
                    <w:t>4.1. 进样口安装：可同时安装使用两个进样口；</w:t>
                  </w:r>
                </w:p>
                <w:p>
                  <w:pPr>
                    <w:pStyle w:val="null3"/>
                  </w:pPr>
                  <w:r>
                    <w:rPr>
                      <w:rFonts w:ascii="仿宋_GB2312" w:hAnsi="仿宋_GB2312" w:cs="仿宋_GB2312" w:eastAsia="仿宋_GB2312"/>
                      <w:sz w:val="24"/>
                    </w:rPr>
                    <w:t>4.2. 进样口类型：可搭配隔填充柱进样口（PPIP），分流/不分流进样口（S/SL），冷柱头进样口（PCOC），挥发性物质进样口（VI）；</w:t>
                  </w:r>
                </w:p>
                <w:p>
                  <w:pPr>
                    <w:pStyle w:val="null3"/>
                    <w:jc w:val="both"/>
                  </w:pPr>
                  <w:r>
                    <w:rPr>
                      <w:rFonts w:ascii="仿宋_GB2312" w:hAnsi="仿宋_GB2312" w:cs="仿宋_GB2312" w:eastAsia="仿宋_GB2312"/>
                      <w:sz w:val="24"/>
                    </w:rPr>
                    <w:t>4.3分流/不分流进样口（S/SL）</w:t>
                  </w:r>
                </w:p>
                <w:p>
                  <w:pPr>
                    <w:pStyle w:val="null3"/>
                  </w:pPr>
                  <w:r>
                    <w:rPr>
                      <w:rFonts w:ascii="仿宋_GB2312" w:hAnsi="仿宋_GB2312" w:cs="仿宋_GB2312" w:eastAsia="仿宋_GB2312"/>
                      <w:sz w:val="24"/>
                    </w:rPr>
                    <w:t>(1)</w:t>
                  </w:r>
                  <w:r>
                    <w:rPr>
                      <w:rFonts w:ascii="仿宋_GB2312" w:hAnsi="仿宋_GB2312" w:cs="仿宋_GB2312" w:eastAsia="仿宋_GB2312"/>
                      <w:sz w:val="24"/>
                    </w:rPr>
                    <w:t>最高使用温度：</w:t>
                  </w:r>
                  <w:r>
                    <w:rPr>
                      <w:rFonts w:ascii="仿宋_GB2312" w:hAnsi="仿宋_GB2312" w:cs="仿宋_GB2312" w:eastAsia="仿宋_GB2312"/>
                      <w:sz w:val="24"/>
                    </w:rPr>
                    <w:t>450℃；采用环型直热方式；</w:t>
                  </w:r>
                </w:p>
                <w:p>
                  <w:pPr>
                    <w:pStyle w:val="null3"/>
                  </w:pPr>
                  <w:r>
                    <w:rPr>
                      <w:rFonts w:ascii="仿宋_GB2312" w:hAnsi="仿宋_GB2312" w:cs="仿宋_GB2312" w:eastAsia="仿宋_GB2312"/>
                      <w:sz w:val="24"/>
                    </w:rPr>
                    <w:t>(2)</w:t>
                  </w:r>
                  <w:r>
                    <w:rPr>
                      <w:rFonts w:ascii="仿宋_GB2312" w:hAnsi="仿宋_GB2312" w:cs="仿宋_GB2312" w:eastAsia="仿宋_GB2312"/>
                      <w:sz w:val="24"/>
                    </w:rPr>
                    <w:t>进样口设计：快速可拆卸模块化进样口设计；</w:t>
                  </w:r>
                </w:p>
                <w:p>
                  <w:pPr>
                    <w:pStyle w:val="null3"/>
                  </w:pPr>
                  <w:r>
                    <w:rPr>
                      <w:rFonts w:ascii="仿宋_GB2312" w:hAnsi="仿宋_GB2312" w:cs="仿宋_GB2312" w:eastAsia="仿宋_GB2312"/>
                      <w:sz w:val="24"/>
                    </w:rPr>
                    <w:t>(3)</w:t>
                  </w:r>
                  <w:r>
                    <w:rPr>
                      <w:rFonts w:ascii="仿宋_GB2312" w:hAnsi="仿宋_GB2312" w:cs="仿宋_GB2312" w:eastAsia="仿宋_GB2312"/>
                      <w:sz w:val="24"/>
                    </w:rPr>
                    <w:t>电子流量控制；</w:t>
                  </w:r>
                </w:p>
                <w:p>
                  <w:pPr>
                    <w:pStyle w:val="null3"/>
                  </w:pPr>
                  <w:r>
                    <w:rPr>
                      <w:rFonts w:ascii="仿宋_GB2312" w:hAnsi="仿宋_GB2312" w:cs="仿宋_GB2312" w:eastAsia="仿宋_GB2312"/>
                      <w:sz w:val="24"/>
                    </w:rPr>
                    <w:t>(4)</w:t>
                  </w:r>
                  <w:r>
                    <w:rPr>
                      <w:rFonts w:ascii="仿宋_GB2312" w:hAnsi="仿宋_GB2312" w:cs="仿宋_GB2312" w:eastAsia="仿宋_GB2312"/>
                      <w:sz w:val="24"/>
                    </w:rPr>
                    <w:t>柱头压力设定范围：</w:t>
                  </w:r>
                  <w:r>
                    <w:rPr>
                      <w:rFonts w:ascii="仿宋_GB2312" w:hAnsi="仿宋_GB2312" w:cs="仿宋_GB2312" w:eastAsia="仿宋_GB2312"/>
                      <w:sz w:val="24"/>
                    </w:rPr>
                    <w:t>0～100psi；</w:t>
                  </w:r>
                </w:p>
                <w:p>
                  <w:pPr>
                    <w:pStyle w:val="null3"/>
                  </w:pPr>
                  <w:r>
                    <w:rPr>
                      <w:rFonts w:ascii="仿宋_GB2312" w:hAnsi="仿宋_GB2312" w:cs="仿宋_GB2312" w:eastAsia="仿宋_GB2312"/>
                      <w:sz w:val="24"/>
                    </w:rPr>
                    <w:t>(5)</w:t>
                  </w:r>
                  <w:r>
                    <w:rPr>
                      <w:rFonts w:ascii="仿宋_GB2312" w:hAnsi="仿宋_GB2312" w:cs="仿宋_GB2312" w:eastAsia="仿宋_GB2312"/>
                      <w:sz w:val="24"/>
                    </w:rPr>
                    <w:t>柱头压力控制设定精度：</w:t>
                  </w:r>
                  <w:r>
                    <w:rPr>
                      <w:rFonts w:ascii="仿宋_GB2312" w:hAnsi="仿宋_GB2312" w:cs="仿宋_GB2312" w:eastAsia="仿宋_GB2312"/>
                      <w:sz w:val="24"/>
                    </w:rPr>
                    <w:t>≤0.001psi；</w:t>
                  </w:r>
                </w:p>
                <w:p>
                  <w:pPr>
                    <w:pStyle w:val="null3"/>
                  </w:pPr>
                  <w:r>
                    <w:rPr>
                      <w:rFonts w:ascii="仿宋_GB2312" w:hAnsi="仿宋_GB2312" w:cs="仿宋_GB2312" w:eastAsia="仿宋_GB2312"/>
                      <w:sz w:val="24"/>
                    </w:rPr>
                    <w:t>(6)</w:t>
                  </w:r>
                  <w:r>
                    <w:rPr>
                      <w:rFonts w:ascii="仿宋_GB2312" w:hAnsi="仿宋_GB2312" w:cs="仿宋_GB2312" w:eastAsia="仿宋_GB2312"/>
                      <w:sz w:val="24"/>
                    </w:rPr>
                    <w:t>流量设定范围：</w:t>
                  </w:r>
                  <w:r>
                    <w:rPr>
                      <w:rFonts w:ascii="仿宋_GB2312" w:hAnsi="仿宋_GB2312" w:cs="仿宋_GB2312" w:eastAsia="仿宋_GB2312"/>
                      <w:sz w:val="24"/>
                    </w:rPr>
                    <w:t>0～1000 mL/min（氦气/氢气） 0～200 mL/min（氮气）；流量设定精度：≤0.001 mL/min；</w:t>
                  </w:r>
                </w:p>
                <w:p>
                  <w:pPr>
                    <w:pStyle w:val="null3"/>
                  </w:pPr>
                  <w:r>
                    <w:rPr>
                      <w:rFonts w:ascii="仿宋_GB2312" w:hAnsi="仿宋_GB2312" w:cs="仿宋_GB2312" w:eastAsia="仿宋_GB2312"/>
                      <w:sz w:val="24"/>
                    </w:rPr>
                    <w:t>(7)</w:t>
                  </w:r>
                  <w:r>
                    <w:rPr>
                      <w:rFonts w:ascii="仿宋_GB2312" w:hAnsi="仿宋_GB2312" w:cs="仿宋_GB2312" w:eastAsia="仿宋_GB2312"/>
                      <w:sz w:val="24"/>
                    </w:rPr>
                    <w:t>最大分流比</w:t>
                  </w:r>
                  <w:r>
                    <w:rPr>
                      <w:rFonts w:ascii="仿宋_GB2312" w:hAnsi="仿宋_GB2312" w:cs="仿宋_GB2312" w:eastAsia="仿宋_GB2312"/>
                      <w:sz w:val="24"/>
                    </w:rPr>
                    <w:t>≥1:12000；</w:t>
                  </w:r>
                </w:p>
                <w:p>
                  <w:pPr>
                    <w:pStyle w:val="null3"/>
                  </w:pPr>
                  <w:r>
                    <w:rPr>
                      <w:rFonts w:ascii="仿宋_GB2312" w:hAnsi="仿宋_GB2312" w:cs="仿宋_GB2312" w:eastAsia="仿宋_GB2312"/>
                      <w:sz w:val="24"/>
                    </w:rPr>
                    <w:t>(8)</w:t>
                  </w:r>
                  <w:r>
                    <w:rPr>
                      <w:rFonts w:ascii="仿宋_GB2312" w:hAnsi="仿宋_GB2312" w:cs="仿宋_GB2312" w:eastAsia="仿宋_GB2312"/>
                      <w:sz w:val="24"/>
                    </w:rPr>
                    <w:t>程序升压</w:t>
                  </w:r>
                  <w:r>
                    <w:rPr>
                      <w:rFonts w:ascii="仿宋_GB2312" w:hAnsi="仿宋_GB2312" w:cs="仿宋_GB2312" w:eastAsia="仿宋_GB2312"/>
                      <w:sz w:val="24"/>
                    </w:rPr>
                    <w:t>/升流：≥9阶；</w:t>
                  </w:r>
                </w:p>
                <w:p>
                  <w:pPr>
                    <w:pStyle w:val="null3"/>
                  </w:pPr>
                  <w:r>
                    <w:rPr>
                      <w:rFonts w:ascii="仿宋_GB2312" w:hAnsi="仿宋_GB2312" w:cs="仿宋_GB2312" w:eastAsia="仿宋_GB2312"/>
                      <w:sz w:val="24"/>
                    </w:rPr>
                    <w:t>(9)</w:t>
                  </w:r>
                  <w:r>
                    <w:rPr>
                      <w:rFonts w:ascii="仿宋_GB2312" w:hAnsi="仿宋_GB2312" w:cs="仿宋_GB2312" w:eastAsia="仿宋_GB2312"/>
                      <w:sz w:val="24"/>
                    </w:rPr>
                    <w:t>气体控制方式：恒定压力、恒定流量、程序升</w:t>
                  </w:r>
                  <w:r>
                    <w:rPr>
                      <w:rFonts w:ascii="仿宋_GB2312" w:hAnsi="仿宋_GB2312" w:cs="仿宋_GB2312" w:eastAsia="仿宋_GB2312"/>
                      <w:sz w:val="24"/>
                    </w:rPr>
                    <w:t>/降压、程序升/降流、脉冲进样。</w:t>
                  </w:r>
                </w:p>
                <w:p>
                  <w:pPr>
                    <w:pStyle w:val="null3"/>
                  </w:pPr>
                  <w:r>
                    <w:rPr>
                      <w:rFonts w:ascii="仿宋_GB2312" w:hAnsi="仿宋_GB2312" w:cs="仿宋_GB2312" w:eastAsia="仿宋_GB2312"/>
                      <w:sz w:val="24"/>
                    </w:rPr>
                    <w:t>4.4.气体进样阀</w:t>
                  </w:r>
                </w:p>
                <w:p>
                  <w:pPr>
                    <w:pStyle w:val="null3"/>
                    <w:ind w:left="420"/>
                  </w:pPr>
                  <w:r>
                    <w:rPr>
                      <w:rFonts w:ascii="仿宋_GB2312" w:hAnsi="仿宋_GB2312" w:cs="仿宋_GB2312" w:eastAsia="仿宋_GB2312"/>
                      <w:sz w:val="24"/>
                    </w:rPr>
                    <w:t>十通气体进样阀，自带可独立加热阀箱；</w:t>
                  </w:r>
                </w:p>
                <w:p>
                  <w:pPr>
                    <w:pStyle w:val="null3"/>
                    <w:ind w:left="420"/>
                  </w:pPr>
                  <w:r>
                    <w:rPr>
                      <w:rFonts w:ascii="仿宋_GB2312" w:hAnsi="仿宋_GB2312" w:cs="仿宋_GB2312" w:eastAsia="仿宋_GB2312"/>
                      <w:sz w:val="24"/>
                    </w:rPr>
                    <w:t>六通气体进样阀，自带可独立加热阀箱；</w:t>
                  </w:r>
                </w:p>
                <w:p>
                  <w:pPr>
                    <w:pStyle w:val="null3"/>
                    <w:ind w:left="420"/>
                  </w:pPr>
                  <w:r>
                    <w:rPr>
                      <w:rFonts w:ascii="仿宋_GB2312" w:hAnsi="仿宋_GB2312" w:cs="仿宋_GB2312" w:eastAsia="仿宋_GB2312"/>
                      <w:sz w:val="24"/>
                    </w:rPr>
                    <w:t>所有的阀切换通过气动驱动，方便快速。</w:t>
                  </w:r>
                </w:p>
                <w:p>
                  <w:pPr>
                    <w:pStyle w:val="null3"/>
                    <w:jc w:val="both"/>
                  </w:pPr>
                  <w:r>
                    <w:rPr>
                      <w:rFonts w:ascii="仿宋_GB2312" w:hAnsi="仿宋_GB2312" w:cs="仿宋_GB2312" w:eastAsia="仿宋_GB2312"/>
                      <w:sz w:val="24"/>
                      <w:b/>
                    </w:rPr>
                    <w:t>5. 检测器</w:t>
                  </w:r>
                </w:p>
                <w:p>
                  <w:pPr>
                    <w:pStyle w:val="null3"/>
                    <w:jc w:val="both"/>
                  </w:pPr>
                  <w:r>
                    <w:rPr>
                      <w:rFonts w:ascii="仿宋_GB2312" w:hAnsi="仿宋_GB2312" w:cs="仿宋_GB2312" w:eastAsia="仿宋_GB2312"/>
                      <w:sz w:val="24"/>
                    </w:rPr>
                    <w:t>5.1. 检测器安装：可同时搭载3个独立控温的检测器；</w:t>
                  </w:r>
                </w:p>
                <w:p>
                  <w:pPr>
                    <w:pStyle w:val="null3"/>
                    <w:jc w:val="both"/>
                  </w:pPr>
                  <w:r>
                    <w:rPr>
                      <w:rFonts w:ascii="仿宋_GB2312" w:hAnsi="仿宋_GB2312" w:cs="仿宋_GB2312" w:eastAsia="仿宋_GB2312"/>
                      <w:sz w:val="24"/>
                    </w:rPr>
                    <w:t>5.2. 电子流量控制：</w:t>
                  </w:r>
                </w:p>
                <w:p>
                  <w:pPr>
                    <w:pStyle w:val="null3"/>
                    <w:jc w:val="both"/>
                  </w:pPr>
                  <w:r>
                    <w:rPr>
                      <w:rFonts w:ascii="仿宋_GB2312" w:hAnsi="仿宋_GB2312" w:cs="仿宋_GB2312" w:eastAsia="仿宋_GB2312"/>
                      <w:sz w:val="24"/>
                    </w:rPr>
                    <w:t>5.3. 压力设定范围：0～100psi；</w:t>
                  </w:r>
                </w:p>
                <w:p>
                  <w:pPr>
                    <w:pStyle w:val="null3"/>
                    <w:jc w:val="both"/>
                  </w:pPr>
                  <w:r>
                    <w:rPr>
                      <w:rFonts w:ascii="仿宋_GB2312" w:hAnsi="仿宋_GB2312" w:cs="仿宋_GB2312" w:eastAsia="仿宋_GB2312"/>
                      <w:sz w:val="24"/>
                    </w:rPr>
                    <w:t>5.4. 压力控制设定精度：≤0.001psi；</w:t>
                  </w:r>
                </w:p>
                <w:p>
                  <w:pPr>
                    <w:pStyle w:val="null3"/>
                    <w:jc w:val="both"/>
                  </w:pPr>
                  <w:r>
                    <w:rPr>
                      <w:rFonts w:ascii="仿宋_GB2312" w:hAnsi="仿宋_GB2312" w:cs="仿宋_GB2312" w:eastAsia="仿宋_GB2312"/>
                      <w:sz w:val="24"/>
                    </w:rPr>
                    <w:t>5.5. 检测器类型：适配FID、TCD、 u-ECD 、FPD、PDHID、SCD；</w:t>
                  </w:r>
                </w:p>
                <w:p>
                  <w:pPr>
                    <w:pStyle w:val="null3"/>
                    <w:jc w:val="both"/>
                  </w:pPr>
                  <w:r>
                    <w:rPr>
                      <w:rFonts w:ascii="仿宋_GB2312" w:hAnsi="仿宋_GB2312" w:cs="仿宋_GB2312" w:eastAsia="仿宋_GB2312"/>
                      <w:sz w:val="24"/>
                    </w:rPr>
                    <w:t>5.6. 氢火焰离子化检测器（FID）</w:t>
                  </w:r>
                </w:p>
                <w:p>
                  <w:pPr>
                    <w:pStyle w:val="null3"/>
                  </w:pPr>
                  <w:r>
                    <w:rPr>
                      <w:rFonts w:ascii="仿宋_GB2312" w:hAnsi="仿宋_GB2312" w:cs="仿宋_GB2312" w:eastAsia="仿宋_GB2312"/>
                      <w:sz w:val="24"/>
                    </w:rPr>
                    <w:t>(1)最高使用温度：≥450℃；</w:t>
                  </w:r>
                </w:p>
                <w:p>
                  <w:pPr>
                    <w:pStyle w:val="null3"/>
                  </w:pPr>
                  <w:r>
                    <w:rPr>
                      <w:rFonts w:ascii="仿宋_GB2312" w:hAnsi="仿宋_GB2312" w:cs="仿宋_GB2312" w:eastAsia="仿宋_GB2312"/>
                      <w:sz w:val="24"/>
                    </w:rPr>
                    <w:t>(2)最低检出限：≤1.1 pg C/s（正十六烷）；</w:t>
                  </w:r>
                </w:p>
                <w:p>
                  <w:pPr>
                    <w:pStyle w:val="null3"/>
                  </w:pPr>
                  <w:r>
                    <w:rPr>
                      <w:rFonts w:ascii="仿宋_GB2312" w:hAnsi="仿宋_GB2312" w:cs="仿宋_GB2312" w:eastAsia="仿宋_GB2312"/>
                      <w:sz w:val="24"/>
                    </w:rPr>
                    <w:t>(3)基线漂移（30min）：≤ 2×10</w:t>
                  </w:r>
                  <w:r>
                    <w:rPr>
                      <w:rFonts w:ascii="仿宋_GB2312" w:hAnsi="仿宋_GB2312" w:cs="仿宋_GB2312" w:eastAsia="仿宋_GB2312"/>
                      <w:sz w:val="24"/>
                      <w:vertAlign w:val="superscript"/>
                    </w:rPr>
                    <w:t>-13</w:t>
                  </w:r>
                  <w:r>
                    <w:rPr>
                      <w:rFonts w:ascii="仿宋_GB2312" w:hAnsi="仿宋_GB2312" w:cs="仿宋_GB2312" w:eastAsia="仿宋_GB2312"/>
                      <w:sz w:val="24"/>
                    </w:rPr>
                    <w:t>A；</w:t>
                  </w:r>
                </w:p>
                <w:p>
                  <w:pPr>
                    <w:pStyle w:val="null3"/>
                  </w:pPr>
                  <w:r>
                    <w:rPr>
                      <w:rFonts w:ascii="仿宋_GB2312" w:hAnsi="仿宋_GB2312" w:cs="仿宋_GB2312" w:eastAsia="仿宋_GB2312"/>
                      <w:sz w:val="24"/>
                    </w:rPr>
                    <w:t>(4)基线噪声：≤ 2×10</w:t>
                  </w:r>
                  <w:r>
                    <w:rPr>
                      <w:rFonts w:ascii="仿宋_GB2312" w:hAnsi="仿宋_GB2312" w:cs="仿宋_GB2312" w:eastAsia="仿宋_GB2312"/>
                      <w:sz w:val="24"/>
                      <w:vertAlign w:val="superscript"/>
                    </w:rPr>
                    <w:t>-14</w:t>
                  </w:r>
                  <w:r>
                    <w:rPr>
                      <w:rFonts w:ascii="仿宋_GB2312" w:hAnsi="仿宋_GB2312" w:cs="仿宋_GB2312" w:eastAsia="仿宋_GB2312"/>
                      <w:sz w:val="24"/>
                    </w:rPr>
                    <w:t xml:space="preserve"> </w:t>
                  </w:r>
                  <w:r>
                    <w:rPr>
                      <w:rFonts w:ascii="仿宋_GB2312" w:hAnsi="仿宋_GB2312" w:cs="仿宋_GB2312" w:eastAsia="仿宋_GB2312"/>
                      <w:sz w:val="24"/>
                    </w:rPr>
                    <w:t>A；</w:t>
                  </w:r>
                </w:p>
                <w:p>
                  <w:pPr>
                    <w:pStyle w:val="null3"/>
                  </w:pPr>
                  <w:r>
                    <w:rPr>
                      <w:rFonts w:ascii="仿宋_GB2312" w:hAnsi="仿宋_GB2312" w:cs="仿宋_GB2312" w:eastAsia="仿宋_GB2312"/>
                      <w:sz w:val="24"/>
                    </w:rPr>
                    <w:t>(5)动态线性范围：≥10</w:t>
                  </w:r>
                  <w:r>
                    <w:rPr>
                      <w:rFonts w:ascii="仿宋_GB2312" w:hAnsi="仿宋_GB2312" w:cs="仿宋_GB2312" w:eastAsia="仿宋_GB2312"/>
                      <w:sz w:val="24"/>
                      <w:vertAlign w:val="superscript"/>
                    </w:rPr>
                    <w:t>7</w:t>
                  </w:r>
                  <w:r>
                    <w:rPr>
                      <w:rFonts w:ascii="仿宋_GB2312" w:hAnsi="仿宋_GB2312" w:cs="仿宋_GB2312" w:eastAsia="仿宋_GB2312"/>
                      <w:sz w:val="24"/>
                    </w:rPr>
                    <w:t>；</w:t>
                  </w:r>
                </w:p>
                <w:p>
                  <w:pPr>
                    <w:pStyle w:val="null3"/>
                  </w:pPr>
                  <w:r>
                    <w:rPr>
                      <w:rFonts w:ascii="仿宋_GB2312" w:hAnsi="仿宋_GB2312" w:cs="仿宋_GB2312" w:eastAsia="仿宋_GB2312"/>
                      <w:sz w:val="24"/>
                    </w:rPr>
                    <w:t>(6)数据采集频率：≥1000Hz；</w:t>
                  </w:r>
                </w:p>
                <w:p>
                  <w:pPr>
                    <w:pStyle w:val="null3"/>
                  </w:pPr>
                  <w:r>
                    <w:rPr>
                      <w:rFonts w:ascii="仿宋_GB2312" w:hAnsi="仿宋_GB2312" w:cs="仿宋_GB2312" w:eastAsia="仿宋_GB2312"/>
                      <w:sz w:val="24"/>
                    </w:rPr>
                    <w:t>(7)实现灭火检测和自动再点火。</w:t>
                  </w:r>
                </w:p>
                <w:p>
                  <w:pPr>
                    <w:pStyle w:val="null3"/>
                    <w:jc w:val="both"/>
                  </w:pPr>
                  <w:r>
                    <w:rPr>
                      <w:rFonts w:ascii="仿宋_GB2312" w:hAnsi="仿宋_GB2312" w:cs="仿宋_GB2312" w:eastAsia="仿宋_GB2312"/>
                      <w:sz w:val="24"/>
                    </w:rPr>
                    <w:t>5.7. 热导检测器（TCD）</w:t>
                  </w:r>
                </w:p>
                <w:p>
                  <w:pPr>
                    <w:pStyle w:val="null3"/>
                  </w:pPr>
                  <w:r>
                    <w:rPr>
                      <w:rFonts w:ascii="仿宋_GB2312" w:hAnsi="仿宋_GB2312" w:cs="仿宋_GB2312" w:eastAsia="仿宋_GB2312"/>
                      <w:sz w:val="24"/>
                    </w:rPr>
                    <w:t>(1)热导检测器：单丝微池；</w:t>
                  </w:r>
                </w:p>
                <w:p>
                  <w:pPr>
                    <w:pStyle w:val="null3"/>
                  </w:pPr>
                  <w:r>
                    <w:rPr>
                      <w:rFonts w:ascii="仿宋_GB2312" w:hAnsi="仿宋_GB2312" w:cs="仿宋_GB2312" w:eastAsia="仿宋_GB2312"/>
                      <w:sz w:val="24"/>
                    </w:rPr>
                    <w:t>(2)最高使用温度：≥400℃；</w:t>
                  </w:r>
                </w:p>
                <w:p>
                  <w:pPr>
                    <w:pStyle w:val="null3"/>
                  </w:pPr>
                  <w:r>
                    <w:rPr>
                      <w:rFonts w:ascii="仿宋_GB2312" w:hAnsi="仿宋_GB2312" w:cs="仿宋_GB2312" w:eastAsia="仿宋_GB2312"/>
                      <w:sz w:val="24"/>
                    </w:rPr>
                    <w:t>(3)适配色谱柱类型：填充柱和毛细管柱；</w:t>
                  </w:r>
                </w:p>
                <w:p>
                  <w:pPr>
                    <w:pStyle w:val="null3"/>
                  </w:pPr>
                  <w:r>
                    <w:rPr>
                      <w:rFonts w:ascii="仿宋_GB2312" w:hAnsi="仿宋_GB2312" w:cs="仿宋_GB2312" w:eastAsia="仿宋_GB2312"/>
                      <w:sz w:val="24"/>
                    </w:rPr>
                    <w:t>(4)最低检出限：≤400 pg /ml（苯-甲苯）；</w:t>
                  </w:r>
                </w:p>
                <w:p>
                  <w:pPr>
                    <w:pStyle w:val="null3"/>
                  </w:pPr>
                  <w:r>
                    <w:rPr>
                      <w:rFonts w:ascii="仿宋_GB2312" w:hAnsi="仿宋_GB2312" w:cs="仿宋_GB2312" w:eastAsia="仿宋_GB2312"/>
                      <w:sz w:val="24"/>
                    </w:rPr>
                    <w:t>(5)灵敏度：≥40000 mV·mL/mg （苯-甲苯）；</w:t>
                  </w:r>
                </w:p>
                <w:p>
                  <w:pPr>
                    <w:pStyle w:val="null3"/>
                  </w:pPr>
                  <w:r>
                    <w:rPr>
                      <w:rFonts w:ascii="仿宋_GB2312" w:hAnsi="仿宋_GB2312" w:cs="仿宋_GB2312" w:eastAsia="仿宋_GB2312"/>
                      <w:sz w:val="24"/>
                    </w:rPr>
                    <w:t>(6)基线漂移（30min）：≤0.2mV；</w:t>
                  </w:r>
                </w:p>
                <w:p>
                  <w:pPr>
                    <w:pStyle w:val="null3"/>
                  </w:pPr>
                  <w:r>
                    <w:rPr>
                      <w:rFonts w:ascii="仿宋_GB2312" w:hAnsi="仿宋_GB2312" w:cs="仿宋_GB2312" w:eastAsia="仿宋_GB2312"/>
                      <w:sz w:val="24"/>
                    </w:rPr>
                    <w:t>(7)基线噪声： ≤0.02mV；</w:t>
                  </w:r>
                </w:p>
                <w:p>
                  <w:pPr>
                    <w:pStyle w:val="null3"/>
                  </w:pPr>
                  <w:r>
                    <w:rPr>
                      <w:rFonts w:ascii="仿宋_GB2312" w:hAnsi="仿宋_GB2312" w:cs="仿宋_GB2312" w:eastAsia="仿宋_GB2312"/>
                      <w:sz w:val="24"/>
                    </w:rPr>
                    <w:t>(8)动态线性范围：≥10</w:t>
                  </w:r>
                  <w:r>
                    <w:rPr>
                      <w:rFonts w:ascii="仿宋_GB2312" w:hAnsi="仿宋_GB2312" w:cs="仿宋_GB2312" w:eastAsia="仿宋_GB2312"/>
                      <w:sz w:val="24"/>
                      <w:vertAlign w:val="superscript"/>
                    </w:rPr>
                    <w:t>5</w:t>
                  </w:r>
                  <w:r>
                    <w:rPr>
                      <w:rFonts w:ascii="仿宋_GB2312" w:hAnsi="仿宋_GB2312" w:cs="仿宋_GB2312" w:eastAsia="仿宋_GB2312"/>
                      <w:sz w:val="24"/>
                    </w:rPr>
                    <w:t>。</w:t>
                  </w:r>
                </w:p>
                <w:p>
                  <w:pPr>
                    <w:pStyle w:val="null3"/>
                  </w:pPr>
                  <w:r>
                    <w:rPr>
                      <w:rFonts w:ascii="仿宋_GB2312" w:hAnsi="仿宋_GB2312" w:cs="仿宋_GB2312" w:eastAsia="仿宋_GB2312"/>
                      <w:sz w:val="24"/>
                      <w:b/>
                    </w:rPr>
                    <w:t>6. 色谱工作站</w:t>
                  </w:r>
                </w:p>
                <w:p>
                  <w:pPr>
                    <w:pStyle w:val="null3"/>
                  </w:pPr>
                  <w:r>
                    <w:rPr>
                      <w:rFonts w:ascii="仿宋_GB2312" w:hAnsi="仿宋_GB2312" w:cs="仿宋_GB2312" w:eastAsia="仿宋_GB2312"/>
                      <w:sz w:val="24"/>
                    </w:rPr>
                    <w:t>6.1操作环境：≥Windows10 专业版</w:t>
                  </w:r>
                </w:p>
                <w:p>
                  <w:pPr>
                    <w:pStyle w:val="null3"/>
                  </w:pPr>
                  <w:r>
                    <w:rPr>
                      <w:rFonts w:ascii="仿宋_GB2312" w:hAnsi="仿宋_GB2312" w:cs="仿宋_GB2312" w:eastAsia="仿宋_GB2312"/>
                      <w:sz w:val="24"/>
                    </w:rPr>
                    <w:t>6.2 实现对色谱全反控，仪器参数设定、实时状态显示；</w:t>
                  </w:r>
                </w:p>
                <w:p>
                  <w:pPr>
                    <w:pStyle w:val="null3"/>
                  </w:pPr>
                  <w:r>
                    <w:rPr>
                      <w:rFonts w:ascii="仿宋_GB2312" w:hAnsi="仿宋_GB2312" w:cs="仿宋_GB2312" w:eastAsia="仿宋_GB2312"/>
                      <w:sz w:val="24"/>
                    </w:rPr>
                    <w:t>6.3 支持双击自动识别色谱组分峰信息，支持实时自动积分；</w:t>
                  </w:r>
                </w:p>
                <w:p>
                  <w:pPr>
                    <w:pStyle w:val="null3"/>
                  </w:pPr>
                  <w:r>
                    <w:rPr>
                      <w:rFonts w:ascii="仿宋_GB2312" w:hAnsi="仿宋_GB2312" w:cs="仿宋_GB2312" w:eastAsia="仿宋_GB2312"/>
                      <w:sz w:val="24"/>
                    </w:rPr>
                    <w:t>6.4 提供套峰带自动识别功能，对已处理完的数据，显示组分峰的保留时间；</w:t>
                  </w:r>
                </w:p>
                <w:p>
                  <w:pPr>
                    <w:pStyle w:val="null3"/>
                  </w:pPr>
                  <w:r>
                    <w:rPr>
                      <w:rFonts w:ascii="仿宋_GB2312" w:hAnsi="仿宋_GB2312" w:cs="仿宋_GB2312" w:eastAsia="仿宋_GB2312"/>
                      <w:sz w:val="24"/>
                    </w:rPr>
                    <w:t>6.5 自动处理/手动处理谱图功能；</w:t>
                  </w:r>
                </w:p>
                <w:p>
                  <w:pPr>
                    <w:pStyle w:val="null3"/>
                  </w:pPr>
                  <w:r>
                    <w:rPr>
                      <w:rFonts w:ascii="仿宋_GB2312" w:hAnsi="仿宋_GB2312" w:cs="仿宋_GB2312" w:eastAsia="仿宋_GB2312"/>
                      <w:sz w:val="24"/>
                    </w:rPr>
                    <w:t>6.6 组分峰快速定位功能：在多组分情况下快速找到目标峰所在位置；</w:t>
                  </w:r>
                </w:p>
                <w:p>
                  <w:pPr>
                    <w:pStyle w:val="null3"/>
                  </w:pPr>
                  <w:r>
                    <w:rPr>
                      <w:rFonts w:ascii="仿宋_GB2312" w:hAnsi="仿宋_GB2312" w:cs="仿宋_GB2312" w:eastAsia="仿宋_GB2312"/>
                      <w:sz w:val="24"/>
                    </w:rPr>
                    <w:t>6.7 实时控制：实行各通道的实时控制，采集仪器传输信号支持双通道同时进样运行，可实现双塔进样。</w:t>
                  </w:r>
                </w:p>
                <w:p>
                  <w:pPr>
                    <w:pStyle w:val="null3"/>
                  </w:pPr>
                  <w:r>
                    <w:rPr>
                      <w:rFonts w:ascii="仿宋_GB2312" w:hAnsi="仿宋_GB2312" w:cs="仿宋_GB2312" w:eastAsia="仿宋_GB2312"/>
                      <w:sz w:val="24"/>
                    </w:rPr>
                    <w:t>6.8 支持通道合并；</w:t>
                  </w:r>
                </w:p>
                <w:p>
                  <w:pPr>
                    <w:pStyle w:val="null3"/>
                  </w:pPr>
                  <w:r>
                    <w:rPr>
                      <w:rFonts w:ascii="仿宋_GB2312" w:hAnsi="仿宋_GB2312" w:cs="仿宋_GB2312" w:eastAsia="仿宋_GB2312"/>
                      <w:sz w:val="24"/>
                    </w:rPr>
                    <w:t>6.9 支持谱图快照；</w:t>
                  </w:r>
                </w:p>
                <w:p>
                  <w:pPr>
                    <w:pStyle w:val="null3"/>
                  </w:pPr>
                  <w:r>
                    <w:rPr>
                      <w:rFonts w:ascii="仿宋_GB2312" w:hAnsi="仿宋_GB2312" w:cs="仿宋_GB2312" w:eastAsia="仿宋_GB2312"/>
                      <w:sz w:val="24"/>
                    </w:rPr>
                    <w:t>6.10 保留时间锁定功能（RTL）：支持3点及以上拟合校正，软件自动调整方法参数以匹配锁定保留时间，消除不同系统之间或因色谱柱长度改变等条件变化而带来的保留时间变化。</w:t>
                  </w:r>
                </w:p>
                <w:p>
                  <w:pPr>
                    <w:pStyle w:val="null3"/>
                  </w:pPr>
                  <w:r>
                    <w:rPr>
                      <w:rFonts w:ascii="仿宋_GB2312" w:hAnsi="仿宋_GB2312" w:cs="仿宋_GB2312" w:eastAsia="仿宋_GB2312"/>
                      <w:sz w:val="24"/>
                      <w:b/>
                    </w:rPr>
                    <w:t>7. 捕集阱</w:t>
                  </w:r>
                </w:p>
                <w:p>
                  <w:pPr>
                    <w:pStyle w:val="null3"/>
                  </w:pPr>
                  <w:r>
                    <w:rPr>
                      <w:rFonts w:ascii="仿宋_GB2312" w:hAnsi="仿宋_GB2312" w:cs="仿宋_GB2312" w:eastAsia="仿宋_GB2312"/>
                      <w:sz w:val="24"/>
                    </w:rPr>
                    <w:t>材质要求：不锈钢材质专用捕集阱，容量</w:t>
                  </w:r>
                  <w:r>
                    <w:rPr>
                      <w:rFonts w:ascii="仿宋_GB2312" w:hAnsi="仿宋_GB2312" w:cs="仿宋_GB2312" w:eastAsia="仿宋_GB2312"/>
                      <w:sz w:val="24"/>
                    </w:rPr>
                    <w:t>≥750mL，可再生。</w:t>
                  </w:r>
                </w:p>
                <w:p>
                  <w:pPr>
                    <w:pStyle w:val="null3"/>
                    <w:jc w:val="both"/>
                  </w:pPr>
                  <w:r>
                    <w:rPr>
                      <w:rFonts w:ascii="仿宋_GB2312" w:hAnsi="仿宋_GB2312" w:cs="仿宋_GB2312" w:eastAsia="仿宋_GB2312"/>
                      <w:sz w:val="24"/>
                      <w:b/>
                    </w:rPr>
                    <w:t>8</w:t>
                  </w:r>
                  <w:r>
                    <w:rPr>
                      <w:rFonts w:ascii="仿宋_GB2312" w:hAnsi="仿宋_GB2312" w:cs="仿宋_GB2312" w:eastAsia="仿宋_GB2312"/>
                      <w:sz w:val="24"/>
                      <w:b/>
                    </w:rPr>
                    <w:t xml:space="preserve"> </w:t>
                  </w:r>
                  <w:r>
                    <w:rPr>
                      <w:rFonts w:ascii="仿宋_GB2312" w:hAnsi="仿宋_GB2312" w:cs="仿宋_GB2312" w:eastAsia="仿宋_GB2312"/>
                      <w:sz w:val="24"/>
                      <w:b/>
                    </w:rPr>
                    <w:t>配置</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.1 气相色谱仪                  1台</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.2 色谱工作站软件              1套</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.3 分流/不分流进样口           1套</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.4 氢火焰离子化检测器（FID）   1个</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.5 热导检测器（TCD）           1个</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.6 安装三个自动转子阀（卧式），带阀箱加热及管路  1套</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.7 十通转子阀                  1个</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.8 六通转子阀                  2个</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.9 不锈钢气体专用过滤器        1个</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.10 定量环                     2个</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.11 2路辅助电子压力流路控制模块  1套</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.12 GC左侧阀箱                 1套</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 xml:space="preserve">.13 独立加热小柱箱             </w:t>
                  </w:r>
                  <w:r>
                    <w:rPr>
                      <w:rFonts w:ascii="仿宋_GB2312" w:hAnsi="仿宋_GB2312" w:cs="仿宋_GB2312" w:eastAsia="仿宋_GB2312"/>
                      <w:sz w:val="19"/>
                    </w:rPr>
                    <w:t xml:space="preserve"> </w:t>
                  </w:r>
                  <w:r>
                    <w:rPr>
                      <w:rFonts w:ascii="仿宋_GB2312" w:hAnsi="仿宋_GB2312" w:cs="仿宋_GB2312" w:eastAsia="仿宋_GB2312"/>
                      <w:sz w:val="24"/>
                    </w:rPr>
                    <w:t>2套</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.14 工具包                      1套</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.15 消耗品包                    1套</w:t>
                  </w:r>
                </w:p>
                <w:p>
                  <w:pPr>
                    <w:pStyle w:val="null3"/>
                  </w:pPr>
                  <w:r>
                    <w:rPr>
                      <w:rFonts w:ascii="仿宋_GB2312" w:hAnsi="仿宋_GB2312" w:cs="仿宋_GB2312" w:eastAsia="仿宋_GB2312"/>
                      <w:sz w:val="24"/>
                    </w:rPr>
                    <w:t>8</w:t>
                  </w:r>
                  <w:r>
                    <w:rPr>
                      <w:rFonts w:ascii="仿宋_GB2312" w:hAnsi="仿宋_GB2312" w:cs="仿宋_GB2312" w:eastAsia="仿宋_GB2312"/>
                      <w:sz w:val="24"/>
                    </w:rPr>
                    <w:t>.16 配套数据处理终端</w:t>
                  </w:r>
                  <w:r>
                    <w:rPr>
                      <w:rFonts w:ascii="仿宋_GB2312" w:hAnsi="仿宋_GB2312" w:cs="仿宋_GB2312" w:eastAsia="仿宋_GB2312"/>
                      <w:sz w:val="19"/>
                      <w:b/>
                    </w:rPr>
                    <w:t xml:space="preserve">         </w:t>
                  </w:r>
                  <w:r>
                    <w:rPr>
                      <w:rFonts w:ascii="仿宋_GB2312" w:hAnsi="仿宋_GB2312" w:cs="仿宋_GB2312" w:eastAsia="仿宋_GB2312"/>
                      <w:sz w:val="19"/>
                      <w:b/>
                    </w:rPr>
                    <w:t xml:space="preserve">  </w:t>
                  </w:r>
                  <w:r>
                    <w:rPr>
                      <w:rFonts w:ascii="仿宋_GB2312" w:hAnsi="仿宋_GB2312" w:cs="仿宋_GB2312" w:eastAsia="仿宋_GB2312"/>
                      <w:sz w:val="24"/>
                    </w:rPr>
                    <w:t>1台</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.17 大容量捕集阱                3个</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.18 专用毛细管色谱柱            1根</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.19 专用填充柱                  3根</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.20 氢气发生器                  1台</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.21 空气发生器                  1台</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以上技术</w:t>
                  </w:r>
                  <w:r>
                    <w:rPr>
                      <w:rFonts w:ascii="仿宋_GB2312" w:hAnsi="仿宋_GB2312" w:cs="仿宋_GB2312" w:eastAsia="仿宋_GB2312"/>
                      <w:sz w:val="24"/>
                      <w:b/>
                    </w:rPr>
                    <w:t>参数</w:t>
                  </w:r>
                  <w:r>
                    <w:rPr>
                      <w:rFonts w:ascii="仿宋_GB2312" w:hAnsi="仿宋_GB2312" w:cs="仿宋_GB2312" w:eastAsia="仿宋_GB2312"/>
                      <w:sz w:val="24"/>
                      <w:b/>
                    </w:rPr>
                    <w:t>要求供应商须全部满足</w:t>
                  </w:r>
                  <w:r>
                    <w:rPr>
                      <w:rFonts w:ascii="仿宋_GB2312" w:hAnsi="仿宋_GB2312" w:cs="仿宋_GB2312" w:eastAsia="仿宋_GB2312"/>
                      <w:sz w:val="24"/>
                      <w:b/>
                    </w:rPr>
                    <w:t>并提供相关证明材料</w:t>
                  </w:r>
                  <w:r>
                    <w:rPr>
                      <w:rFonts w:ascii="仿宋_GB2312" w:hAnsi="仿宋_GB2312" w:cs="仿宋_GB2312" w:eastAsia="仿宋_GB2312"/>
                      <w:sz w:val="24"/>
                      <w:b/>
                    </w:rPr>
                    <w:t>，</w:t>
                  </w:r>
                  <w:r>
                    <w:rPr>
                      <w:rFonts w:ascii="仿宋_GB2312" w:hAnsi="仿宋_GB2312" w:cs="仿宋_GB2312" w:eastAsia="仿宋_GB2312"/>
                      <w:sz w:val="24"/>
                      <w:b/>
                    </w:rPr>
                    <w:t>未提供或</w:t>
                  </w:r>
                  <w:r>
                    <w:rPr>
                      <w:rFonts w:ascii="仿宋_GB2312" w:hAnsi="仿宋_GB2312" w:cs="仿宋_GB2312" w:eastAsia="仿宋_GB2312"/>
                      <w:sz w:val="24"/>
                      <w:b/>
                    </w:rPr>
                    <w:t>不满足按废标处理。</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合同签订后20天内全部货品现场到位安装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西安石油大学指定地点安装调试，直到设备正常运行</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验收合格后，乙方提供全额增值税专用发票后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质保期限为验收合格后三年，终身维护。质保期内乙方接到甲方反映电话后，2小时内响应，24小时内派技术人员到现场，72小时解决问题，如出现超过72小时未维修好，乙方应向甲方提供同类新产品替代，以保证甲方的正常使用。质保期外，乙方只收取材料费。</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1.售后服务工程师，不少于2名； 2.培训：提供现场培训，需不限人数。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非法定代表人参加投标，须提供法定代表人授权委托书及被授权人近半年内任意一个月的社保缴纳证明；法定代表人参加投标时,只须提供法定代表人证明书。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本项目专门面向中小企业采购，供应商需提供中小企业声明函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本项目不接受联合体谈判</w:t>
            </w:r>
          </w:p>
        </w:tc>
        <w:tc>
          <w:tcPr>
            <w:tcW w:type="dxa" w:w="3322"/>
          </w:tcPr>
          <w:p>
            <w:pPr>
              <w:pStyle w:val="null3"/>
            </w:pPr>
            <w:r>
              <w:rPr>
                <w:rFonts w:ascii="仿宋_GB2312" w:hAnsi="仿宋_GB2312" w:cs="仿宋_GB2312" w:eastAsia="仿宋_GB2312"/>
              </w:rPr>
              <w:t>本项目不接受联合体谈判，需提供非联合体投标承诺书。</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谈判报价是否超过采购预算或最高限价</w:t>
            </w:r>
          </w:p>
        </w:tc>
        <w:tc>
          <w:tcPr>
            <w:tcW w:type="dxa" w:w="1661"/>
          </w:tcPr>
          <w:p>
            <w:pPr>
              <w:pStyle w:val="null3"/>
            </w:pPr>
            <w:r>
              <w:rPr>
                <w:rFonts w:ascii="仿宋_GB2312" w:hAnsi="仿宋_GB2312" w:cs="仿宋_GB2312" w:eastAsia="仿宋_GB2312"/>
              </w:rPr>
              <w:t>分项报价清单.docx 标的清单 供应商开标一览表.docx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交货期是否满足谈判文件要求</w:t>
            </w:r>
          </w:p>
        </w:tc>
        <w:tc>
          <w:tcPr>
            <w:tcW w:type="dxa" w:w="1661"/>
          </w:tcPr>
          <w:p>
            <w:pPr>
              <w:pStyle w:val="null3"/>
            </w:pPr>
            <w:r>
              <w:rPr>
                <w:rFonts w:ascii="仿宋_GB2312" w:hAnsi="仿宋_GB2312" w:cs="仿宋_GB2312" w:eastAsia="仿宋_GB2312"/>
              </w:rPr>
              <w:t>商务应答表 供应商开标一览表.docx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质保期是否满足谈判文件要求</w:t>
            </w:r>
          </w:p>
        </w:tc>
        <w:tc>
          <w:tcPr>
            <w:tcW w:type="dxa" w:w="1661"/>
          </w:tcPr>
          <w:p>
            <w:pPr>
              <w:pStyle w:val="null3"/>
            </w:pPr>
            <w:r>
              <w:rPr>
                <w:rFonts w:ascii="仿宋_GB2312" w:hAnsi="仿宋_GB2312" w:cs="仿宋_GB2312" w:eastAsia="仿宋_GB2312"/>
              </w:rPr>
              <w:t>商务应答表 供应商开标一览表.docx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文件的签署、盖章</w:t>
            </w:r>
          </w:p>
        </w:tc>
        <w:tc>
          <w:tcPr>
            <w:tcW w:type="dxa" w:w="3322"/>
          </w:tcPr>
          <w:p>
            <w:pPr>
              <w:pStyle w:val="null3"/>
            </w:pPr>
            <w:r>
              <w:rPr>
                <w:rFonts w:ascii="仿宋_GB2312" w:hAnsi="仿宋_GB2312" w:cs="仿宋_GB2312" w:eastAsia="仿宋_GB2312"/>
              </w:rPr>
              <w:t>谈判文件的签署、盖章是否满足谈判文件要求</w:t>
            </w:r>
          </w:p>
        </w:tc>
        <w:tc>
          <w:tcPr>
            <w:tcW w:type="dxa" w:w="1661"/>
          </w:tcPr>
          <w:p>
            <w:pPr>
              <w:pStyle w:val="null3"/>
            </w:pPr>
            <w:r>
              <w:rPr>
                <w:rFonts w:ascii="仿宋_GB2312" w:hAnsi="仿宋_GB2312" w:cs="仿宋_GB2312" w:eastAsia="仿宋_GB2312"/>
              </w:rPr>
              <w:t>分项报价清单.docx 中小企业声明函 商务应答表 其他要求.docx 报价表 响应文件封面 技术参数证明材料.docx 供应商应提交的相关资格证明材料.docx 残疾人福利性单位声明函 标的清单 供应商开标一览表.docx 产品技术参数表.docx 响应函 谈判保证金.docx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谈判有效期是否满足谈判文件要求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谈判保证金</w:t>
            </w:r>
          </w:p>
        </w:tc>
        <w:tc>
          <w:tcPr>
            <w:tcW w:type="dxa" w:w="3322"/>
          </w:tcPr>
          <w:p>
            <w:pPr>
              <w:pStyle w:val="null3"/>
            </w:pPr>
            <w:r>
              <w:rPr>
                <w:rFonts w:ascii="仿宋_GB2312" w:hAnsi="仿宋_GB2312" w:cs="仿宋_GB2312" w:eastAsia="仿宋_GB2312"/>
              </w:rPr>
              <w:t>是否按规定缴纳谈判保证金</w:t>
            </w:r>
          </w:p>
        </w:tc>
        <w:tc>
          <w:tcPr>
            <w:tcW w:type="dxa" w:w="1661"/>
          </w:tcPr>
          <w:p>
            <w:pPr>
              <w:pStyle w:val="null3"/>
            </w:pPr>
            <w:r>
              <w:rPr>
                <w:rFonts w:ascii="仿宋_GB2312" w:hAnsi="仿宋_GB2312" w:cs="仿宋_GB2312" w:eastAsia="仿宋_GB2312"/>
              </w:rPr>
              <w:t>谈判保证金.docx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是否有采购人不能接受的附加条件</w:t>
            </w:r>
          </w:p>
        </w:tc>
        <w:tc>
          <w:tcPr>
            <w:tcW w:type="dxa" w:w="3322"/>
          </w:tcPr>
          <w:p>
            <w:pPr>
              <w:pStyle w:val="null3"/>
            </w:pPr>
            <w:r>
              <w:rPr>
                <w:rFonts w:ascii="仿宋_GB2312" w:hAnsi="仿宋_GB2312" w:cs="仿宋_GB2312" w:eastAsia="仿宋_GB2312"/>
              </w:rPr>
              <w:t>没有采购人不能接受的附加条件(通过)，有采购人不能接受的附加条件(不通过)</w:t>
            </w:r>
          </w:p>
        </w:tc>
        <w:tc>
          <w:tcPr>
            <w:tcW w:type="dxa" w:w="1661"/>
          </w:tcPr>
          <w:p>
            <w:pPr>
              <w:pStyle w:val="null3"/>
            </w:pPr>
            <w:r>
              <w:rPr>
                <w:rFonts w:ascii="仿宋_GB2312" w:hAnsi="仿宋_GB2312" w:cs="仿宋_GB2312" w:eastAsia="仿宋_GB2312"/>
              </w:rPr>
              <w:t>商务应答表 供应商认为有必要说明的其他问题.docx 其他要求.docx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法律、法规和谈判文件规定的其他无效情形</w:t>
            </w:r>
          </w:p>
        </w:tc>
        <w:tc>
          <w:tcPr>
            <w:tcW w:type="dxa" w:w="3322"/>
          </w:tcPr>
          <w:p>
            <w:pPr>
              <w:pStyle w:val="null3"/>
            </w:pPr>
            <w:r>
              <w:rPr>
                <w:rFonts w:ascii="仿宋_GB2312" w:hAnsi="仿宋_GB2312" w:cs="仿宋_GB2312" w:eastAsia="仿宋_GB2312"/>
              </w:rPr>
              <w:t>不存在法律、法规和谈判文件规定的其他无效情形(通过)，存在法律、法规和谈判文件规定的其他无效情形(不通过）</w:t>
            </w:r>
          </w:p>
        </w:tc>
        <w:tc>
          <w:tcPr>
            <w:tcW w:type="dxa" w:w="1661"/>
          </w:tcPr>
          <w:p>
            <w:pPr>
              <w:pStyle w:val="null3"/>
            </w:pPr>
            <w:r>
              <w:rPr>
                <w:rFonts w:ascii="仿宋_GB2312" w:hAnsi="仿宋_GB2312" w:cs="仿宋_GB2312" w:eastAsia="仿宋_GB2312"/>
              </w:rPr>
              <w:t>商务应答表 供应商认为有必要说明的其他问题.docx 陕西省政府采购供应商拒绝政府采购领域商业贿赂承诺书.docx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技术参数</w:t>
            </w:r>
          </w:p>
        </w:tc>
        <w:tc>
          <w:tcPr>
            <w:tcW w:type="dxa" w:w="3322"/>
          </w:tcPr>
          <w:p>
            <w:pPr>
              <w:pStyle w:val="null3"/>
            </w:pPr>
            <w:r>
              <w:rPr>
                <w:rFonts w:ascii="仿宋_GB2312" w:hAnsi="仿宋_GB2312" w:cs="仿宋_GB2312" w:eastAsia="仿宋_GB2312"/>
              </w:rPr>
              <w:t>产品技术参数是否满足谈判文件要求</w:t>
            </w:r>
          </w:p>
        </w:tc>
        <w:tc>
          <w:tcPr>
            <w:tcW w:type="dxa" w:w="1661"/>
          </w:tcPr>
          <w:p>
            <w:pPr>
              <w:pStyle w:val="null3"/>
            </w:pPr>
            <w:r>
              <w:rPr>
                <w:rFonts w:ascii="仿宋_GB2312" w:hAnsi="仿宋_GB2312" w:cs="仿宋_GB2312" w:eastAsia="仿宋_GB2312"/>
              </w:rPr>
              <w:t>技术参数证明材料.docx 产品技术参数表.docx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详见附件：供应商开标一览表.docx</w:t>
      </w:r>
    </w:p>
    <w:p>
      <w:pPr>
        <w:pStyle w:val="null3"/>
        <w:ind w:firstLine="960"/>
      </w:pPr>
      <w:r>
        <w:rPr>
          <w:rFonts w:ascii="仿宋_GB2312" w:hAnsi="仿宋_GB2312" w:cs="仿宋_GB2312" w:eastAsia="仿宋_GB2312"/>
        </w:rPr>
        <w:t>详见附件：分项报价清单.docx</w:t>
      </w:r>
    </w:p>
    <w:p>
      <w:pPr>
        <w:pStyle w:val="null3"/>
        <w:ind w:firstLine="960"/>
      </w:pPr>
      <w:r>
        <w:rPr>
          <w:rFonts w:ascii="仿宋_GB2312" w:hAnsi="仿宋_GB2312" w:cs="仿宋_GB2312" w:eastAsia="仿宋_GB2312"/>
        </w:rPr>
        <w:t>详见附件：谈判保证金.docx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详见附件：技术参数证明材料.docx</w:t>
      </w:r>
    </w:p>
    <w:p>
      <w:pPr>
        <w:pStyle w:val="null3"/>
        <w:ind w:firstLine="960"/>
      </w:pPr>
      <w:r>
        <w:rPr>
          <w:rFonts w:ascii="仿宋_GB2312" w:hAnsi="仿宋_GB2312" w:cs="仿宋_GB2312" w:eastAsia="仿宋_GB2312"/>
        </w:rPr>
        <w:t>详见附件：其他要求.docx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