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版本号：ZJZBSX-250812-1095920251028001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食品营养与健康平台建设等设备采购项目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ZJZBSX-250812-10959</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食品营养与健康平台建设等设备采购项目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ZJZBSX-250812-10959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食品营养与健康平台建设等设备采购项目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食品营养与健康平台建设等设备采购项目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p>
      <w:pPr>
        <w:pStyle w:val="null3"/>
      </w:pPr>
      <w:r>
        <w:rPr>
          <w:rFonts w:ascii="仿宋_GB2312" w:hAnsi="仿宋_GB2312" w:cs="仿宋_GB2312" w:eastAsia="仿宋_GB2312"/>
        </w:rPr>
        <w:t>2、授权委托 ：供应商应授权合法的人员参加投标全过程，其中法定代表人/负责人直接投标，须提交法定代表人/负责人身份证明书和身份证；法定代表人/负责人授权代表参加投标的，须出具法定代表人/负责人授权书及授权代表身份证；投标文件中凡是需要法定代表人签字或盖章之处，非法人单位的负责人均参照执行；供应商需在项目电子化交易系统中按要求上传相应证明文件并进行电子签章。（见附件格式）</w:t>
      </w:r>
    </w:p>
    <w:p>
      <w:pPr>
        <w:pStyle w:val="null3"/>
      </w:pPr>
      <w:r>
        <w:rPr>
          <w:rFonts w:ascii="仿宋_GB2312" w:hAnsi="仿宋_GB2312" w:cs="仿宋_GB2312" w:eastAsia="仿宋_GB2312"/>
        </w:rPr>
        <w:t>3、财务状况报告： 供应商提供2024年度经审计的完整财务审计报告（审计报告应当包含报告正文、资产负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4、社会保障资金缴纳证明 ：供应商提供投标文件递交截止日前一年内的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5、税收缴纳证明： 供应商提供投标文件递交截止日前一年内已缴存的任意一个月的纳税证明或完税证明，纳税证明或完税证明上应有代收机构或税务机关的公章，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6、书面声明（信用记录） ：参加本次采购活动前3年内在经营活动中没有重大违纪，以及未被列入失信被执行人、重大税收违法案件当事人名单、政府采购严重违法失信行为记录名单的书面声明原件。</w:t>
      </w:r>
    </w:p>
    <w:p>
      <w:pPr>
        <w:pStyle w:val="null3"/>
      </w:pPr>
      <w:r>
        <w:rPr>
          <w:rFonts w:ascii="仿宋_GB2312" w:hAnsi="仿宋_GB2312" w:cs="仿宋_GB2312" w:eastAsia="仿宋_GB2312"/>
        </w:rPr>
        <w:t>7、承诺函 ：提供具有履行合同所必需的设备和专业技术能力的承诺；供应商需在项目电子化交易系统中按要求上传相应证明文件并进行电子签章。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8、产品授权： 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陕西科技大学经办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陕西省西安市碑林区长安北路8B高速经纬大厦16层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祝清江、王佼、赵薇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029-87888601-8013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开户名称：陕西中经招标有限公司</w:t>
            </w:r>
          </w:p>
          <w:p>
            <w:pPr>
              <w:pStyle w:val="null3"/>
            </w:pPr>
            <w:r>
              <w:rPr>
                <w:rFonts w:ascii="仿宋_GB2312" w:hAnsi="仿宋_GB2312" w:cs="仿宋_GB2312" w:eastAsia="仿宋_GB2312"/>
              </w:rPr>
              <w:t>开户银行：中国工商银行股份有限公司大雁塔支行</w:t>
            </w:r>
          </w:p>
          <w:p>
            <w:pPr>
              <w:pStyle w:val="null3"/>
            </w:pPr>
            <w:r>
              <w:rPr>
                <w:rFonts w:ascii="仿宋_GB2312" w:hAnsi="仿宋_GB2312" w:cs="仿宋_GB2312" w:eastAsia="仿宋_GB2312"/>
              </w:rPr>
              <w:t>银行账号：3700022319200103385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说明：中标人在签订合同前须向采购人交纳中标金额的5%做为履约保证金，待验收合格后，无异议，供货商提交申请，使用部门签字确认后一次性无息退还。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代理服务费收费标准：招标代理服务费（即成交服务费）由成交单位支付，收费标准: （1）30万元（不含）以上的项目收费参考国家计委计价格[2002]1980号文规定之收费标准下浮35%收取。 （2）30万元（含）以下的项目，按每个项目3000元包干收取（若为多标段项目，按照实际中标金额比例分别确定各标段成交服务费）。具体收费额以招标代理机构出具的发票为准。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陕西中经招标有限公司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1、设备到货后，乙方负责安装调试，达到正常运行条件后书面通知甲方验收。 2、安装完成后应提供详细的安装报告，并详细记录各种指示的实测数据。 3、提供完整的操作手册和安装、调试、维修手册；提供制造厂家的检验测试报告或设备出厂检测报告。 4、甲方根据合同要求对设备进行验收、确认设备的产地、规格、型号和数量。验收依据为本合同文本、招投标文件和国内相应的标准、规范。 5、验收合格后，填写设备验收单，并向甲方提交设备所包含的所有资料，以便使用单位日后管理和维护。</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联系人：祝清江、王佼、赵薇</w:t>
      </w:r>
    </w:p>
    <w:p>
      <w:pPr>
        <w:pStyle w:val="null3"/>
      </w:pPr>
      <w:r>
        <w:rPr>
          <w:rFonts w:ascii="仿宋_GB2312" w:hAnsi="仿宋_GB2312" w:cs="仿宋_GB2312" w:eastAsia="仿宋_GB2312"/>
        </w:rPr>
        <w:t>联系电话：029-87888601-8013</w:t>
      </w:r>
    </w:p>
    <w:p>
      <w:pPr>
        <w:pStyle w:val="null3"/>
      </w:pPr>
      <w:r>
        <w:rPr>
          <w:rFonts w:ascii="仿宋_GB2312" w:hAnsi="仿宋_GB2312" w:cs="仿宋_GB2312" w:eastAsia="仿宋_GB2312"/>
        </w:rPr>
        <w:t>地址：西安市长安北路8B陕西高速大厦16楼</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食品营养与健康平台建设等设备采购项目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食品营养与健康平台建设等设备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标的名称：食品营养与健康平台建设等设备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一、技术参数</w:t>
            </w:r>
          </w:p>
          <w:tbl>
            <w:tblPr>
              <w:tblInd w:type="dxa" w:w="120"/>
              <w:tblBorders>
                <w:top w:val="none" w:color="000000" w:sz="4"/>
                <w:left w:val="none" w:color="000000" w:sz="4"/>
                <w:bottom w:val="none" w:color="000000" w:sz="4"/>
                <w:right w:val="none" w:color="000000" w:sz="4"/>
                <w:insideH w:val="none"/>
                <w:insideV w:val="none"/>
              </w:tblBorders>
            </w:tblPr>
            <w:tblGrid>
              <w:gridCol w:w="189"/>
              <w:gridCol w:w="291"/>
              <w:gridCol w:w="1386"/>
              <w:gridCol w:w="197"/>
              <w:gridCol w:w="234"/>
              <w:gridCol w:w="234"/>
            </w:tblGrid>
            <w:tr>
              <w:tc>
                <w:tcPr>
                  <w:tcW w:type="dxa" w:w="189"/>
                  <w:tcBorders>
                    <w:top w:val="singl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序号</w:t>
                  </w:r>
                </w:p>
              </w:tc>
              <w:tc>
                <w:tcPr>
                  <w:tcW w:type="dxa" w:w="291"/>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名称</w:t>
                  </w:r>
                </w:p>
              </w:tc>
              <w:tc>
                <w:tcPr>
                  <w:tcW w:type="dxa" w:w="1386"/>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技术参数</w:t>
                  </w:r>
                </w:p>
              </w:tc>
              <w:tc>
                <w:tcPr>
                  <w:tcW w:type="dxa" w:w="197"/>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数量</w:t>
                  </w:r>
                </w:p>
              </w:tc>
              <w:tc>
                <w:tcPr>
                  <w:tcW w:type="dxa" w:w="234"/>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是否进口设备</w:t>
                  </w:r>
                </w:p>
              </w:tc>
              <w:tc>
                <w:tcPr>
                  <w:tcW w:type="dxa" w:w="234"/>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备注</w:t>
                  </w:r>
                </w:p>
              </w:tc>
            </w:tr>
            <w:tr>
              <w:tc>
                <w:tcPr>
                  <w:tcW w:type="dxa" w:w="189"/>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c>
                <w:tcPr>
                  <w:tcW w:type="dxa" w:w="291"/>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生物组织力学测试仪（核心设备）</w:t>
                  </w:r>
                </w:p>
              </w:tc>
              <w:tc>
                <w:tcPr>
                  <w:tcW w:type="dxa" w:w="1386"/>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24"/>
                      <w:b/>
                      <w:color w:val="000000"/>
                    </w:rPr>
                    <w:t>一、技术参数</w:t>
                  </w:r>
                </w:p>
                <w:p>
                  <w:pPr>
                    <w:pStyle w:val="null3"/>
                    <w:jc w:val="left"/>
                  </w:pPr>
                  <w:r>
                    <w:rPr>
                      <w:rFonts w:ascii="仿宋_GB2312" w:hAnsi="仿宋_GB2312" w:cs="仿宋_GB2312" w:eastAsia="仿宋_GB2312"/>
                      <w:sz w:val="24"/>
                      <w:color w:val="000000"/>
                    </w:rPr>
                    <w:t>1压痕系统</w:t>
                  </w:r>
                </w:p>
                <w:p>
                  <w:pPr>
                    <w:pStyle w:val="null3"/>
                    <w:jc w:val="left"/>
                  </w:pPr>
                  <w:r>
                    <w:rPr>
                      <w:rFonts w:ascii="仿宋_GB2312" w:hAnsi="仿宋_GB2312" w:cs="仿宋_GB2312" w:eastAsia="仿宋_GB2312"/>
                      <w:sz w:val="24"/>
                      <w:color w:val="000000"/>
                    </w:rPr>
                    <w:t>1.1▲</w:t>
                  </w:r>
                  <w:r>
                    <w:rPr>
                      <w:rFonts w:ascii="仿宋_GB2312" w:hAnsi="仿宋_GB2312" w:cs="仿宋_GB2312" w:eastAsia="仿宋_GB2312"/>
                      <w:sz w:val="24"/>
                    </w:rPr>
                    <w:t>样品</w:t>
                  </w:r>
                  <w:r>
                    <w:rPr>
                      <w:rFonts w:ascii="仿宋_GB2312" w:hAnsi="仿宋_GB2312" w:cs="仿宋_GB2312" w:eastAsia="仿宋_GB2312"/>
                      <w:sz w:val="24"/>
                    </w:rPr>
                    <w:t>3D点阵扫描最小点距≤1 µm；</w:t>
                  </w:r>
                </w:p>
                <w:p>
                  <w:pPr>
                    <w:pStyle w:val="null3"/>
                    <w:jc w:val="left"/>
                  </w:pPr>
                  <w:r>
                    <w:rPr>
                      <w:rFonts w:ascii="仿宋_GB2312" w:hAnsi="仿宋_GB2312" w:cs="仿宋_GB2312" w:eastAsia="仿宋_GB2312"/>
                      <w:sz w:val="24"/>
                      <w:color w:val="000000"/>
                    </w:rPr>
                    <w:t>1.2▲载荷范围20pN~2mN</w:t>
                  </w:r>
                </w:p>
                <w:p>
                  <w:pPr>
                    <w:pStyle w:val="null3"/>
                    <w:jc w:val="left"/>
                  </w:pPr>
                  <w:r>
                    <w:rPr>
                      <w:rFonts w:ascii="仿宋_GB2312" w:hAnsi="仿宋_GB2312" w:cs="仿宋_GB2312" w:eastAsia="仿宋_GB2312"/>
                      <w:sz w:val="24"/>
                      <w:color w:val="000000"/>
                    </w:rPr>
                    <w:t>1.3载荷精度≤1nN</w:t>
                  </w:r>
                </w:p>
                <w:p>
                  <w:pPr>
                    <w:pStyle w:val="null3"/>
                    <w:jc w:val="left"/>
                  </w:pPr>
                  <w:r>
                    <w:rPr>
                      <w:rFonts w:ascii="仿宋_GB2312" w:hAnsi="仿宋_GB2312" w:cs="仿宋_GB2312" w:eastAsia="仿宋_GB2312"/>
                      <w:sz w:val="24"/>
                      <w:color w:val="000000"/>
                    </w:rPr>
                    <w:t>1.4▲载荷分辨率≤1nN</w:t>
                  </w:r>
                </w:p>
                <w:p>
                  <w:pPr>
                    <w:pStyle w:val="null3"/>
                    <w:jc w:val="left"/>
                  </w:pPr>
                  <w:r>
                    <w:rPr>
                      <w:rFonts w:ascii="仿宋_GB2312" w:hAnsi="仿宋_GB2312" w:cs="仿宋_GB2312" w:eastAsia="仿宋_GB2312"/>
                      <w:sz w:val="24"/>
                      <w:color w:val="000000"/>
                    </w:rPr>
                    <w:t>2 位移控制与测量</w:t>
                  </w:r>
                </w:p>
                <w:p>
                  <w:pPr>
                    <w:pStyle w:val="null3"/>
                    <w:jc w:val="left"/>
                  </w:pPr>
                  <w:r>
                    <w:rPr>
                      <w:rFonts w:ascii="仿宋_GB2312" w:hAnsi="仿宋_GB2312" w:cs="仿宋_GB2312" w:eastAsia="仿宋_GB2312"/>
                      <w:sz w:val="24"/>
                      <w:color w:val="000000"/>
                    </w:rPr>
                    <w:t>2.1位移范围 0-12mm</w:t>
                  </w:r>
                </w:p>
                <w:p>
                  <w:pPr>
                    <w:pStyle w:val="null3"/>
                    <w:jc w:val="left"/>
                  </w:pPr>
                  <w:r>
                    <w:rPr>
                      <w:rFonts w:ascii="仿宋_GB2312" w:hAnsi="仿宋_GB2312" w:cs="仿宋_GB2312" w:eastAsia="仿宋_GB2312"/>
                      <w:sz w:val="24"/>
                      <w:color w:val="000000"/>
                    </w:rPr>
                    <w:t>2.2位移精度</w:t>
                  </w:r>
                  <w:r>
                    <w:rPr>
                      <w:rFonts w:ascii="仿宋_GB2312" w:hAnsi="仿宋_GB2312" w:cs="仿宋_GB2312" w:eastAsia="仿宋_GB2312"/>
                      <w:sz w:val="24"/>
                    </w:rPr>
                    <w:t>≤</w:t>
                  </w:r>
                  <w:r>
                    <w:rPr>
                      <w:rFonts w:ascii="仿宋_GB2312" w:hAnsi="仿宋_GB2312" w:cs="仿宋_GB2312" w:eastAsia="仿宋_GB2312"/>
                      <w:sz w:val="24"/>
                      <w:color w:val="000000"/>
                    </w:rPr>
                    <w:t>0.1nm</w:t>
                  </w:r>
                </w:p>
                <w:p>
                  <w:pPr>
                    <w:pStyle w:val="null3"/>
                    <w:jc w:val="left"/>
                  </w:pPr>
                  <w:r>
                    <w:rPr>
                      <w:rFonts w:ascii="仿宋_GB2312" w:hAnsi="仿宋_GB2312" w:cs="仿宋_GB2312" w:eastAsia="仿宋_GB2312"/>
                      <w:sz w:val="24"/>
                      <w:color w:val="000000"/>
                    </w:rPr>
                    <w:t>2.3速度范围≥50um/s</w:t>
                  </w:r>
                </w:p>
                <w:p>
                  <w:pPr>
                    <w:pStyle w:val="null3"/>
                    <w:jc w:val="left"/>
                  </w:pPr>
                  <w:r>
                    <w:rPr>
                      <w:rFonts w:ascii="仿宋_GB2312" w:hAnsi="仿宋_GB2312" w:cs="仿宋_GB2312" w:eastAsia="仿宋_GB2312"/>
                      <w:sz w:val="24"/>
                      <w:color w:val="000000"/>
                    </w:rPr>
                    <w:t>3测试模式和动态性能</w:t>
                  </w:r>
                </w:p>
                <w:p>
                  <w:pPr>
                    <w:pStyle w:val="null3"/>
                    <w:jc w:val="left"/>
                  </w:pPr>
                  <w:r>
                    <w:rPr>
                      <w:rFonts w:ascii="仿宋_GB2312" w:hAnsi="仿宋_GB2312" w:cs="仿宋_GB2312" w:eastAsia="仿宋_GB2312"/>
                      <w:sz w:val="24"/>
                      <w:color w:val="000000"/>
                    </w:rPr>
                    <w:t>3.1测试模式 位移控制；力控制；深度控制；DMA</w:t>
                  </w:r>
                </w:p>
                <w:p>
                  <w:pPr>
                    <w:pStyle w:val="null3"/>
                    <w:jc w:val="left"/>
                  </w:pPr>
                  <w:r>
                    <w:rPr>
                      <w:rFonts w:ascii="仿宋_GB2312" w:hAnsi="仿宋_GB2312" w:cs="仿宋_GB2312" w:eastAsia="仿宋_GB2312"/>
                      <w:sz w:val="24"/>
                      <w:color w:val="000000"/>
                    </w:rPr>
                    <w:t>3.2▲频率响应0.01-20Hz</w:t>
                  </w:r>
                </w:p>
                <w:p>
                  <w:pPr>
                    <w:pStyle w:val="null3"/>
                    <w:jc w:val="left"/>
                  </w:pPr>
                  <w:r>
                    <w:rPr>
                      <w:rFonts w:ascii="仿宋_GB2312" w:hAnsi="仿宋_GB2312" w:cs="仿宋_GB2312" w:eastAsia="仿宋_GB2312"/>
                      <w:sz w:val="24"/>
                      <w:color w:val="000000"/>
                    </w:rPr>
                    <w:t>3.3波形控制 正弦波、方波、三角波、斜波等</w:t>
                  </w:r>
                </w:p>
                <w:p>
                  <w:pPr>
                    <w:pStyle w:val="null3"/>
                    <w:jc w:val="left"/>
                  </w:pPr>
                  <w:r>
                    <w:rPr>
                      <w:rFonts w:ascii="仿宋_GB2312" w:hAnsi="仿宋_GB2312" w:cs="仿宋_GB2312" w:eastAsia="仿宋_GB2312"/>
                      <w:sz w:val="24"/>
                      <w:color w:val="000000"/>
                    </w:rPr>
                    <w:t>4环境控制</w:t>
                  </w:r>
                </w:p>
                <w:p>
                  <w:pPr>
                    <w:pStyle w:val="null3"/>
                    <w:jc w:val="left"/>
                  </w:pPr>
                  <w:r>
                    <w:rPr>
                      <w:rFonts w:ascii="仿宋_GB2312" w:hAnsi="仿宋_GB2312" w:cs="仿宋_GB2312" w:eastAsia="仿宋_GB2312"/>
                      <w:sz w:val="24"/>
                      <w:color w:val="000000"/>
                    </w:rPr>
                    <w:t>4.1液体环境：支持可在PBS、培养液等液态环境中进行测量</w:t>
                  </w:r>
                </w:p>
                <w:p>
                  <w:pPr>
                    <w:pStyle w:val="null3"/>
                    <w:jc w:val="left"/>
                  </w:pPr>
                  <w:r>
                    <w:rPr>
                      <w:rFonts w:ascii="仿宋_GB2312" w:hAnsi="仿宋_GB2312" w:cs="仿宋_GB2312" w:eastAsia="仿宋_GB2312"/>
                      <w:sz w:val="24"/>
                      <w:color w:val="000000"/>
                    </w:rPr>
                    <w:t>5传感器与数据采集</w:t>
                  </w:r>
                </w:p>
                <w:p>
                  <w:pPr>
                    <w:pStyle w:val="null3"/>
                    <w:jc w:val="left"/>
                  </w:pPr>
                  <w:r>
                    <w:rPr>
                      <w:rFonts w:ascii="仿宋_GB2312" w:hAnsi="仿宋_GB2312" w:cs="仿宋_GB2312" w:eastAsia="仿宋_GB2312"/>
                      <w:sz w:val="24"/>
                      <w:color w:val="000000"/>
                    </w:rPr>
                    <w:t>5.1传感器类型 干涉式传感器</w:t>
                  </w:r>
                </w:p>
                <w:p>
                  <w:pPr>
                    <w:pStyle w:val="null3"/>
                    <w:jc w:val="left"/>
                  </w:pPr>
                  <w:r>
                    <w:rPr>
                      <w:rFonts w:ascii="仿宋_GB2312" w:hAnsi="仿宋_GB2312" w:cs="仿宋_GB2312" w:eastAsia="仿宋_GB2312"/>
                      <w:sz w:val="24"/>
                      <w:color w:val="000000"/>
                    </w:rPr>
                    <w:t>5.2数据采集率≥1000Hz</w:t>
                  </w:r>
                </w:p>
                <w:p>
                  <w:pPr>
                    <w:pStyle w:val="null3"/>
                    <w:jc w:val="left"/>
                  </w:pPr>
                  <w:r>
                    <w:rPr>
                      <w:rFonts w:ascii="仿宋_GB2312" w:hAnsi="仿宋_GB2312" w:cs="仿宋_GB2312" w:eastAsia="仿宋_GB2312"/>
                      <w:sz w:val="24"/>
                      <w:color w:val="000000"/>
                    </w:rPr>
                    <w:t>6样品种类</w:t>
                  </w:r>
                </w:p>
                <w:p>
                  <w:pPr>
                    <w:pStyle w:val="null3"/>
                    <w:jc w:val="left"/>
                  </w:pPr>
                  <w:r>
                    <w:rPr>
                      <w:rFonts w:ascii="仿宋_GB2312" w:hAnsi="仿宋_GB2312" w:cs="仿宋_GB2312" w:eastAsia="仿宋_GB2312"/>
                      <w:sz w:val="24"/>
                      <w:color w:val="000000"/>
                    </w:rPr>
                    <w:t>6.1适用范围 生物材料、水凝胶、干细胞</w:t>
                  </w:r>
                </w:p>
                <w:p>
                  <w:pPr>
                    <w:pStyle w:val="null3"/>
                    <w:jc w:val="left"/>
                  </w:pPr>
                  <w:r>
                    <w:rPr>
                      <w:rFonts w:ascii="仿宋_GB2312" w:hAnsi="仿宋_GB2312" w:cs="仿宋_GB2312" w:eastAsia="仿宋_GB2312"/>
                      <w:sz w:val="24"/>
                      <w:color w:val="000000"/>
                    </w:rPr>
                    <w:t>6.2▲试样最小尺寸单细胞尺寸（≤10um）</w:t>
                  </w:r>
                </w:p>
                <w:p>
                  <w:pPr>
                    <w:pStyle w:val="null3"/>
                    <w:jc w:val="left"/>
                  </w:pPr>
                  <w:r>
                    <w:rPr>
                      <w:rFonts w:ascii="仿宋_GB2312" w:hAnsi="仿宋_GB2312" w:cs="仿宋_GB2312" w:eastAsia="仿宋_GB2312"/>
                      <w:sz w:val="24"/>
                      <w:color w:val="000000"/>
                    </w:rPr>
                    <w:t>7细胞相关</w:t>
                  </w:r>
                </w:p>
                <w:p>
                  <w:pPr>
                    <w:pStyle w:val="null3"/>
                    <w:jc w:val="left"/>
                  </w:pPr>
                  <w:r>
                    <w:rPr>
                      <w:rFonts w:ascii="仿宋_GB2312" w:hAnsi="仿宋_GB2312" w:cs="仿宋_GB2312" w:eastAsia="仿宋_GB2312"/>
                      <w:sz w:val="24"/>
                      <w:color w:val="000000"/>
                    </w:rPr>
                    <w:t>7.1▲显微镜结合能力 空间分辨率≤1um，可兼容本项目购置的倒置显微镜</w:t>
                  </w:r>
                </w:p>
                <w:p>
                  <w:pPr>
                    <w:pStyle w:val="null3"/>
                    <w:jc w:val="left"/>
                  </w:pPr>
                  <w:r>
                    <w:rPr>
                      <w:rFonts w:ascii="仿宋_GB2312" w:hAnsi="仿宋_GB2312" w:cs="仿宋_GB2312" w:eastAsia="仿宋_GB2312"/>
                      <w:sz w:val="24"/>
                      <w:color w:val="000000"/>
                    </w:rPr>
                    <w:t>7.2▲孔板兼容能力：可测</w:t>
                  </w:r>
                  <w:r>
                    <w:rPr>
                      <w:rFonts w:ascii="仿宋_GB2312" w:hAnsi="仿宋_GB2312" w:cs="仿宋_GB2312" w:eastAsia="仿宋_GB2312"/>
                      <w:sz w:val="24"/>
                      <w:color w:val="000000"/>
                    </w:rPr>
                    <w:t>≥96</w:t>
                  </w:r>
                  <w:r>
                    <w:rPr>
                      <w:rFonts w:ascii="仿宋_GB2312" w:hAnsi="仿宋_GB2312" w:cs="仿宋_GB2312" w:eastAsia="仿宋_GB2312"/>
                      <w:sz w:val="24"/>
                      <w:color w:val="000000"/>
                    </w:rPr>
                    <w:t>孔板，支持批量压痕可自动输出杨氏模量。</w:t>
                  </w:r>
                </w:p>
                <w:p>
                  <w:pPr>
                    <w:pStyle w:val="null3"/>
                    <w:jc w:val="left"/>
                  </w:pPr>
                  <w:r>
                    <w:rPr>
                      <w:rFonts w:ascii="仿宋_GB2312" w:hAnsi="仿宋_GB2312" w:cs="仿宋_GB2312" w:eastAsia="仿宋_GB2312"/>
                      <w:sz w:val="24"/>
                      <w:color w:val="000000"/>
                    </w:rPr>
                    <w:t>8扫描功能 3D点阵扫描功能，可以在液态环境进行长时间工作。</w:t>
                  </w:r>
                </w:p>
                <w:p>
                  <w:pPr>
                    <w:pStyle w:val="null3"/>
                    <w:jc w:val="left"/>
                  </w:pPr>
                  <w:r>
                    <w:rPr>
                      <w:rFonts w:ascii="仿宋_GB2312" w:hAnsi="仿宋_GB2312" w:cs="仿宋_GB2312" w:eastAsia="仿宋_GB2312"/>
                      <w:sz w:val="24"/>
                      <w:color w:val="000000"/>
                    </w:rPr>
                    <w:t>9软件要求：具备动态机械性能分析功能DMA，可在位移控制、力控制、压痕控制、峰值载荷四种模式控制下使用DMA技术获得储能模量、损耗模量以及动态力学损耗比值。</w:t>
                  </w:r>
                </w:p>
                <w:p>
                  <w:pPr>
                    <w:pStyle w:val="null3"/>
                    <w:jc w:val="left"/>
                  </w:pPr>
                  <w:r>
                    <w:rPr>
                      <w:rFonts w:ascii="仿宋_GB2312" w:hAnsi="仿宋_GB2312" w:cs="仿宋_GB2312" w:eastAsia="仿宋_GB2312"/>
                      <w:sz w:val="24"/>
                      <w:b/>
                      <w:color w:val="000000"/>
                    </w:rPr>
                    <w:t>二、数据采集及处理系统配置要求</w:t>
                  </w:r>
                </w:p>
                <w:p>
                  <w:pPr>
                    <w:pStyle w:val="null3"/>
                    <w:jc w:val="left"/>
                  </w:pPr>
                  <w:r>
                    <w:rPr>
                      <w:rFonts w:ascii="仿宋_GB2312" w:hAnsi="仿宋_GB2312" w:cs="仿宋_GB2312" w:eastAsia="仿宋_GB2312"/>
                      <w:sz w:val="24"/>
                      <w:color w:val="000000"/>
                    </w:rPr>
                    <w:t>CPU:≥ i5-13400</w:t>
                  </w:r>
                </w:p>
                <w:p>
                  <w:pPr>
                    <w:pStyle w:val="null3"/>
                    <w:jc w:val="left"/>
                  </w:pPr>
                  <w:r>
                    <w:rPr>
                      <w:rFonts w:ascii="仿宋_GB2312" w:hAnsi="仿宋_GB2312" w:cs="仿宋_GB2312" w:eastAsia="仿宋_GB2312"/>
                      <w:sz w:val="24"/>
                      <w:color w:val="000000"/>
                    </w:rPr>
                    <w:t>内存：</w:t>
                  </w:r>
                  <w:r>
                    <w:rPr>
                      <w:rFonts w:ascii="仿宋_GB2312" w:hAnsi="仿宋_GB2312" w:cs="仿宋_GB2312" w:eastAsia="仿宋_GB2312"/>
                      <w:sz w:val="24"/>
                      <w:color w:val="000000"/>
                    </w:rPr>
                    <w:t>≥32G</w:t>
                  </w:r>
                </w:p>
                <w:p>
                  <w:pPr>
                    <w:pStyle w:val="null3"/>
                    <w:jc w:val="left"/>
                  </w:pPr>
                  <w:r>
                    <w:rPr>
                      <w:rFonts w:ascii="仿宋_GB2312" w:hAnsi="仿宋_GB2312" w:cs="仿宋_GB2312" w:eastAsia="仿宋_GB2312"/>
                      <w:sz w:val="24"/>
                      <w:color w:val="000000"/>
                    </w:rPr>
                    <w:t>硬盘：</w:t>
                  </w:r>
                  <w:r>
                    <w:rPr>
                      <w:rFonts w:ascii="仿宋_GB2312" w:hAnsi="仿宋_GB2312" w:cs="仿宋_GB2312" w:eastAsia="仿宋_GB2312"/>
                      <w:sz w:val="24"/>
                      <w:color w:val="000000"/>
                    </w:rPr>
                    <w:t>≥1T SSD</w:t>
                  </w:r>
                </w:p>
                <w:p>
                  <w:pPr>
                    <w:pStyle w:val="null3"/>
                    <w:jc w:val="left"/>
                  </w:pPr>
                  <w:r>
                    <w:rPr>
                      <w:rFonts w:ascii="仿宋_GB2312" w:hAnsi="仿宋_GB2312" w:cs="仿宋_GB2312" w:eastAsia="仿宋_GB2312"/>
                      <w:sz w:val="24"/>
                      <w:color w:val="000000"/>
                    </w:rPr>
                    <w:t>显卡：</w:t>
                  </w:r>
                  <w:r>
                    <w:rPr>
                      <w:rFonts w:ascii="仿宋_GB2312" w:hAnsi="仿宋_GB2312" w:cs="仿宋_GB2312" w:eastAsia="仿宋_GB2312"/>
                      <w:sz w:val="24"/>
                      <w:color w:val="000000"/>
                    </w:rPr>
                    <w:t>≥2G独显</w:t>
                  </w:r>
                </w:p>
                <w:p>
                  <w:pPr>
                    <w:pStyle w:val="null3"/>
                    <w:jc w:val="left"/>
                  </w:pPr>
                  <w:r>
                    <w:rPr>
                      <w:rFonts w:ascii="仿宋_GB2312" w:hAnsi="仿宋_GB2312" w:cs="仿宋_GB2312" w:eastAsia="仿宋_GB2312"/>
                      <w:sz w:val="24"/>
                      <w:color w:val="000000"/>
                    </w:rPr>
                    <w:t>WiFi：自带</w:t>
                  </w:r>
                </w:p>
                <w:p>
                  <w:pPr>
                    <w:pStyle w:val="null3"/>
                    <w:jc w:val="left"/>
                  </w:pPr>
                  <w:r>
                    <w:rPr>
                      <w:rFonts w:ascii="仿宋_GB2312" w:hAnsi="仿宋_GB2312" w:cs="仿宋_GB2312" w:eastAsia="仿宋_GB2312"/>
                      <w:sz w:val="24"/>
                      <w:color w:val="000000"/>
                    </w:rPr>
                    <w:t>显示器：</w:t>
                  </w:r>
                  <w:r>
                    <w:rPr>
                      <w:rFonts w:ascii="仿宋_GB2312" w:hAnsi="仿宋_GB2312" w:cs="仿宋_GB2312" w:eastAsia="仿宋_GB2312"/>
                      <w:sz w:val="24"/>
                      <w:color w:val="000000"/>
                    </w:rPr>
                    <w:t>≥27英寸</w:t>
                  </w:r>
                </w:p>
                <w:p>
                  <w:pPr>
                    <w:pStyle w:val="null3"/>
                    <w:numPr>
                      <w:ilvl w:val="0"/>
                      <w:numId w:val="1"/>
                    </w:numPr>
                    <w:jc w:val="left"/>
                  </w:pPr>
                  <w:r>
                    <w:rPr>
                      <w:rFonts w:ascii="仿宋_GB2312" w:hAnsi="仿宋_GB2312" w:cs="仿宋_GB2312" w:eastAsia="仿宋_GB2312"/>
                      <w:sz w:val="24"/>
                      <w:b/>
                      <w:color w:val="000000"/>
                    </w:rPr>
                    <w:t>倒置显微镜</w:t>
                  </w:r>
                </w:p>
                <w:p>
                  <w:pPr>
                    <w:pStyle w:val="null3"/>
                    <w:jc w:val="left"/>
                  </w:pPr>
                  <w:r>
                    <w:rPr>
                      <w:rFonts w:ascii="仿宋_GB2312" w:hAnsi="仿宋_GB2312" w:cs="仿宋_GB2312" w:eastAsia="仿宋_GB2312"/>
                      <w:sz w:val="24"/>
                      <w:color w:val="000000"/>
                    </w:rPr>
                    <w:t>1 10x/Ф20mm 平场目镜</w:t>
                  </w:r>
                </w:p>
                <w:p>
                  <w:pPr>
                    <w:pStyle w:val="null3"/>
                    <w:jc w:val="left"/>
                  </w:pPr>
                  <w:r>
                    <w:rPr>
                      <w:rFonts w:ascii="仿宋_GB2312" w:hAnsi="仿宋_GB2312" w:cs="仿宋_GB2312" w:eastAsia="仿宋_GB2312"/>
                      <w:sz w:val="24"/>
                      <w:color w:val="000000"/>
                    </w:rPr>
                    <w:t>2物镜</w:t>
                  </w:r>
                </w:p>
                <w:p>
                  <w:pPr>
                    <w:pStyle w:val="null3"/>
                    <w:jc w:val="left"/>
                  </w:pPr>
                  <w:r>
                    <w:rPr>
                      <w:rFonts w:ascii="仿宋_GB2312" w:hAnsi="仿宋_GB2312" w:cs="仿宋_GB2312" w:eastAsia="仿宋_GB2312"/>
                      <w:sz w:val="24"/>
                      <w:color w:val="000000"/>
                    </w:rPr>
                    <w:t>2.1 10x长距平场消色差物镜</w:t>
                  </w:r>
                </w:p>
                <w:p>
                  <w:pPr>
                    <w:pStyle w:val="null3"/>
                    <w:jc w:val="left"/>
                  </w:pPr>
                  <w:r>
                    <w:rPr>
                      <w:rFonts w:ascii="仿宋_GB2312" w:hAnsi="仿宋_GB2312" w:cs="仿宋_GB2312" w:eastAsia="仿宋_GB2312"/>
                      <w:sz w:val="24"/>
                      <w:color w:val="000000"/>
                    </w:rPr>
                    <w:t>2.2 25x长距平场消色差物镜</w:t>
                  </w:r>
                </w:p>
                <w:p>
                  <w:pPr>
                    <w:pStyle w:val="null3"/>
                    <w:jc w:val="left"/>
                  </w:pPr>
                  <w:r>
                    <w:rPr>
                      <w:rFonts w:ascii="仿宋_GB2312" w:hAnsi="仿宋_GB2312" w:cs="仿宋_GB2312" w:eastAsia="仿宋_GB2312"/>
                      <w:sz w:val="24"/>
                      <w:color w:val="000000"/>
                    </w:rPr>
                    <w:t>2.3 25x长距平场消色差正相差物镜</w:t>
                  </w:r>
                </w:p>
                <w:p>
                  <w:pPr>
                    <w:pStyle w:val="null3"/>
                    <w:jc w:val="left"/>
                  </w:pPr>
                  <w:r>
                    <w:rPr>
                      <w:rFonts w:ascii="仿宋_GB2312" w:hAnsi="仿宋_GB2312" w:cs="仿宋_GB2312" w:eastAsia="仿宋_GB2312"/>
                      <w:sz w:val="24"/>
                      <w:color w:val="000000"/>
                    </w:rPr>
                    <w:t>2.4 40x(s)长距平场消色差物镜</w:t>
                  </w:r>
                </w:p>
                <w:p>
                  <w:pPr>
                    <w:pStyle w:val="null3"/>
                    <w:jc w:val="left"/>
                  </w:pPr>
                  <w:r>
                    <w:rPr>
                      <w:rFonts w:ascii="仿宋_GB2312" w:hAnsi="仿宋_GB2312" w:cs="仿宋_GB2312" w:eastAsia="仿宋_GB2312"/>
                      <w:sz w:val="24"/>
                      <w:color w:val="000000"/>
                    </w:rPr>
                    <w:t>3 四孔内定位转换器</w:t>
                  </w:r>
                </w:p>
                <w:p>
                  <w:pPr>
                    <w:pStyle w:val="null3"/>
                    <w:jc w:val="left"/>
                  </w:pPr>
                  <w:r>
                    <w:rPr>
                      <w:rFonts w:ascii="仿宋_GB2312" w:hAnsi="仿宋_GB2312" w:cs="仿宋_GB2312" w:eastAsia="仿宋_GB2312"/>
                      <w:sz w:val="24"/>
                      <w:color w:val="000000"/>
                    </w:rPr>
                    <w:t>4 机械移动载物台，尺寸≥180mm×150mm，行程≥70mm×50mm，水滴载物片</w:t>
                  </w:r>
                </w:p>
                <w:p>
                  <w:pPr>
                    <w:pStyle w:val="null3"/>
                    <w:jc w:val="left"/>
                  </w:pPr>
                  <w:r>
                    <w:rPr>
                      <w:rFonts w:ascii="仿宋_GB2312" w:hAnsi="仿宋_GB2312" w:cs="仿宋_GB2312" w:eastAsia="仿宋_GB2312"/>
                      <w:sz w:val="24"/>
                      <w:color w:val="000000"/>
                    </w:rPr>
                    <w:t>5相差装置，25x相差环板组</w:t>
                  </w:r>
                </w:p>
                <w:p>
                  <w:pPr>
                    <w:pStyle w:val="null3"/>
                    <w:jc w:val="left"/>
                  </w:pPr>
                  <w:r>
                    <w:rPr>
                      <w:rFonts w:ascii="仿宋_GB2312" w:hAnsi="仿宋_GB2312" w:cs="仿宋_GB2312" w:eastAsia="仿宋_GB2312"/>
                      <w:sz w:val="24"/>
                      <w:color w:val="000000"/>
                    </w:rPr>
                    <w:t>6滤色片包含蓝色滤色片、绿色滤色片、黄色滤色片、毛玻璃片</w:t>
                  </w:r>
                </w:p>
                <w:p>
                  <w:pPr>
                    <w:pStyle w:val="null3"/>
                    <w:jc w:val="left"/>
                  </w:pPr>
                  <w:r>
                    <w:rPr>
                      <w:rFonts w:ascii="仿宋_GB2312" w:hAnsi="仿宋_GB2312" w:cs="仿宋_GB2312" w:eastAsia="仿宋_GB2312"/>
                      <w:sz w:val="24"/>
                      <w:color w:val="000000"/>
                    </w:rPr>
                    <w:t>7 6v20w 卤素灯，亮度可调</w:t>
                  </w:r>
                </w:p>
                <w:p>
                  <w:pPr>
                    <w:pStyle w:val="null3"/>
                    <w:jc w:val="left"/>
                  </w:pPr>
                  <w:r>
                    <w:rPr>
                      <w:rFonts w:ascii="仿宋_GB2312" w:hAnsi="仿宋_GB2312" w:cs="仿宋_GB2312" w:eastAsia="仿宋_GB2312"/>
                      <w:sz w:val="24"/>
                      <w:b/>
                      <w:color w:val="000000"/>
                    </w:rPr>
                    <w:t>四、防震台</w:t>
                  </w:r>
                </w:p>
                <w:p>
                  <w:pPr>
                    <w:pStyle w:val="null3"/>
                    <w:jc w:val="left"/>
                  </w:pPr>
                  <w:r>
                    <w:rPr>
                      <w:rFonts w:ascii="仿宋_GB2312" w:hAnsi="仿宋_GB2312" w:cs="仿宋_GB2312" w:eastAsia="仿宋_GB2312"/>
                      <w:sz w:val="24"/>
                      <w:color w:val="000000"/>
                    </w:rPr>
                    <w:t>气浮防震平台</w:t>
                  </w:r>
                </w:p>
                <w:p>
                  <w:pPr>
                    <w:pStyle w:val="null3"/>
                    <w:jc w:val="left"/>
                  </w:pPr>
                  <w:r>
                    <w:rPr>
                      <w:rFonts w:ascii="仿宋_GB2312" w:hAnsi="仿宋_GB2312" w:cs="仿宋_GB2312" w:eastAsia="仿宋_GB2312"/>
                      <w:sz w:val="24"/>
                    </w:rPr>
                    <w:t xml:space="preserve">1 </w:t>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800mm×600mm×800mm</w:t>
                  </w:r>
                </w:p>
                <w:p>
                  <w:pPr>
                    <w:pStyle w:val="null3"/>
                    <w:jc w:val="left"/>
                  </w:pPr>
                  <w:r>
                    <w:rPr>
                      <w:rFonts w:ascii="仿宋_GB2312" w:hAnsi="仿宋_GB2312" w:cs="仿宋_GB2312" w:eastAsia="仿宋_GB2312"/>
                      <w:sz w:val="24"/>
                      <w:color w:val="000000"/>
                    </w:rPr>
                    <w:t>2 材质：优质高导磁不锈钢</w:t>
                  </w:r>
                </w:p>
                <w:p>
                  <w:pPr>
                    <w:pStyle w:val="null3"/>
                    <w:jc w:val="left"/>
                  </w:pPr>
                  <w:r>
                    <w:rPr>
                      <w:rFonts w:ascii="仿宋_GB2312" w:hAnsi="仿宋_GB2312" w:cs="仿宋_GB2312" w:eastAsia="仿宋_GB2312"/>
                      <w:sz w:val="24"/>
                      <w:color w:val="000000"/>
                    </w:rPr>
                    <w:t>3 负载重量：≥400kg</w:t>
                  </w:r>
                </w:p>
                <w:p>
                  <w:pPr>
                    <w:pStyle w:val="null3"/>
                    <w:jc w:val="left"/>
                  </w:pPr>
                  <w:r>
                    <w:rPr>
                      <w:rFonts w:ascii="仿宋_GB2312" w:hAnsi="仿宋_GB2312" w:cs="仿宋_GB2312" w:eastAsia="仿宋_GB2312"/>
                      <w:sz w:val="24"/>
                      <w:color w:val="000000"/>
                    </w:rPr>
                    <w:t>4 固定螺孔台面布M6螺孔阵距≥25mm×25mm</w:t>
                  </w:r>
                </w:p>
                <w:p>
                  <w:pPr>
                    <w:pStyle w:val="null3"/>
                    <w:jc w:val="left"/>
                  </w:pPr>
                  <w:r>
                    <w:rPr>
                      <w:rFonts w:ascii="仿宋_GB2312" w:hAnsi="仿宋_GB2312" w:cs="仿宋_GB2312" w:eastAsia="仿宋_GB2312"/>
                      <w:sz w:val="24"/>
                      <w:color w:val="000000"/>
                    </w:rPr>
                    <w:t>5 台体支撑方式：内置4点气体隔振装置支撑系统，二层结构气室，3个水平调节阀自动充气自动平衡、采用进口气动元件，</w:t>
                  </w:r>
                  <w:r>
                    <w:rPr>
                      <w:rFonts w:ascii="仿宋_GB2312" w:hAnsi="仿宋_GB2312" w:cs="仿宋_GB2312" w:eastAsia="仿宋_GB2312"/>
                      <w:sz w:val="24"/>
                      <w:color w:val="000000"/>
                    </w:rPr>
                    <w:t>含气泵，功率</w:t>
                  </w:r>
                  <w:r>
                    <w:rPr>
                      <w:rFonts w:ascii="仿宋_GB2312" w:hAnsi="仿宋_GB2312" w:cs="仿宋_GB2312" w:eastAsia="仿宋_GB2312"/>
                      <w:sz w:val="24"/>
                      <w:color w:val="000000"/>
                    </w:rPr>
                    <w:t>1100w，转速2800r/min，压力范围0.4~0.8MPa。</w:t>
                  </w:r>
                </w:p>
                <w:p>
                  <w:pPr>
                    <w:pStyle w:val="null3"/>
                    <w:jc w:val="left"/>
                  </w:pPr>
                  <w:r>
                    <w:rPr>
                      <w:rFonts w:ascii="仿宋_GB2312" w:hAnsi="仿宋_GB2312" w:cs="仿宋_GB2312" w:eastAsia="仿宋_GB2312"/>
                      <w:sz w:val="24"/>
                      <w:b/>
                      <w:color w:val="000000"/>
                    </w:rPr>
                    <w:t>五、干涉仪</w:t>
                  </w:r>
                </w:p>
                <w:p>
                  <w:pPr>
                    <w:pStyle w:val="null3"/>
                    <w:jc w:val="left"/>
                  </w:pPr>
                  <w:r>
                    <w:rPr>
                      <w:rFonts w:ascii="仿宋_GB2312" w:hAnsi="仿宋_GB2312" w:cs="仿宋_GB2312" w:eastAsia="仿宋_GB2312"/>
                      <w:sz w:val="24"/>
                      <w:color w:val="000000"/>
                    </w:rPr>
                    <w:t>1 干涉仪可操作波长满足1528-1563 nm范围</w:t>
                  </w:r>
                </w:p>
                <w:p>
                  <w:pPr>
                    <w:pStyle w:val="null3"/>
                    <w:jc w:val="left"/>
                  </w:pPr>
                  <w:r>
                    <w:rPr>
                      <w:rFonts w:ascii="仿宋_GB2312" w:hAnsi="仿宋_GB2312" w:cs="仿宋_GB2312" w:eastAsia="仿宋_GB2312"/>
                      <w:sz w:val="24"/>
                      <w:color w:val="000000"/>
                    </w:rPr>
                    <w:t>2 ▲干涉仪激光输出功率满足6-25 mW范围</w:t>
                  </w:r>
                </w:p>
                <w:p>
                  <w:pPr>
                    <w:pStyle w:val="null3"/>
                    <w:jc w:val="left"/>
                  </w:pPr>
                  <w:r>
                    <w:rPr>
                      <w:rFonts w:ascii="仿宋_GB2312" w:hAnsi="仿宋_GB2312" w:cs="仿宋_GB2312" w:eastAsia="仿宋_GB2312"/>
                      <w:sz w:val="24"/>
                      <w:color w:val="000000"/>
                    </w:rPr>
                    <w:t>3 干涉仪长期偏移量控制在不超过±2.5 mV/24h</w:t>
                  </w:r>
                </w:p>
                <w:p>
                  <w:pPr>
                    <w:pStyle w:val="null3"/>
                    <w:jc w:val="left"/>
                  </w:pPr>
                  <w:r>
                    <w:rPr>
                      <w:rFonts w:ascii="仿宋_GB2312" w:hAnsi="仿宋_GB2312" w:cs="仿宋_GB2312" w:eastAsia="仿宋_GB2312"/>
                      <w:sz w:val="24"/>
                      <w:color w:val="000000"/>
                    </w:rPr>
                    <w:t>4 干涉仪位移敏感度&lt;1 nm rms (20kHz)</w:t>
                  </w:r>
                </w:p>
                <w:p>
                  <w:pPr>
                    <w:pStyle w:val="null3"/>
                    <w:jc w:val="left"/>
                  </w:pPr>
                  <w:r>
                    <w:rPr>
                      <w:rFonts w:ascii="仿宋_GB2312" w:hAnsi="仿宋_GB2312" w:cs="仿宋_GB2312" w:eastAsia="仿宋_GB2312"/>
                      <w:sz w:val="24"/>
                      <w:color w:val="000000"/>
                    </w:rPr>
                    <w:t>5 干涉仪读取电流噪音&lt;50μVrms</w:t>
                  </w:r>
                </w:p>
                <w:p>
                  <w:pPr>
                    <w:pStyle w:val="null3"/>
                    <w:jc w:val="left"/>
                  </w:pPr>
                  <w:r>
                    <w:rPr>
                      <w:rFonts w:ascii="仿宋_GB2312" w:hAnsi="仿宋_GB2312" w:cs="仿宋_GB2312" w:eastAsia="仿宋_GB2312"/>
                      <w:sz w:val="24"/>
                      <w:color w:val="000000"/>
                    </w:rPr>
                    <w:t>6 干涉仪DDS信号源0-10V, 100 kHz；</w:t>
                  </w:r>
                </w:p>
                <w:p>
                  <w:pPr>
                    <w:pStyle w:val="null3"/>
                    <w:jc w:val="left"/>
                  </w:pPr>
                  <w:r>
                    <w:rPr>
                      <w:rFonts w:ascii="仿宋_GB2312" w:hAnsi="仿宋_GB2312" w:cs="仿宋_GB2312" w:eastAsia="仿宋_GB2312"/>
                      <w:sz w:val="24"/>
                      <w:b/>
                      <w:color w:val="000000"/>
                    </w:rPr>
                    <w:t>六、压痕探头</w:t>
                  </w:r>
                </w:p>
                <w:p>
                  <w:pPr>
                    <w:pStyle w:val="null3"/>
                    <w:jc w:val="left"/>
                  </w:pPr>
                  <w:r>
                    <w:rPr>
                      <w:rFonts w:ascii="仿宋_GB2312" w:hAnsi="仿宋_GB2312" w:cs="仿宋_GB2312" w:eastAsia="仿宋_GB2312"/>
                      <w:sz w:val="24"/>
                      <w:color w:val="000000"/>
                    </w:rPr>
                    <w:t>1 探头类型：采用光纤探头，使用光纤作为压痕信号传导介质</w:t>
                  </w:r>
                </w:p>
                <w:p>
                  <w:pPr>
                    <w:pStyle w:val="null3"/>
                    <w:jc w:val="left"/>
                  </w:pPr>
                  <w:r>
                    <w:rPr>
                      <w:rFonts w:ascii="仿宋_GB2312" w:hAnsi="仿宋_GB2312" w:cs="仿宋_GB2312" w:eastAsia="仿宋_GB2312"/>
                      <w:sz w:val="24"/>
                      <w:color w:val="000000"/>
                    </w:rPr>
                    <w:t>2 探头尺寸可满足5um-500um范围</w:t>
                  </w:r>
                </w:p>
                <w:p>
                  <w:pPr>
                    <w:pStyle w:val="null3"/>
                    <w:jc w:val="left"/>
                  </w:pPr>
                  <w:r>
                    <w:rPr>
                      <w:rFonts w:ascii="仿宋_GB2312" w:hAnsi="仿宋_GB2312" w:cs="仿宋_GB2312" w:eastAsia="仿宋_GB2312"/>
                      <w:sz w:val="24"/>
                      <w:b/>
                      <w:color w:val="000000"/>
                    </w:rPr>
                    <w:t>七、细胞拉伸装置</w:t>
                  </w:r>
                </w:p>
                <w:p>
                  <w:pPr>
                    <w:pStyle w:val="null3"/>
                    <w:jc w:val="left"/>
                  </w:pPr>
                  <w:r>
                    <w:rPr>
                      <w:rFonts w:ascii="仿宋_GB2312" w:hAnsi="仿宋_GB2312" w:cs="仿宋_GB2312" w:eastAsia="仿宋_GB2312"/>
                      <w:sz w:val="24"/>
                      <w:color w:val="000000"/>
                    </w:rPr>
                    <w:t>1 拉伸频率：0~5HZ；</w:t>
                  </w:r>
                </w:p>
                <w:p>
                  <w:pPr>
                    <w:pStyle w:val="null3"/>
                    <w:jc w:val="left"/>
                  </w:pPr>
                  <w:r>
                    <w:rPr>
                      <w:rFonts w:ascii="仿宋_GB2312" w:hAnsi="仿宋_GB2312" w:cs="仿宋_GB2312" w:eastAsia="仿宋_GB2312"/>
                      <w:sz w:val="24"/>
                      <w:color w:val="000000"/>
                    </w:rPr>
                    <w:t>2 拉伸率：0~30%；</w:t>
                  </w:r>
                </w:p>
                <w:p>
                  <w:pPr>
                    <w:pStyle w:val="null3"/>
                    <w:jc w:val="left"/>
                  </w:pPr>
                  <w:r>
                    <w:rPr>
                      <w:rFonts w:ascii="仿宋_GB2312" w:hAnsi="仿宋_GB2312" w:cs="仿宋_GB2312" w:eastAsia="仿宋_GB2312"/>
                      <w:sz w:val="24"/>
                      <w:color w:val="000000"/>
                    </w:rPr>
                    <w:t>3 ▲拉伸模式：正弦波，三角波，方波，心跳波或其组合均可，可单独设置想要波形；</w:t>
                  </w:r>
                </w:p>
                <w:p>
                  <w:pPr>
                    <w:pStyle w:val="null3"/>
                    <w:jc w:val="left"/>
                  </w:pPr>
                  <w:r>
                    <w:rPr>
                      <w:rFonts w:ascii="仿宋_GB2312" w:hAnsi="仿宋_GB2312" w:cs="仿宋_GB2312" w:eastAsia="仿宋_GB2312"/>
                      <w:sz w:val="24"/>
                      <w:b/>
                      <w:color w:val="000000"/>
                    </w:rPr>
                    <w:t>八、配置清单</w:t>
                  </w:r>
                </w:p>
                <w:p>
                  <w:pPr>
                    <w:pStyle w:val="null3"/>
                    <w:jc w:val="left"/>
                  </w:pPr>
                  <w:r>
                    <w:rPr>
                      <w:rFonts w:ascii="仿宋_GB2312" w:hAnsi="仿宋_GB2312" w:cs="仿宋_GB2312" w:eastAsia="仿宋_GB2312"/>
                      <w:sz w:val="24"/>
                      <w:color w:val="000000"/>
                    </w:rPr>
                    <w:t>1、生物组织力学测试仪主机</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、干涉仪</w:t>
                  </w:r>
                </w:p>
                <w:p>
                  <w:pPr>
                    <w:pStyle w:val="null3"/>
                    <w:jc w:val="left"/>
                  </w:pPr>
                  <w:r>
                    <w:rPr>
                      <w:rFonts w:ascii="仿宋_GB2312" w:hAnsi="仿宋_GB2312" w:cs="仿宋_GB2312" w:eastAsia="仿宋_GB2312"/>
                      <w:sz w:val="24"/>
                      <w:color w:val="000000"/>
                    </w:rPr>
                    <w:t>3、控制器</w:t>
                  </w:r>
                </w:p>
                <w:p>
                  <w:pPr>
                    <w:pStyle w:val="null3"/>
                    <w:jc w:val="left"/>
                  </w:pPr>
                  <w:r>
                    <w:rPr>
                      <w:rFonts w:ascii="仿宋_GB2312" w:hAnsi="仿宋_GB2312" w:cs="仿宋_GB2312" w:eastAsia="仿宋_GB2312"/>
                      <w:sz w:val="24"/>
                      <w:color w:val="000000"/>
                    </w:rPr>
                    <w:t>4、软件</w:t>
                  </w:r>
                </w:p>
                <w:p>
                  <w:pPr>
                    <w:pStyle w:val="null3"/>
                    <w:jc w:val="left"/>
                  </w:pPr>
                  <w:r>
                    <w:rPr>
                      <w:rFonts w:ascii="仿宋_GB2312" w:hAnsi="仿宋_GB2312" w:cs="仿宋_GB2312" w:eastAsia="仿宋_GB2312"/>
                      <w:sz w:val="24"/>
                      <w:color w:val="000000"/>
                    </w:rPr>
                    <w:t>5、压痕探头</w:t>
                  </w:r>
                </w:p>
                <w:p>
                  <w:pPr>
                    <w:pStyle w:val="null3"/>
                    <w:jc w:val="left"/>
                  </w:pPr>
                  <w:r>
                    <w:rPr>
                      <w:rFonts w:ascii="仿宋_GB2312" w:hAnsi="仿宋_GB2312" w:cs="仿宋_GB2312" w:eastAsia="仿宋_GB2312"/>
                      <w:sz w:val="24"/>
                      <w:color w:val="000000"/>
                    </w:rPr>
                    <w:t>6、工作站</w:t>
                  </w:r>
                </w:p>
                <w:p>
                  <w:pPr>
                    <w:pStyle w:val="null3"/>
                    <w:jc w:val="left"/>
                  </w:pPr>
                  <w:r>
                    <w:rPr>
                      <w:rFonts w:ascii="仿宋_GB2312" w:hAnsi="仿宋_GB2312" w:cs="仿宋_GB2312" w:eastAsia="仿宋_GB2312"/>
                      <w:sz w:val="24"/>
                      <w:color w:val="000000"/>
                    </w:rPr>
                    <w:t>7、细胞拉伸装置</w:t>
                  </w:r>
                </w:p>
                <w:p>
                  <w:pPr>
                    <w:pStyle w:val="null3"/>
                    <w:jc w:val="left"/>
                  </w:pPr>
                  <w:r>
                    <w:rPr>
                      <w:rFonts w:ascii="仿宋_GB2312" w:hAnsi="仿宋_GB2312" w:cs="仿宋_GB2312" w:eastAsia="仿宋_GB2312"/>
                      <w:sz w:val="24"/>
                      <w:color w:val="000000"/>
                    </w:rPr>
                    <w:t>8、光学防震台</w:t>
                  </w:r>
                </w:p>
                <w:p>
                  <w:pPr>
                    <w:pStyle w:val="null3"/>
                    <w:jc w:val="left"/>
                  </w:pPr>
                  <w:r>
                    <w:rPr>
                      <w:rFonts w:ascii="仿宋_GB2312" w:hAnsi="仿宋_GB2312" w:cs="仿宋_GB2312" w:eastAsia="仿宋_GB2312"/>
                      <w:sz w:val="24"/>
                      <w:b/>
                      <w:color w:val="000000"/>
                    </w:rPr>
                    <w:t>六、售后服务</w:t>
                  </w:r>
                </w:p>
                <w:p>
                  <w:pPr>
                    <w:pStyle w:val="null3"/>
                    <w:jc w:val="left"/>
                  </w:pPr>
                  <w:r>
                    <w:rPr>
                      <w:rFonts w:ascii="仿宋_GB2312" w:hAnsi="仿宋_GB2312" w:cs="仿宋_GB2312" w:eastAsia="仿宋_GB2312"/>
                      <w:sz w:val="24"/>
                      <w:color w:val="000000"/>
                    </w:rPr>
                    <w:t>4、提供≥5年的原厂免费保修，保修期自采购人资产管理部门验收签字之日起计算，质保范围包括整套系统，要求提供售后服务承诺函。</w:t>
                  </w:r>
                </w:p>
              </w:tc>
              <w:tc>
                <w:tcPr>
                  <w:tcW w:type="dxa" w:w="197"/>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1台</w:t>
                  </w:r>
                </w:p>
              </w:tc>
              <w:tc>
                <w:tcPr>
                  <w:tcW w:type="dxa" w:w="234"/>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是</w:t>
                  </w:r>
                </w:p>
              </w:tc>
              <w:tc>
                <w:tcPr>
                  <w:tcW w:type="dxa" w:w="234"/>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核心设备</w:t>
                  </w:r>
                </w:p>
              </w:tc>
            </w:tr>
            <w:tr>
              <w:tc>
                <w:tcPr>
                  <w:tcW w:type="dxa" w:w="189"/>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2</w:t>
                  </w:r>
                </w:p>
              </w:tc>
              <w:tc>
                <w:tcPr>
                  <w:tcW w:type="dxa" w:w="291"/>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重组蛋白离心超滤纯化系统</w:t>
                  </w:r>
                </w:p>
              </w:tc>
              <w:tc>
                <w:tcPr>
                  <w:tcW w:type="dxa" w:w="1386"/>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24"/>
                      <w:color w:val="000000"/>
                    </w:rPr>
                    <w:t>1蛋白分离纯化仪</w:t>
                  </w:r>
                </w:p>
                <w:p>
                  <w:pPr>
                    <w:pStyle w:val="null3"/>
                    <w:jc w:val="left"/>
                  </w:pPr>
                  <w:r>
                    <w:rPr>
                      <w:rFonts w:ascii="仿宋_GB2312" w:hAnsi="仿宋_GB2312" w:cs="仿宋_GB2312" w:eastAsia="仿宋_GB2312"/>
                      <w:sz w:val="24"/>
                      <w:color w:val="000000"/>
                    </w:rPr>
                    <w:t>1.1系统泵：双柱塞泵，流速范围:0.01-1</w:t>
                  </w:r>
                  <w:r>
                    <w:rPr>
                      <w:rFonts w:ascii="仿宋_GB2312" w:hAnsi="仿宋_GB2312" w:cs="仿宋_GB2312" w:eastAsia="仿宋_GB2312"/>
                      <w:sz w:val="24"/>
                      <w:color w:val="000000"/>
                    </w:rPr>
                    <w:t>00 ml/min(单泵)；0.01-200ml/min(双泵) 最大压力:≥1450psi 系统自带泵后冲洗设计，每个泵配一个除气阀 流速准确度：±1.2% 流量重复性：RSD</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0.5%，梯度类型：线性、等度、阶梯梯度，可在线修改梯度比例</w:t>
                  </w:r>
                </w:p>
                <w:p>
                  <w:pPr>
                    <w:pStyle w:val="null3"/>
                    <w:jc w:val="left"/>
                  </w:pPr>
                  <w:r>
                    <w:rPr>
                      <w:rFonts w:ascii="仿宋_GB2312" w:hAnsi="仿宋_GB2312" w:cs="仿宋_GB2312" w:eastAsia="仿宋_GB2312"/>
                      <w:sz w:val="24"/>
                      <w:color w:val="000000"/>
                    </w:rPr>
                    <w:t>1.2紫外检测器：同时检测≥2个波长，波长范围：200nm-400nm 波长精度：±1nm，波长重复性：±0.3nm 噪声：±1.6x10</w:t>
                  </w:r>
                  <w:r>
                    <w:rPr>
                      <w:rFonts w:ascii="仿宋_GB2312" w:hAnsi="仿宋_GB2312" w:cs="仿宋_GB2312" w:eastAsia="仿宋_GB2312"/>
                      <w:sz w:val="24"/>
                      <w:color w:val="000000"/>
                      <w:vertAlign w:val="superscript"/>
                    </w:rPr>
                    <w:t>-4</w:t>
                  </w:r>
                  <w:r>
                    <w:rPr>
                      <w:rFonts w:ascii="仿宋_GB2312" w:hAnsi="仿宋_GB2312" w:cs="仿宋_GB2312" w:eastAsia="仿宋_GB2312"/>
                      <w:sz w:val="24"/>
                      <w:color w:val="000000"/>
                    </w:rPr>
                    <w:t>AU（1s）；基线漂移：1x10</w:t>
                  </w:r>
                  <w:r>
                    <w:rPr>
                      <w:rFonts w:ascii="仿宋_GB2312" w:hAnsi="仿宋_GB2312" w:cs="仿宋_GB2312" w:eastAsia="仿宋_GB2312"/>
                      <w:sz w:val="24"/>
                      <w:color w:val="000000"/>
                      <w:vertAlign w:val="superscript"/>
                    </w:rPr>
                    <w:t>-3</w:t>
                  </w:r>
                  <w:r>
                    <w:rPr>
                      <w:rFonts w:ascii="仿宋_GB2312" w:hAnsi="仿宋_GB2312" w:cs="仿宋_GB2312" w:eastAsia="仿宋_GB2312"/>
                      <w:sz w:val="24"/>
                      <w:color w:val="000000"/>
                    </w:rPr>
                    <w:t>AU/Hr</w:t>
                  </w:r>
                </w:p>
                <w:p>
                  <w:pPr>
                    <w:pStyle w:val="null3"/>
                    <w:jc w:val="left"/>
                  </w:pPr>
                  <w:r>
                    <w:rPr>
                      <w:rFonts w:ascii="仿宋_GB2312" w:hAnsi="仿宋_GB2312" w:cs="仿宋_GB2312" w:eastAsia="仿宋_GB2312"/>
                      <w:sz w:val="24"/>
                      <w:color w:val="000000"/>
                    </w:rPr>
                    <w:t>1.3多功能压力三通模块：具备压力监测、排空阀功能。</w:t>
                  </w:r>
                </w:p>
                <w:p>
                  <w:pPr>
                    <w:pStyle w:val="null3"/>
                    <w:jc w:val="left"/>
                  </w:pPr>
                  <w:r>
                    <w:rPr>
                      <w:rFonts w:ascii="仿宋_GB2312" w:hAnsi="仿宋_GB2312" w:cs="仿宋_GB2312" w:eastAsia="仿宋_GB2312"/>
                      <w:sz w:val="24"/>
                      <w:color w:val="000000"/>
                    </w:rPr>
                    <w:t>1.4入口阀：8+2流动相选择，内置气泡传感器。</w:t>
                  </w:r>
                </w:p>
                <w:p>
                  <w:pPr>
                    <w:pStyle w:val="null3"/>
                    <w:jc w:val="left"/>
                  </w:pPr>
                  <w:r>
                    <w:rPr>
                      <w:rFonts w:ascii="仿宋_GB2312" w:hAnsi="仿宋_GB2312" w:cs="仿宋_GB2312" w:eastAsia="仿宋_GB2312"/>
                      <w:sz w:val="24"/>
                      <w:color w:val="000000"/>
                    </w:rPr>
                    <w:t>1.5支持样品环（小体积）和输液泵（大体积）进样， 自动切换上样、进样和冲洗三个模式。</w:t>
                  </w:r>
                </w:p>
                <w:p>
                  <w:pPr>
                    <w:pStyle w:val="null3"/>
                    <w:jc w:val="left"/>
                  </w:pPr>
                  <w:r>
                    <w:rPr>
                      <w:rFonts w:ascii="仿宋_GB2312" w:hAnsi="仿宋_GB2312" w:cs="仿宋_GB2312" w:eastAsia="仿宋_GB2312"/>
                      <w:sz w:val="24"/>
                      <w:color w:val="000000"/>
                    </w:rPr>
                    <w:t>1.6柱位阀：单阀五柱位，支持5个柱位、旁路，以及5柱位反向冲洗功能。</w:t>
                  </w:r>
                </w:p>
                <w:p>
                  <w:pPr>
                    <w:pStyle w:val="null3"/>
                    <w:jc w:val="left"/>
                  </w:pPr>
                  <w:r>
                    <w:rPr>
                      <w:rFonts w:ascii="仿宋_GB2312" w:hAnsi="仿宋_GB2312" w:cs="仿宋_GB2312" w:eastAsia="仿宋_GB2312"/>
                      <w:sz w:val="24"/>
                      <w:color w:val="000000"/>
                    </w:rPr>
                    <w:t>1.7混合器：2ml电动混合器，peek材质。</w:t>
                  </w:r>
                </w:p>
                <w:p>
                  <w:pPr>
                    <w:pStyle w:val="null3"/>
                    <w:jc w:val="left"/>
                  </w:pPr>
                  <w:r>
                    <w:rPr>
                      <w:rFonts w:ascii="仿宋_GB2312" w:hAnsi="仿宋_GB2312" w:cs="仿宋_GB2312" w:eastAsia="仿宋_GB2312"/>
                      <w:sz w:val="24"/>
                      <w:color w:val="000000"/>
                    </w:rPr>
                    <w:t>1.8 UV流通池：2.0mm外置流通池设计,光源和流通池分开设计。</w:t>
                  </w:r>
                </w:p>
                <w:p>
                  <w:pPr>
                    <w:pStyle w:val="null3"/>
                    <w:jc w:val="left"/>
                  </w:pPr>
                  <w:r>
                    <w:rPr>
                      <w:rFonts w:ascii="仿宋_GB2312" w:hAnsi="仿宋_GB2312" w:cs="仿宋_GB2312" w:eastAsia="仿宋_GB2312"/>
                      <w:sz w:val="24"/>
                      <w:color w:val="000000"/>
                    </w:rPr>
                    <w:t>1.9 模块同时测量溶液电导率与温度，包括电导率和温度检测探头，流通池，控制板等 电导范围：0.01mS/cm－999.99mS/cm；温度检测范围：0-99℃；温度检测器准确度：± 1℃在 4℃–50℃之间。</w:t>
                  </w:r>
                </w:p>
                <w:p>
                  <w:pPr>
                    <w:pStyle w:val="null3"/>
                    <w:jc w:val="left"/>
                  </w:pPr>
                  <w:r>
                    <w:rPr>
                      <w:rFonts w:ascii="仿宋_GB2312" w:hAnsi="仿宋_GB2312" w:cs="仿宋_GB2312" w:eastAsia="仿宋_GB2312"/>
                      <w:sz w:val="24"/>
                      <w:color w:val="000000"/>
                    </w:rPr>
                    <w:t xml:space="preserve">1.10 PH检测系统;（包括pH测探头，流通池，保护池，控制板等） 检测范围: 0-14 (有效使用范围2-12)； pH精度: ±0.1  </w:t>
                  </w:r>
                </w:p>
                <w:p>
                  <w:pPr>
                    <w:pStyle w:val="null3"/>
                    <w:jc w:val="left"/>
                  </w:pPr>
                  <w:r>
                    <w:rPr>
                      <w:rFonts w:ascii="仿宋_GB2312" w:hAnsi="仿宋_GB2312" w:cs="仿宋_GB2312" w:eastAsia="仿宋_GB2312"/>
                      <w:sz w:val="24"/>
                      <w:color w:val="000000"/>
                    </w:rPr>
                    <w:t>1.11组分收集器：自动收集组分，收集架自动识别功能，可兼容2ml、5ml、15</w:t>
                  </w:r>
                  <w:r>
                    <w:rPr>
                      <w:rFonts w:ascii="仿宋_GB2312" w:hAnsi="仿宋_GB2312" w:cs="仿宋_GB2312" w:eastAsia="仿宋_GB2312"/>
                      <w:sz w:val="24"/>
                      <w:color w:val="000000"/>
                    </w:rPr>
                    <w:t>ml、50ml收集架、96孔板，收集体积0.1-50ml。</w:t>
                  </w:r>
                </w:p>
                <w:p>
                  <w:pPr>
                    <w:pStyle w:val="null3"/>
                    <w:jc w:val="left"/>
                  </w:pPr>
                  <w:r>
                    <w:rPr>
                      <w:rFonts w:ascii="仿宋_GB2312" w:hAnsi="仿宋_GB2312" w:cs="仿宋_GB2312" w:eastAsia="仿宋_GB2312"/>
                      <w:sz w:val="24"/>
                      <w:color w:val="000000"/>
                    </w:rPr>
                    <w:t>1.12 收集架：15mL*60孔+15mL*60孔（芯片自动识别）。</w:t>
                  </w:r>
                </w:p>
                <w:p>
                  <w:pPr>
                    <w:pStyle w:val="null3"/>
                    <w:jc w:val="left"/>
                  </w:pPr>
                  <w:r>
                    <w:rPr>
                      <w:rFonts w:ascii="仿宋_GB2312" w:hAnsi="仿宋_GB2312" w:cs="仿宋_GB2312" w:eastAsia="仿宋_GB2312"/>
                      <w:sz w:val="24"/>
                      <w:color w:val="000000"/>
                    </w:rPr>
                    <w:t>1.13</w:t>
                  </w:r>
                  <w:r>
                    <w:rPr>
                      <w:rFonts w:ascii="仿宋_GB2312" w:hAnsi="仿宋_GB2312" w:cs="仿宋_GB2312" w:eastAsia="仿宋_GB2312"/>
                      <w:sz w:val="21"/>
                    </w:rPr>
                    <w:t>数据采集及处理系统</w:t>
                  </w:r>
                  <w:r>
                    <w:rPr>
                      <w:rFonts w:ascii="仿宋_GB2312" w:hAnsi="仿宋_GB2312" w:cs="仿宋_GB2312" w:eastAsia="仿宋_GB2312"/>
                      <w:sz w:val="24"/>
                      <w:color w:val="000000"/>
                    </w:rPr>
                    <w:t>：处理器</w:t>
                  </w:r>
                  <w:r>
                    <w:rPr>
                      <w:rFonts w:ascii="仿宋_GB2312" w:hAnsi="仿宋_GB2312" w:cs="仿宋_GB2312" w:eastAsia="仿宋_GB2312"/>
                      <w:sz w:val="24"/>
                      <w:color w:val="000000"/>
                    </w:rPr>
                    <w:t>Intel(R) Core(TM) I5-12500 CPU @ 3.20GHz ；内存：≥16G;≥1T固态硬盘+256固态硬盘;Windows10以上企业版；显示器 23.8英寸。</w:t>
                  </w:r>
                </w:p>
                <w:p>
                  <w:pPr>
                    <w:pStyle w:val="null3"/>
                    <w:jc w:val="left"/>
                  </w:pPr>
                  <w:r>
                    <w:rPr>
                      <w:rFonts w:ascii="仿宋_GB2312" w:hAnsi="仿宋_GB2312" w:cs="仿宋_GB2312" w:eastAsia="仿宋_GB2312"/>
                      <w:sz w:val="24"/>
                      <w:color w:val="000000"/>
                    </w:rPr>
                    <w:t>1.14▲具有缓冲液报警功能。</w:t>
                  </w:r>
                </w:p>
                <w:p>
                  <w:pPr>
                    <w:pStyle w:val="null3"/>
                    <w:jc w:val="left"/>
                  </w:pPr>
                  <w:r>
                    <w:rPr>
                      <w:rFonts w:ascii="仿宋_GB2312" w:hAnsi="仿宋_GB2312" w:cs="仿宋_GB2312" w:eastAsia="仿宋_GB2312"/>
                      <w:sz w:val="24"/>
                      <w:color w:val="000000"/>
                    </w:rPr>
                    <w:t>1.15▲关灯设计：根据实验情况进行设定关灯指令，实验运行完成可以关闭灯源。</w:t>
                  </w:r>
                </w:p>
                <w:p>
                  <w:pPr>
                    <w:pStyle w:val="null3"/>
                    <w:jc w:val="left"/>
                  </w:pPr>
                  <w:r>
                    <w:rPr>
                      <w:rFonts w:ascii="仿宋_GB2312" w:hAnsi="仿宋_GB2312" w:cs="仿宋_GB2312" w:eastAsia="仿宋_GB2312"/>
                      <w:sz w:val="24"/>
                      <w:color w:val="000000"/>
                    </w:rPr>
                    <w:t>1.16▲工作站：工作站软件，集成内置DOE、Scouting功能等。</w:t>
                  </w:r>
                </w:p>
                <w:p>
                  <w:pPr>
                    <w:pStyle w:val="null3"/>
                    <w:jc w:val="left"/>
                  </w:pPr>
                  <w:r>
                    <w:rPr>
                      <w:rFonts w:ascii="仿宋_GB2312" w:hAnsi="仿宋_GB2312" w:cs="仿宋_GB2312" w:eastAsia="仿宋_GB2312"/>
                      <w:sz w:val="24"/>
                      <w:color w:val="000000"/>
                    </w:rPr>
                    <w:t>1.17冷却系统：系统应配备冷却功能，处理热敏感蛋白。</w:t>
                  </w:r>
                </w:p>
                <w:p>
                  <w:pPr>
                    <w:pStyle w:val="null3"/>
                    <w:jc w:val="left"/>
                  </w:pPr>
                  <w:r>
                    <w:rPr>
                      <w:rFonts w:ascii="仿宋_GB2312" w:hAnsi="仿宋_GB2312" w:cs="仿宋_GB2312" w:eastAsia="仿宋_GB2312"/>
                      <w:sz w:val="24"/>
                      <w:color w:val="000000"/>
                    </w:rPr>
                    <w:t>1.17.1</w:t>
                  </w:r>
                  <w:r>
                    <w:rPr>
                      <w:rFonts w:ascii="仿宋_GB2312" w:hAnsi="仿宋_GB2312" w:cs="仿宋_GB2312" w:eastAsia="仿宋_GB2312"/>
                      <w:sz w:val="24"/>
                    </w:rPr>
                    <w:t>涵盖</w:t>
                  </w:r>
                  <w:r>
                    <w:rPr>
                      <w:rFonts w:ascii="仿宋_GB2312" w:hAnsi="仿宋_GB2312" w:cs="仿宋_GB2312" w:eastAsia="仿宋_GB2312"/>
                      <w:sz w:val="24"/>
                    </w:rPr>
                    <w:t>层析柜和</w:t>
                  </w:r>
                  <w:r>
                    <w:rPr>
                      <w:rFonts w:ascii="仿宋_GB2312" w:hAnsi="仿宋_GB2312" w:cs="仿宋_GB2312" w:eastAsia="仿宋_GB2312"/>
                      <w:sz w:val="24"/>
                    </w:rPr>
                    <w:t>药品保存箱</w:t>
                  </w:r>
                  <w:r>
                    <w:rPr>
                      <w:rFonts w:ascii="仿宋_GB2312" w:hAnsi="仿宋_GB2312" w:cs="仿宋_GB2312" w:eastAsia="仿宋_GB2312"/>
                      <w:sz w:val="24"/>
                    </w:rPr>
                    <w:t>两种设备</w:t>
                  </w:r>
                  <w:r>
                    <w:rPr>
                      <w:rFonts w:ascii="仿宋_GB2312" w:hAnsi="仿宋_GB2312" w:cs="仿宋_GB2312" w:eastAsia="仿宋_GB2312"/>
                      <w:sz w:val="24"/>
                    </w:rPr>
                    <w:t>功能，</w:t>
                  </w:r>
                  <w:r>
                    <w:rPr>
                      <w:rFonts w:ascii="仿宋_GB2312" w:hAnsi="仿宋_GB2312" w:cs="仿宋_GB2312" w:eastAsia="仿宋_GB2312"/>
                      <w:sz w:val="24"/>
                    </w:rPr>
                    <w:t>既可以用于层析实验，还</w:t>
                  </w:r>
                  <w:r>
                    <w:rPr>
                      <w:rFonts w:ascii="仿宋_GB2312" w:hAnsi="仿宋_GB2312" w:cs="仿宋_GB2312" w:eastAsia="仿宋_GB2312"/>
                      <w:sz w:val="24"/>
                    </w:rPr>
                    <w:t>可用于储存生物制品</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1.17.2内置IP66防水电源插座，可给小型生物实验设备提供电源；</w:t>
                  </w:r>
                </w:p>
                <w:p>
                  <w:pPr>
                    <w:pStyle w:val="null3"/>
                    <w:jc w:val="left"/>
                  </w:pPr>
                  <w:r>
                    <w:rPr>
                      <w:rFonts w:ascii="仿宋_GB2312" w:hAnsi="仿宋_GB2312" w:cs="仿宋_GB2312" w:eastAsia="仿宋_GB2312"/>
                      <w:sz w:val="24"/>
                    </w:rPr>
                    <w:t>1.17.3采用性能良好的压缩机；</w:t>
                  </w:r>
                </w:p>
                <w:p>
                  <w:pPr>
                    <w:pStyle w:val="null3"/>
                    <w:jc w:val="left"/>
                  </w:pPr>
                  <w:r>
                    <w:rPr>
                      <w:rFonts w:ascii="仿宋_GB2312" w:hAnsi="仿宋_GB2312" w:cs="仿宋_GB2312" w:eastAsia="仿宋_GB2312"/>
                      <w:sz w:val="24"/>
                    </w:rPr>
                    <w:t>1.17.4无外排水设计，自动去除冷凝水，无需外排水对安装环境和卫生影响低；</w:t>
                  </w:r>
                </w:p>
                <w:p>
                  <w:pPr>
                    <w:pStyle w:val="null3"/>
                    <w:jc w:val="left"/>
                  </w:pPr>
                  <w:r>
                    <w:rPr>
                      <w:rFonts w:ascii="仿宋_GB2312" w:hAnsi="仿宋_GB2312" w:cs="仿宋_GB2312" w:eastAsia="仿宋_GB2312"/>
                      <w:sz w:val="24"/>
                    </w:rPr>
                    <w:t>1.17.5厂家通过ISO9001质量体系认证(提供证书)；</w:t>
                  </w:r>
                </w:p>
                <w:p>
                  <w:pPr>
                    <w:pStyle w:val="null3"/>
                    <w:jc w:val="left"/>
                  </w:pPr>
                  <w:r>
                    <w:rPr>
                      <w:rFonts w:ascii="仿宋_GB2312" w:hAnsi="仿宋_GB2312" w:cs="仿宋_GB2312" w:eastAsia="仿宋_GB2312"/>
                      <w:sz w:val="24"/>
                    </w:rPr>
                    <w:t>1.17.6有层析柜产品相关自主知识产品（提供证书）；</w:t>
                  </w:r>
                </w:p>
                <w:p>
                  <w:pPr>
                    <w:pStyle w:val="null3"/>
                    <w:jc w:val="left"/>
                  </w:pPr>
                  <w:r>
                    <w:rPr>
                      <w:rFonts w:ascii="仿宋_GB2312" w:hAnsi="仿宋_GB2312" w:cs="仿宋_GB2312" w:eastAsia="仿宋_GB2312"/>
                      <w:sz w:val="24"/>
                    </w:rPr>
                    <w:t>1.17.7电源接口：3个（配备1个英制电源接口）；</w:t>
                  </w:r>
                </w:p>
                <w:p>
                  <w:pPr>
                    <w:pStyle w:val="null3"/>
                    <w:jc w:val="left"/>
                  </w:pPr>
                  <w:r>
                    <w:rPr>
                      <w:rFonts w:ascii="仿宋_GB2312" w:hAnsi="仿宋_GB2312" w:cs="仿宋_GB2312" w:eastAsia="仿宋_GB2312"/>
                      <w:sz w:val="24"/>
                    </w:rPr>
                    <w:t>1.17.8选配备蛋白纯化系统配套的不锈钢支架一套。</w:t>
                  </w:r>
                </w:p>
                <w:p>
                  <w:pPr>
                    <w:pStyle w:val="null3"/>
                    <w:jc w:val="left"/>
                  </w:pPr>
                  <w:r>
                    <w:rPr>
                      <w:rFonts w:ascii="仿宋_GB2312" w:hAnsi="仿宋_GB2312" w:cs="仿宋_GB2312" w:eastAsia="仿宋_GB2312"/>
                      <w:sz w:val="24"/>
                      <w:color w:val="000000"/>
                    </w:rPr>
                    <w:t>2.超滤浓缩仪</w:t>
                  </w:r>
                </w:p>
                <w:p>
                  <w:pPr>
                    <w:pStyle w:val="null3"/>
                    <w:jc w:val="left"/>
                  </w:pPr>
                  <w:r>
                    <w:rPr>
                      <w:rFonts w:ascii="仿宋_GB2312" w:hAnsi="仿宋_GB2312" w:cs="仿宋_GB2312" w:eastAsia="仿宋_GB2312"/>
                      <w:sz w:val="24"/>
                      <w:color w:val="000000"/>
                    </w:rPr>
                    <w:t>2.1过滤面积：0.1-0.5m²</w:t>
                  </w:r>
                </w:p>
                <w:p>
                  <w:pPr>
                    <w:pStyle w:val="null3"/>
                    <w:jc w:val="left"/>
                  </w:pPr>
                  <w:r>
                    <w:rPr>
                      <w:rFonts w:ascii="仿宋_GB2312" w:hAnsi="仿宋_GB2312" w:cs="仿宋_GB2312" w:eastAsia="仿宋_GB2312"/>
                      <w:sz w:val="24"/>
                      <w:color w:val="000000"/>
                    </w:rPr>
                    <w:t>2.2物料罐：≥1.0L夹套；</w:t>
                  </w:r>
                </w:p>
                <w:p>
                  <w:pPr>
                    <w:pStyle w:val="null3"/>
                    <w:jc w:val="left"/>
                  </w:pPr>
                  <w:r>
                    <w:rPr>
                      <w:rFonts w:ascii="仿宋_GB2312" w:hAnsi="仿宋_GB2312" w:cs="仿宋_GB2312" w:eastAsia="仿宋_GB2312"/>
                      <w:sz w:val="24"/>
                      <w:color w:val="000000"/>
                    </w:rPr>
                    <w:t>2.3工作压力：≤4bar；</w:t>
                  </w:r>
                </w:p>
                <w:p>
                  <w:pPr>
                    <w:pStyle w:val="null3"/>
                    <w:jc w:val="left"/>
                  </w:pPr>
                  <w:r>
                    <w:rPr>
                      <w:rFonts w:ascii="仿宋_GB2312" w:hAnsi="仿宋_GB2312" w:cs="仿宋_GB2312" w:eastAsia="仿宋_GB2312"/>
                      <w:sz w:val="24"/>
                      <w:color w:val="000000"/>
                    </w:rPr>
                    <w:t>2.4工作温度：2-40℃；</w:t>
                  </w:r>
                </w:p>
                <w:p>
                  <w:pPr>
                    <w:pStyle w:val="null3"/>
                    <w:jc w:val="left"/>
                  </w:pPr>
                  <w:r>
                    <w:rPr>
                      <w:rFonts w:ascii="仿宋_GB2312" w:hAnsi="仿宋_GB2312" w:cs="仿宋_GB2312" w:eastAsia="仿宋_GB2312"/>
                      <w:sz w:val="24"/>
                      <w:color w:val="000000"/>
                    </w:rPr>
                    <w:t>2.5泵机功率：≥0.3kW；</w:t>
                  </w:r>
                </w:p>
                <w:p>
                  <w:pPr>
                    <w:pStyle w:val="null3"/>
                    <w:jc w:val="left"/>
                  </w:pPr>
                  <w:r>
                    <w:rPr>
                      <w:rFonts w:ascii="仿宋_GB2312" w:hAnsi="仿宋_GB2312" w:cs="仿宋_GB2312" w:eastAsia="仿宋_GB2312"/>
                      <w:sz w:val="24"/>
                      <w:color w:val="000000"/>
                    </w:rPr>
                    <w:t>2.6处理量：0.2-20 L/小时；</w:t>
                  </w:r>
                </w:p>
                <w:p>
                  <w:pPr>
                    <w:pStyle w:val="null3"/>
                    <w:jc w:val="left"/>
                  </w:pPr>
                  <w:r>
                    <w:rPr>
                      <w:rFonts w:ascii="仿宋_GB2312" w:hAnsi="仿宋_GB2312" w:cs="仿宋_GB2312" w:eastAsia="仿宋_GB2312"/>
                      <w:sz w:val="24"/>
                      <w:color w:val="000000"/>
                    </w:rPr>
                    <w:t>2.7最小循环体积：≤100mL；</w:t>
                  </w:r>
                </w:p>
                <w:p>
                  <w:pPr>
                    <w:pStyle w:val="null3"/>
                    <w:jc w:val="left"/>
                  </w:pPr>
                  <w:r>
                    <w:rPr>
                      <w:rFonts w:ascii="仿宋_GB2312" w:hAnsi="仿宋_GB2312" w:cs="仿宋_GB2312" w:eastAsia="仿宋_GB2312"/>
                      <w:sz w:val="24"/>
                      <w:color w:val="000000"/>
                    </w:rPr>
                    <w:t>2.8死体积：≤50mL；</w:t>
                  </w:r>
                </w:p>
                <w:p>
                  <w:pPr>
                    <w:pStyle w:val="null3"/>
                    <w:jc w:val="left"/>
                  </w:pPr>
                  <w:r>
                    <w:rPr>
                      <w:rFonts w:ascii="仿宋_GB2312" w:hAnsi="仿宋_GB2312" w:cs="仿宋_GB2312" w:eastAsia="仿宋_GB2312"/>
                      <w:sz w:val="24"/>
                      <w:color w:val="000000"/>
                    </w:rPr>
                    <w:t>2.9分子量截留范围(MWCO)：针对重组蛋白质，超滤膜应具有适当的分子量截留值(1kDa 到 100 kDa)，可搭配分子量截留值为 10 kDa和 100 kDa两块平板膜。</w:t>
                  </w:r>
                </w:p>
                <w:p>
                  <w:pPr>
                    <w:pStyle w:val="null3"/>
                    <w:jc w:val="left"/>
                  </w:pPr>
                  <w:r>
                    <w:rPr>
                      <w:rFonts w:ascii="仿宋_GB2312" w:hAnsi="仿宋_GB2312" w:cs="仿宋_GB2312" w:eastAsia="仿宋_GB2312"/>
                      <w:sz w:val="24"/>
                      <w:color w:val="000000"/>
                    </w:rPr>
                    <w:t>2.10膜材质：滤膜材料应具备高蛋白截留率、透水性良好，并对蛋白质无吸附性。</w:t>
                  </w:r>
                </w:p>
                <w:p>
                  <w:pPr>
                    <w:pStyle w:val="null3"/>
                    <w:jc w:val="left"/>
                  </w:pPr>
                  <w:r>
                    <w:rPr>
                      <w:rFonts w:ascii="仿宋_GB2312" w:hAnsi="仿宋_GB2312" w:cs="仿宋_GB2312" w:eastAsia="仿宋_GB2312"/>
                      <w:sz w:val="24"/>
                      <w:color w:val="000000"/>
                    </w:rPr>
                    <w:t>2.11超滤系统材质：316L卫生级不锈钢，医药级卫生隔板阀，耐高温灭菌耐压硅胶管。</w:t>
                  </w:r>
                </w:p>
                <w:p>
                  <w:pPr>
                    <w:pStyle w:val="null3"/>
                    <w:jc w:val="left"/>
                  </w:pPr>
                  <w:r>
                    <w:rPr>
                      <w:rFonts w:ascii="仿宋_GB2312" w:hAnsi="仿宋_GB2312" w:cs="仿宋_GB2312" w:eastAsia="仿宋_GB2312"/>
                      <w:sz w:val="24"/>
                      <w:color w:val="000000"/>
                    </w:rPr>
                    <w:t>2.12膜夹具：316L卫生级不锈钢；</w:t>
                  </w:r>
                </w:p>
                <w:p>
                  <w:pPr>
                    <w:pStyle w:val="null3"/>
                    <w:jc w:val="left"/>
                  </w:pPr>
                  <w:r>
                    <w:rPr>
                      <w:rFonts w:ascii="仿宋_GB2312" w:hAnsi="仿宋_GB2312" w:cs="仿宋_GB2312" w:eastAsia="仿宋_GB2312"/>
                      <w:sz w:val="24"/>
                      <w:color w:val="000000"/>
                    </w:rPr>
                    <w:t>2.13超滤膜包夹具为SUS316L不锈钢，电抛光处理，全部为卫生接口，膜包竖直，夹具采用内开孔流道设计，设备可以夹持1-5块膜包；</w:t>
                  </w:r>
                </w:p>
                <w:p>
                  <w:pPr>
                    <w:pStyle w:val="null3"/>
                    <w:jc w:val="left"/>
                  </w:pPr>
                  <w:r>
                    <w:rPr>
                      <w:rFonts w:ascii="仿宋_GB2312" w:hAnsi="仿宋_GB2312" w:cs="仿宋_GB2312" w:eastAsia="仿宋_GB2312"/>
                      <w:sz w:val="24"/>
                      <w:color w:val="000000"/>
                    </w:rPr>
                    <w:t>2.14低压操作能力：小型切向流超滤系统通常在 0.1-4bar的低压条件下操作。</w:t>
                  </w:r>
                </w:p>
                <w:p>
                  <w:pPr>
                    <w:pStyle w:val="null3"/>
                    <w:jc w:val="left"/>
                  </w:pPr>
                  <w:r>
                    <w:rPr>
                      <w:rFonts w:ascii="仿宋_GB2312" w:hAnsi="仿宋_GB2312" w:cs="仿宋_GB2312" w:eastAsia="仿宋_GB2312"/>
                      <w:sz w:val="24"/>
                      <w:color w:val="000000"/>
                    </w:rPr>
                    <w:t>2.15压力控制精度：系统应具备精确的压力控制精度±2%。</w:t>
                  </w:r>
                </w:p>
                <w:p>
                  <w:pPr>
                    <w:pStyle w:val="null3"/>
                    <w:jc w:val="left"/>
                  </w:pPr>
                  <w:r>
                    <w:rPr>
                      <w:rFonts w:ascii="仿宋_GB2312" w:hAnsi="仿宋_GB2312" w:cs="仿宋_GB2312" w:eastAsia="仿宋_GB2312"/>
                      <w:sz w:val="24"/>
                      <w:color w:val="000000"/>
                    </w:rPr>
                    <w:t>2.16低流速调节：通常流速在 0.1–1 L/min 。</w:t>
                  </w:r>
                </w:p>
                <w:p>
                  <w:pPr>
                    <w:pStyle w:val="null3"/>
                    <w:jc w:val="left"/>
                  </w:pPr>
                  <w:r>
                    <w:rPr>
                      <w:rFonts w:ascii="仿宋_GB2312" w:hAnsi="仿宋_GB2312" w:cs="仿宋_GB2312" w:eastAsia="仿宋_GB2312"/>
                      <w:sz w:val="24"/>
                      <w:color w:val="000000"/>
                    </w:rPr>
                    <w:t>2.17小体积样品处理能力：100 mL - 1 L。</w:t>
                  </w:r>
                </w:p>
                <w:p>
                  <w:pPr>
                    <w:pStyle w:val="null3"/>
                    <w:jc w:val="left"/>
                  </w:pPr>
                  <w:r>
                    <w:rPr>
                      <w:rFonts w:ascii="仿宋_GB2312" w:hAnsi="仿宋_GB2312" w:cs="仿宋_GB2312" w:eastAsia="仿宋_GB2312"/>
                      <w:sz w:val="24"/>
                      <w:color w:val="000000"/>
                    </w:rPr>
                    <w:t>2.18设备可记录、输出和备份所有运行日志和数据。</w:t>
                  </w:r>
                </w:p>
                <w:p>
                  <w:pPr>
                    <w:pStyle w:val="null3"/>
                    <w:jc w:val="left"/>
                  </w:pPr>
                  <w:r>
                    <w:rPr>
                      <w:rFonts w:ascii="仿宋_GB2312" w:hAnsi="仿宋_GB2312" w:cs="仿宋_GB2312" w:eastAsia="仿宋_GB2312"/>
                      <w:sz w:val="24"/>
                      <w:color w:val="000000"/>
                    </w:rPr>
                    <w:t>2.19系统配置恒压、恒流多种控制方式可选；</w:t>
                  </w:r>
                </w:p>
                <w:p>
                  <w:pPr>
                    <w:pStyle w:val="null3"/>
                    <w:jc w:val="left"/>
                  </w:pPr>
                  <w:r>
                    <w:rPr>
                      <w:rFonts w:ascii="仿宋_GB2312" w:hAnsi="仿宋_GB2312" w:cs="仿宋_GB2312" w:eastAsia="仿宋_GB2312"/>
                      <w:sz w:val="24"/>
                      <w:color w:val="000000"/>
                    </w:rPr>
                    <w:t>2.20系统能够实时显示进样流速、滤液流速、入口压力、回流压力、透出压力、压差及跨膜压力等关键参数以及浓缩倍数及浓缩体积、换液倍数及换液体积等重要信息。</w:t>
                  </w:r>
                </w:p>
                <w:p>
                  <w:pPr>
                    <w:pStyle w:val="null3"/>
                    <w:jc w:val="left"/>
                  </w:pPr>
                  <w:r>
                    <w:rPr>
                      <w:rFonts w:ascii="仿宋_GB2312" w:hAnsi="仿宋_GB2312" w:cs="仿宋_GB2312" w:eastAsia="仿宋_GB2312"/>
                      <w:sz w:val="24"/>
                      <w:color w:val="000000"/>
                    </w:rPr>
                    <w:t>2.21系统应具备实时数据监控和记录功能，包括压力、温度、流速等关一键参数，并自动生成实验报告。</w:t>
                  </w:r>
                </w:p>
                <w:p>
                  <w:pPr>
                    <w:pStyle w:val="null3"/>
                    <w:jc w:val="left"/>
                  </w:pPr>
                  <w:r>
                    <w:rPr>
                      <w:rFonts w:ascii="仿宋_GB2312" w:hAnsi="仿宋_GB2312" w:cs="仿宋_GB2312" w:eastAsia="仿宋_GB2312"/>
                      <w:sz w:val="24"/>
                      <w:color w:val="000000"/>
                    </w:rPr>
                    <w:t>2.22系统支持灵活设置数据采集的时间点和时间间隔，可以根据实验需求或工艺要求进行个性化配置。</w:t>
                  </w:r>
                </w:p>
                <w:p>
                  <w:pPr>
                    <w:pStyle w:val="null3"/>
                    <w:jc w:val="left"/>
                  </w:pPr>
                  <w:r>
                    <w:rPr>
                      <w:rFonts w:ascii="仿宋_GB2312" w:hAnsi="仿宋_GB2312" w:cs="仿宋_GB2312" w:eastAsia="仿宋_GB2312"/>
                      <w:sz w:val="24"/>
                      <w:color w:val="000000"/>
                    </w:rPr>
                    <w:t>2.23系统可设置自动运行，实现自动化的数据采集和处理流程。</w:t>
                  </w:r>
                </w:p>
                <w:p>
                  <w:pPr>
                    <w:pStyle w:val="null3"/>
                    <w:jc w:val="left"/>
                  </w:pPr>
                  <w:r>
                    <w:rPr>
                      <w:rFonts w:ascii="仿宋_GB2312" w:hAnsi="仿宋_GB2312" w:cs="仿宋_GB2312" w:eastAsia="仿宋_GB2312"/>
                      <w:sz w:val="24"/>
                      <w:color w:val="000000"/>
                    </w:rPr>
                    <w:t>2.24实时监测系统物料流量，供应异常时系统声光报警。</w:t>
                  </w:r>
                </w:p>
                <w:p>
                  <w:pPr>
                    <w:pStyle w:val="null3"/>
                    <w:jc w:val="left"/>
                  </w:pPr>
                  <w:r>
                    <w:rPr>
                      <w:rFonts w:ascii="仿宋_GB2312" w:hAnsi="仿宋_GB2312" w:cs="仿宋_GB2312" w:eastAsia="仿宋_GB2312"/>
                      <w:sz w:val="24"/>
                      <w:color w:val="000000"/>
                    </w:rPr>
                    <w:t>2.25带有自动超压保护功能，设定压力保护参数，监测系统运行压力超过设定保护值时，系统自动连锁保护、超压报警、自动停机；</w:t>
                  </w:r>
                </w:p>
                <w:p>
                  <w:pPr>
                    <w:pStyle w:val="null3"/>
                    <w:jc w:val="left"/>
                  </w:pPr>
                  <w:r>
                    <w:rPr>
                      <w:rFonts w:ascii="仿宋_GB2312" w:hAnsi="仿宋_GB2312" w:cs="仿宋_GB2312" w:eastAsia="仿宋_GB2312"/>
                      <w:sz w:val="24"/>
                      <w:color w:val="000000"/>
                    </w:rPr>
                    <w:t>2.26带有自动超温保护功能，设定温度保护参数，测系统运行温度监超过设定保护值时，系统自动连锁保护、超温报警、自动停机；</w:t>
                  </w:r>
                </w:p>
                <w:p>
                  <w:pPr>
                    <w:pStyle w:val="null3"/>
                    <w:jc w:val="left"/>
                  </w:pPr>
                  <w:r>
                    <w:rPr>
                      <w:rFonts w:ascii="仿宋_GB2312" w:hAnsi="仿宋_GB2312" w:cs="仿宋_GB2312" w:eastAsia="仿宋_GB2312"/>
                      <w:sz w:val="24"/>
                      <w:color w:val="000000"/>
                    </w:rPr>
                    <w:t>2.27软件集成可视化流程编辑功能，可依工艺需求自定义编辑控制流程。</w:t>
                  </w:r>
                </w:p>
                <w:p>
                  <w:pPr>
                    <w:pStyle w:val="null3"/>
                    <w:jc w:val="left"/>
                  </w:pPr>
                  <w:r>
                    <w:rPr>
                      <w:rFonts w:ascii="仿宋_GB2312" w:hAnsi="仿宋_GB2312" w:cs="仿宋_GB2312" w:eastAsia="仿宋_GB2312"/>
                      <w:sz w:val="24"/>
                      <w:color w:val="000000"/>
                    </w:rPr>
                    <w:t>2.28设备控制面板配备中文操作界面，支持设置和存储多规格产品的关键工艺参数。可依需求快速切换不同产品规格。</w:t>
                  </w:r>
                </w:p>
                <w:p>
                  <w:pPr>
                    <w:pStyle w:val="null3"/>
                    <w:jc w:val="left"/>
                  </w:pPr>
                  <w:r>
                    <w:rPr>
                      <w:rFonts w:ascii="仿宋_GB2312" w:hAnsi="仿宋_GB2312" w:cs="仿宋_GB2312" w:eastAsia="仿宋_GB2312"/>
                      <w:sz w:val="24"/>
                      <w:color w:val="000000"/>
                    </w:rPr>
                    <w:t>2.29生物安全合规性:系统应符合实验室生物安全标准，尤其在处理生物制药级别的重组蛋白时，需符合 GMP 等相关标准。</w:t>
                  </w:r>
                </w:p>
                <w:p>
                  <w:pPr>
                    <w:pStyle w:val="null3"/>
                    <w:jc w:val="left"/>
                  </w:pPr>
                  <w:r>
                    <w:rPr>
                      <w:rFonts w:ascii="仿宋_GB2312" w:hAnsi="仿宋_GB2312" w:cs="仿宋_GB2312" w:eastAsia="仿宋_GB2312"/>
                      <w:sz w:val="24"/>
                      <w:color w:val="000000"/>
                    </w:rPr>
                    <w:t>2.30可以换装同型号其他精度的微滤、超滤膜包。</w:t>
                  </w:r>
                </w:p>
                <w:p>
                  <w:pPr>
                    <w:pStyle w:val="null3"/>
                    <w:jc w:val="left"/>
                  </w:pPr>
                  <w:r>
                    <w:rPr>
                      <w:rFonts w:ascii="仿宋_GB2312" w:hAnsi="仿宋_GB2312" w:cs="仿宋_GB2312" w:eastAsia="仿宋_GB2312"/>
                      <w:sz w:val="24"/>
                      <w:color w:val="000000"/>
                    </w:rPr>
                    <w:t>3固液分离离心机</w:t>
                  </w:r>
                </w:p>
                <w:p>
                  <w:pPr>
                    <w:pStyle w:val="null3"/>
                    <w:jc w:val="left"/>
                  </w:pPr>
                  <w:r>
                    <w:rPr>
                      <w:rFonts w:ascii="仿宋_GB2312" w:hAnsi="仿宋_GB2312" w:cs="仿宋_GB2312" w:eastAsia="仿宋_GB2312"/>
                      <w:sz w:val="24"/>
                      <w:color w:val="000000"/>
                    </w:rPr>
                    <w:t>3.1分离筒内径：≥100mm</w:t>
                  </w:r>
                </w:p>
                <w:p>
                  <w:pPr>
                    <w:pStyle w:val="null3"/>
                    <w:jc w:val="left"/>
                  </w:pPr>
                  <w:r>
                    <w:rPr>
                      <w:rFonts w:ascii="仿宋_GB2312" w:hAnsi="仿宋_GB2312" w:cs="仿宋_GB2312" w:eastAsia="仿宋_GB2312"/>
                      <w:sz w:val="24"/>
                      <w:color w:val="000000"/>
                    </w:rPr>
                    <w:t>3.2分离筒容积：≥6L</w:t>
                  </w:r>
                </w:p>
                <w:p>
                  <w:pPr>
                    <w:pStyle w:val="null3"/>
                    <w:jc w:val="left"/>
                  </w:pPr>
                  <w:r>
                    <w:rPr>
                      <w:rFonts w:ascii="仿宋_GB2312" w:hAnsi="仿宋_GB2312" w:cs="仿宋_GB2312" w:eastAsia="仿宋_GB2312"/>
                      <w:sz w:val="24"/>
                      <w:color w:val="000000"/>
                    </w:rPr>
                    <w:t>3.3分离筒转速：≥16000r/min</w:t>
                  </w:r>
                </w:p>
                <w:p>
                  <w:pPr>
                    <w:pStyle w:val="null3"/>
                    <w:jc w:val="left"/>
                  </w:pPr>
                  <w:r>
                    <w:rPr>
                      <w:rFonts w:ascii="仿宋_GB2312" w:hAnsi="仿宋_GB2312" w:cs="仿宋_GB2312" w:eastAsia="仿宋_GB2312"/>
                      <w:sz w:val="24"/>
                      <w:color w:val="000000"/>
                    </w:rPr>
                    <w:t>3.4离心力：≥15000xg</w:t>
                  </w:r>
                </w:p>
                <w:p>
                  <w:pPr>
                    <w:pStyle w:val="null3"/>
                    <w:jc w:val="left"/>
                  </w:pPr>
                  <w:r>
                    <w:rPr>
                      <w:rFonts w:ascii="仿宋_GB2312" w:hAnsi="仿宋_GB2312" w:cs="仿宋_GB2312" w:eastAsia="仿宋_GB2312"/>
                      <w:sz w:val="24"/>
                      <w:color w:val="000000"/>
                    </w:rPr>
                    <w:t>3.5通力能力：≥1.2t/h</w:t>
                  </w:r>
                </w:p>
                <w:p>
                  <w:pPr>
                    <w:pStyle w:val="null3"/>
                    <w:jc w:val="left"/>
                  </w:pPr>
                  <w:r>
                    <w:rPr>
                      <w:rFonts w:ascii="仿宋_GB2312" w:hAnsi="仿宋_GB2312" w:cs="仿宋_GB2312" w:eastAsia="仿宋_GB2312"/>
                      <w:sz w:val="24"/>
                      <w:color w:val="000000"/>
                    </w:rPr>
                    <w:t>3.6电机功率：≥2.0 kw</w:t>
                  </w:r>
                </w:p>
                <w:p>
                  <w:pPr>
                    <w:pStyle w:val="null3"/>
                    <w:jc w:val="left"/>
                  </w:pPr>
                  <w:r>
                    <w:rPr>
                      <w:rFonts w:ascii="仿宋_GB2312" w:hAnsi="仿宋_GB2312" w:cs="仿宋_GB2312" w:eastAsia="仿宋_GB2312"/>
                      <w:sz w:val="24"/>
                      <w:color w:val="000000"/>
                    </w:rPr>
                    <w:t>3.7材质：304</w:t>
                  </w:r>
                </w:p>
                <w:p>
                  <w:pPr>
                    <w:pStyle w:val="null3"/>
                    <w:jc w:val="left"/>
                  </w:pPr>
                  <w:r>
                    <w:rPr>
                      <w:rFonts w:ascii="仿宋_GB2312" w:hAnsi="仿宋_GB2312" w:cs="仿宋_GB2312" w:eastAsia="仿宋_GB2312"/>
                      <w:sz w:val="24"/>
                      <w:color w:val="000000"/>
                    </w:rPr>
                    <w:t>4售后服务：质保要求≥1年，可提供48小时响应服务。</w:t>
                  </w:r>
                </w:p>
              </w:tc>
              <w:tc>
                <w:tcPr>
                  <w:tcW w:type="dxa" w:w="197"/>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1套</w:t>
                  </w:r>
                </w:p>
              </w:tc>
              <w:tc>
                <w:tcPr>
                  <w:tcW w:type="dxa" w:w="234"/>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否</w:t>
                  </w:r>
                </w:p>
              </w:tc>
              <w:tc>
                <w:tcPr>
                  <w:tcW w:type="dxa" w:w="234"/>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二、付款方式</w:t>
            </w:r>
            <w:r>
              <w:br/>
            </w:r>
            <w:r>
              <w:rPr>
                <w:rFonts w:ascii="仿宋_GB2312" w:hAnsi="仿宋_GB2312" w:cs="仿宋_GB2312" w:eastAsia="仿宋_GB2312"/>
                <w:sz w:val="24"/>
              </w:rPr>
              <w:t xml:space="preserve">  供应商须自行选择以下任一付款方式。只能唯一响应，不接受选择性响应，否则视为未实质性响应招标文件要求。</w:t>
            </w:r>
            <w:r>
              <w:br/>
            </w:r>
            <w:r>
              <w:rPr>
                <w:rFonts w:ascii="仿宋_GB2312" w:hAnsi="仿宋_GB2312" w:cs="仿宋_GB2312" w:eastAsia="仿宋_GB2312"/>
                <w:sz w:val="24"/>
              </w:rPr>
              <w:t xml:space="preserve">  选择付款方式必须与投标文件中供货期相符。</w:t>
            </w:r>
            <w:r>
              <w:br/>
            </w:r>
            <w:r>
              <w:rPr>
                <w:rFonts w:ascii="仿宋_GB2312" w:hAnsi="仿宋_GB2312" w:cs="仿宋_GB2312" w:eastAsia="仿宋_GB2312"/>
                <w:sz w:val="24"/>
              </w:rPr>
              <w:t xml:space="preserve">  方式一（仅限2025年12月22日前无法验收合格的进口产品项目）：</w:t>
            </w:r>
            <w:r>
              <w:br/>
            </w:r>
            <w:r>
              <w:rPr>
                <w:rFonts w:ascii="仿宋_GB2312" w:hAnsi="仿宋_GB2312" w:cs="仿宋_GB2312" w:eastAsia="仿宋_GB2312"/>
                <w:sz w:val="24"/>
              </w:rPr>
              <w:t xml:space="preserve">  1.设备进口减免税手续由采购人指定的进出口外贸公司办理（外贸代理服务费由中标人承担），采购人可协助提供相关资料。</w:t>
            </w:r>
            <w:r>
              <w:br/>
            </w:r>
            <w:r>
              <w:rPr>
                <w:rFonts w:ascii="仿宋_GB2312" w:hAnsi="仿宋_GB2312" w:cs="仿宋_GB2312" w:eastAsia="仿宋_GB2312"/>
                <w:sz w:val="24"/>
              </w:rPr>
              <w:t xml:space="preserve">  2.合同签订后，采购人将100%合同金额款项转入由进出口外贸公司、采购人及相关银行的三方监管账户，项目验收合格后解付监管账户相关资金。</w:t>
            </w:r>
            <w:r>
              <w:br/>
            </w:r>
            <w:r>
              <w:rPr>
                <w:rFonts w:ascii="仿宋_GB2312" w:hAnsi="仿宋_GB2312" w:cs="仿宋_GB2312" w:eastAsia="仿宋_GB2312"/>
                <w:sz w:val="24"/>
              </w:rPr>
              <w:t xml:space="preserve">  3.中标人在签订合同前须向采购人交纳中标金额的5%做为履约保证金，待验收合格后，无异议，供货商提交申请，使用部门签字确认后一次性无息退还。</w:t>
            </w:r>
            <w:r>
              <w:br/>
            </w:r>
            <w:r>
              <w:rPr>
                <w:rFonts w:ascii="仿宋_GB2312" w:hAnsi="仿宋_GB2312" w:cs="仿宋_GB2312" w:eastAsia="仿宋_GB2312"/>
                <w:sz w:val="24"/>
              </w:rPr>
              <w:t xml:space="preserve">  方式二（仅限2025年12月22日前验收合格的进口项目）：</w:t>
            </w:r>
            <w:r>
              <w:br/>
            </w:r>
            <w:r>
              <w:rPr>
                <w:rFonts w:ascii="仿宋_GB2312" w:hAnsi="仿宋_GB2312" w:cs="仿宋_GB2312" w:eastAsia="仿宋_GB2312"/>
                <w:sz w:val="24"/>
              </w:rPr>
              <w:t xml:space="preserve">  1.设备进口减免税手续由采购人指定的进出口外贸公司办理（外贸代理服务费由中标人承担），采购人可协助提供相关资料。</w:t>
            </w:r>
            <w:r>
              <w:br/>
            </w:r>
            <w:r>
              <w:rPr>
                <w:rFonts w:ascii="仿宋_GB2312" w:hAnsi="仿宋_GB2312" w:cs="仿宋_GB2312" w:eastAsia="仿宋_GB2312"/>
                <w:sz w:val="24"/>
              </w:rPr>
              <w:t xml:space="preserve">  2.发票在货到验收合格后由中标人委托的外贸代理机构开具给采购人。</w:t>
            </w:r>
            <w:r>
              <w:br/>
            </w:r>
            <w:r>
              <w:rPr>
                <w:rFonts w:ascii="仿宋_GB2312" w:hAnsi="仿宋_GB2312" w:cs="仿宋_GB2312" w:eastAsia="仿宋_GB2312"/>
                <w:sz w:val="24"/>
              </w:rPr>
              <w:t xml:space="preserve">  2、采购人收到中标人委托的外贸代理机构开具的全额发票后及时向中标人委托的外贸代理机构支付合同总价款的100%。</w:t>
            </w:r>
            <w:r>
              <w:br/>
            </w:r>
            <w:r>
              <w:rPr>
                <w:rFonts w:ascii="仿宋_GB2312" w:hAnsi="仿宋_GB2312" w:cs="仿宋_GB2312" w:eastAsia="仿宋_GB2312"/>
                <w:sz w:val="24"/>
              </w:rPr>
              <w:t xml:space="preserve">  3、中标人在签订合同前须向采购人交纳中标金额的5%做为履约保证金，待验收合格后，无异议，供货商提交申请，使用部门签字确认后一次性无息退还</w:t>
            </w:r>
            <w:r>
              <w:br/>
            </w:r>
            <w:r>
              <w:rPr>
                <w:rFonts w:ascii="仿宋_GB2312" w:hAnsi="仿宋_GB2312" w:cs="仿宋_GB2312" w:eastAsia="仿宋_GB2312"/>
                <w:sz w:val="24"/>
              </w:rPr>
              <w:t xml:space="preserve">  方式三（所有国产产品项目）：</w:t>
            </w:r>
            <w:r>
              <w:br/>
            </w:r>
            <w:r>
              <w:rPr>
                <w:rFonts w:ascii="仿宋_GB2312" w:hAnsi="仿宋_GB2312" w:cs="仿宋_GB2312" w:eastAsia="仿宋_GB2312"/>
                <w:sz w:val="24"/>
              </w:rPr>
              <w:t xml:space="preserve">  1.发票在货到验收合格后由中标人开具给采购人。</w:t>
            </w:r>
            <w:r>
              <w:br/>
            </w:r>
            <w:r>
              <w:rPr>
                <w:rFonts w:ascii="仿宋_GB2312" w:hAnsi="仿宋_GB2312" w:cs="仿宋_GB2312" w:eastAsia="仿宋_GB2312"/>
                <w:sz w:val="24"/>
              </w:rPr>
              <w:t xml:space="preserve">  2.采购人收到中标人开具的全额增值税专用发票（电子、纸质发票均可，纸质发票须包含发票联、抵扣联）后及时向中标人支付合同总价款的100%。</w:t>
            </w:r>
            <w:r>
              <w:br/>
            </w:r>
            <w:r>
              <w:rPr>
                <w:rFonts w:ascii="仿宋_GB2312" w:hAnsi="仿宋_GB2312" w:cs="仿宋_GB2312" w:eastAsia="仿宋_GB2312"/>
                <w:sz w:val="24"/>
              </w:rPr>
              <w:t xml:space="preserve">  3.中标人在签订合同前须向采购人交纳中标金额的5%做为履约保证金，待验收合格后，无异议，供货商提交申请，使用部门签字确认后一次性无息退还。</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自签订合同后 90 日历日内供货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因系统格式限制，具体付款方式详见“二、付款方式”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1、设备到货后，乙方负责安装调试，达到正常运行条件后书面通知甲方验收。 2、安装完成后应提供详细的安装报告，并详细记录各种指示的实测数据。 3、提供完整的操作手册和安装、调试、维修手册；提供制造厂家的检验测试报告或设备出厂检测报告。 4、甲方根据合同要求对设备进行验收、确认设备的产地、规格、型号和数量。验收依据为本合同文本、招投标文件和国内相应的标准、规范。 5、验收合格后，填写设备验收单，并向甲方提交设备所包含的所有资料，以便使用单位日后管理和维护。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1.项目质保期：生物组织力学测试仪不低于5年；重组蛋白离心超滤纯化系统不低于1年；2.售后服务响应时间（质保期内）：即时响应（包括电话响应）；电话响应无法解决 24 小时内到达现场。修复时间 48 小时内解决；如在 48 小时内无法修复，则要及时提供维修方案。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2、若乙方出现不能供货等违约情况，甲方将不退合同金额5%的履约保证金。 3、未按合同要求提供产品或设备质量不能满足招标的技术要求，甲方有权终止合同，并保留追究乙方违约责任的权利。 4、因供货期迟延的，乙方按照每天1‰向甲方承担违约责任。 5、因产品质量问题违约的，除了按照迟延时间计算违约金外，另可以采取退货、换货等方式，由乙方承担一切费用。</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投标文件，同时，线下提交投标文件叁份、电子版（U盘1个）壹份。纸质投标文件建议A4纸双面打印装订成册，密封并加盖公章。邮寄或现场提交均可。若电子投标文件与纸质投标文件不一致的，以电子投标文件为准。 2.邮寄地址：陕西省西安市碑林区陕西高速大厦16楼陕西中经招标有限公司；邮寄联系人：池永霞（029-87888601-8013）；邮寄方式：只受理顺丰快递（不接受顺丰同城邮寄）。 3.供应商若提供电子保函的，开标前请将电子保函扫描件发送至邮箱877581739@qq.com。 4.中标供应商与采购人签订合同后请及时将合同扫描件发送至邮箱877581739@qq.com，以便及时办理保证金退还事宜。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投标文件中凡是需要法定代表人签字或盖章之处，非法人单位的负责人均参照执行；供应商需在项目电子化交易系统中按要求上传相应证明文件并进行电子签章。（见附件格式）</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 xml:space="preserve"> 供应商提供2024年度经审计的完整财务审计报告（审计报告应当包含报告正文、资产负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投标文件递交截止日前一年内的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 xml:space="preserve"> 供应商提供投标文件递交截止日前一年内已缴存的任意一个月的纳税证明或完税证明，纳税证明或完税证明上应有代收机构或税务机关的公章，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参加本次采购活动前3年内在经营活动中没有重大违纪，以及未被列入失信被执行人、重大税收违法案件当事人名单、政府采购严重违法失信行为记录名单的书面声明原件。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产品授权</w:t>
            </w:r>
          </w:p>
        </w:tc>
        <w:tc>
          <w:tcPr>
            <w:tcW w:type="dxa" w:w="3322"/>
          </w:tcPr>
          <w:p>
            <w:pPr>
              <w:pStyle w:val="null3"/>
            </w:pPr>
            <w:r>
              <w:rPr>
                <w:rFonts w:ascii="仿宋_GB2312" w:hAnsi="仿宋_GB2312" w:cs="仿宋_GB2312" w:eastAsia="仿宋_GB2312"/>
              </w:rPr>
              <w:t xml:space="preserve"> 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企业名称</w:t>
            </w:r>
          </w:p>
        </w:tc>
        <w:tc>
          <w:tcPr>
            <w:tcW w:type="dxa" w:w="3322"/>
          </w:tcPr>
          <w:p>
            <w:pPr>
              <w:pStyle w:val="null3"/>
            </w:pPr>
            <w:r>
              <w:rPr>
                <w:rFonts w:ascii="仿宋_GB2312" w:hAnsi="仿宋_GB2312" w:cs="仿宋_GB2312" w:eastAsia="仿宋_GB2312"/>
              </w:rPr>
              <w:t xml:space="preserve"> 供应商名称与营业执照名称是否一致</w:t>
            </w:r>
          </w:p>
        </w:tc>
        <w:tc>
          <w:tcPr>
            <w:tcW w:type="dxa" w:w="1661"/>
          </w:tcPr>
          <w:p>
            <w:pPr>
              <w:pStyle w:val="null3"/>
            </w:pPr>
            <w:r>
              <w:rPr>
                <w:rFonts w:ascii="仿宋_GB2312" w:hAnsi="仿宋_GB2312" w:cs="仿宋_GB2312" w:eastAsia="仿宋_GB2312"/>
              </w:rPr>
              <w:t>开标一览表 中小企业声明函 商务应答表 1供应商基本信息.docx 投标人应提交的相关资格证明材料 4技术响应表.docx 投标函 残疾人福利性单位声明函 2资格审查文件附件.docx 3分项报价表.docx 标的清单 投标文件封面 监狱企业的证明文件 5业绩部分.docx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投标文件的签字盖章是否按招标文件要求</w:t>
            </w:r>
          </w:p>
        </w:tc>
        <w:tc>
          <w:tcPr>
            <w:tcW w:type="dxa" w:w="1661"/>
          </w:tcPr>
          <w:p>
            <w:pPr>
              <w:pStyle w:val="null3"/>
            </w:pPr>
            <w:r>
              <w:rPr>
                <w:rFonts w:ascii="仿宋_GB2312" w:hAnsi="仿宋_GB2312" w:cs="仿宋_GB2312" w:eastAsia="仿宋_GB2312"/>
              </w:rPr>
              <w:t>开标一览表 中小企业声明函 商务应答表 1供应商基本信息.docx 投标人应提交的相关资格证明材料 4技术响应表.docx 投标函 残疾人福利性单位声明函 2资格审查文件附件.docx 3分项报价表.docx 标的清单 投标文件封面 监狱企业的证明文件 5业绩部分.docx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 xml:space="preserve"> 投标有效期是否满足招标要求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报价唯一性</w:t>
            </w:r>
          </w:p>
        </w:tc>
        <w:tc>
          <w:tcPr>
            <w:tcW w:type="dxa" w:w="3322"/>
          </w:tcPr>
          <w:p>
            <w:pPr>
              <w:pStyle w:val="null3"/>
            </w:pPr>
            <w:r>
              <w:rPr>
                <w:rFonts w:ascii="仿宋_GB2312" w:hAnsi="仿宋_GB2312" w:cs="仿宋_GB2312" w:eastAsia="仿宋_GB2312"/>
              </w:rPr>
              <w:t xml:space="preserve"> 报价唯一性且是否超过采购预算</w:t>
            </w:r>
          </w:p>
        </w:tc>
        <w:tc>
          <w:tcPr>
            <w:tcW w:type="dxa" w:w="1661"/>
          </w:tcPr>
          <w:p>
            <w:pPr>
              <w:pStyle w:val="null3"/>
            </w:pPr>
            <w:r>
              <w:rPr>
                <w:rFonts w:ascii="仿宋_GB2312" w:hAnsi="仿宋_GB2312" w:cs="仿宋_GB2312" w:eastAsia="仿宋_GB2312"/>
              </w:rPr>
              <w:t>开标一览表 3分项报价表.docx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其他审查项</w:t>
            </w:r>
          </w:p>
        </w:tc>
        <w:tc>
          <w:tcPr>
            <w:tcW w:type="dxa" w:w="3322"/>
          </w:tcPr>
          <w:p>
            <w:pPr>
              <w:pStyle w:val="null3"/>
            </w:pPr>
            <w:r>
              <w:rPr>
                <w:rFonts w:ascii="仿宋_GB2312" w:hAnsi="仿宋_GB2312" w:cs="仿宋_GB2312" w:eastAsia="仿宋_GB2312"/>
              </w:rPr>
              <w:t>其他不符合法律、规章、规范性文件和规定的</w:t>
            </w:r>
          </w:p>
        </w:tc>
        <w:tc>
          <w:tcPr>
            <w:tcW w:type="dxa" w:w="1661"/>
          </w:tcPr>
          <w:p>
            <w:pPr>
              <w:pStyle w:val="null3"/>
            </w:pPr>
            <w:r>
              <w:rPr>
                <w:rFonts w:ascii="仿宋_GB2312" w:hAnsi="仿宋_GB2312" w:cs="仿宋_GB2312" w:eastAsia="仿宋_GB2312"/>
              </w:rPr>
              <w:t>商务应答表 4技术响应表.docx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响应招标文件全部技术指标、参数要求的得35分。其中带“▲”项为重要技术指标参数，须按照招标要求提供佐证材料。标注▲的指标项（共13项）若未提供或所提供材料不合格或无法证明关键指标项（如型号、规格、性能指标等）的视为不满足，每有一项扣2分，扣完为止；其他技术指标、参数低于招标文件规定的相应技术指标、参数的，每有一项扣1分，扣完为止。 注：佐证材料不限于：产品彩页、检测报告、官网截图等证明材料，佐证材料须包含产品的技术参数，并按要求放入投标文件中，予以证明其技术参数的响应性。</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4技术响应表.docx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实施计划和保证措施</w:t>
            </w:r>
          </w:p>
        </w:tc>
        <w:tc>
          <w:tcPr>
            <w:tcW w:type="dxa" w:w="2492"/>
          </w:tcPr>
          <w:p>
            <w:pPr>
              <w:pStyle w:val="null3"/>
            </w:pPr>
            <w:r>
              <w:rPr>
                <w:rFonts w:ascii="仿宋_GB2312" w:hAnsi="仿宋_GB2312" w:cs="仿宋_GB2312" w:eastAsia="仿宋_GB2312"/>
              </w:rPr>
              <w:t>一、评审内容 供应商需提供科学、完整、合理、规范的实施方案及措施。内容包含：①实施方案计划②进度保证措施③人员配置方案④供货安装、调试方案⑤验收措施。 二、评审标准 1、完整性：方案须全面，对评审内容中的各项要求描述详细； 2、可实施性：切合本项目实际情况，实施步骤清晰、合理； 3、针对性：方案能够紧扣项目实际情况，内容科学合理。 三、赋分依据（满分9分） ①实施方案计划：每完全满足一个评审标准最高得1分，满分3分； ②进度保证措施:每完全满足一个评审标准最高得0.5分，满分1.5分； ③人员配置方案:每完全满足一个评审标准最高得0.5分，满分1.5分； ④供货安装、调试方案：每完全满足一个评审标准最高得0.5分，满分1.5分； ⑤验收措施：每完全满足一个评审标准最高得0.5分，满分1.5分；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4技术响应表.docx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投标人针对本项目提供详细的质量保障方案，包括但不限于：①提供所投产品的合法来源渠道证明文件（包含但不限于销售协议、代理协议、原厂授权等）；②技术保障。 二、评审标准 1、完整性：方案须全面，对评审内容中的各项要求描述详细； 2、可实施性：切合本项目实际情况，实施步骤清晰、合理； 3、针对性：方案能够紧扣项目实际情况，内容科学合理。 三、赋分依据（满分6分） ①提供所投产品的合法来源渠道证明文件（包括但不限于销售协议、代理协议、原厂授权等）：每完全满足一个评审标准得1分；满分3分。 ②技术保障：每完全满足一个评审标准得1分；满分3分。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4技术响应表.docx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提供培训方案，为采购人培训操作维护人员，以保障使用过程中能熟练操作、维护和正常使用，培训方案内容包含①培训内容②培训计划安排（包含不限于：对培训对象、培训时间做出计划，包括培训时间、地点、人次、方式、预计培训结果，保证采购人人员掌握仪器的基本操作和日常维护。） 二、评审标准 1、完整性：切合本项目实际情况，方案内容齐全，对招标文件中各项要求有详细描述及其他内容的补充； 2、合理性：方案内容符合项目实际特点，合理、恰当。 三、赋分标准（满分4分） ①培训内容：每完全满足一个评审标准得1分，满分2分； ②培训计划安排（包含不限于：对培训对象、培训时间做出计划，包括培训时间、地点、人次、方式、预计培训结果，保证采购人人员掌握仪器的基本操作和日常维护。）：每完全满足一个评审标准得1分，满分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4技术响应表.docx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 xml:space="preserve"> 一、评审内容 根据项目实际需求提供售后服务方案。内容包含：①售后服务范围及保障措施②应急方案（包含不限于响应时间、故障处理、补救措施等相关内容） 一、评审标准 1.完整性：方案须全面，对评审内容中的各项要求有详细描述； 2.可实施性：切合本项目实际情况，提出步骤清晰、合理的方案； 3.针对性：方案能够紧扣项目实际情况，内容科学合理。 三、赋分依据（满分3分） ①售后服务范围及保障措施：完全满足一个评审标准最高得0.5分，满分1.5分。 ②应急方案（包含不限于响应时间、故障处理、补救措施等相关内容）:完全满足一个评审标准最高得0.5分，满分1.5分。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4技术响应表.docx</w:t>
            </w:r>
          </w:p>
        </w:tc>
      </w:tr>
      <w:tr>
        <w:tc>
          <w:tcPr>
            <w:tcW w:type="dxa" w:w="831"/>
            <w:vMerge/>
          </w:tcPr>
          <w:p/>
        </w:tc>
        <w:tc>
          <w:tcPr>
            <w:tcW w:type="dxa" w:w="1661"/>
          </w:tcPr>
          <w:p>
            <w:pPr>
              <w:pStyle w:val="null3"/>
            </w:pPr>
            <w:r>
              <w:rPr>
                <w:rFonts w:ascii="仿宋_GB2312" w:hAnsi="仿宋_GB2312" w:cs="仿宋_GB2312" w:eastAsia="仿宋_GB2312"/>
              </w:rPr>
              <w:t>售后承诺</w:t>
            </w:r>
          </w:p>
        </w:tc>
        <w:tc>
          <w:tcPr>
            <w:tcW w:type="dxa" w:w="2492"/>
          </w:tcPr>
          <w:p>
            <w:pPr>
              <w:pStyle w:val="null3"/>
            </w:pPr>
            <w:r>
              <w:rPr>
                <w:rFonts w:ascii="仿宋_GB2312" w:hAnsi="仿宋_GB2312" w:cs="仿宋_GB2312" w:eastAsia="仿宋_GB2312"/>
              </w:rPr>
              <w:t>1.原厂维修配件明细表及报价单，根据明细表及报价单的完整性计0.5分； 2.配件供应承诺函：保证设备停产后配件的供应期不少于5年，计0.5分；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4技术响应表.docx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核心产品质保期每延长6个月,加1分,满分2分。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投标人提供自2022年1月1日起（以合同签订日为准）至今实施的类似产品业绩，每提供1个完整业绩合同得1分，最高得5分。 注：所提供的业绩证明材料不完整不得分。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5业绩部分.docx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以合格投标人有效投标总报价中的最低价为基准价，基准价为35分。投标报价得分＝（评标基准价/投标报价）×35%×100（小数点后保留2位小数）</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3分项报价表.docx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详见附件：1供应商基本信息.docx</w:t>
      </w:r>
    </w:p>
    <w:p>
      <w:pPr>
        <w:pStyle w:val="null3"/>
        <w:ind w:firstLine="960"/>
      </w:pPr>
      <w:r>
        <w:rPr>
          <w:rFonts w:ascii="仿宋_GB2312" w:hAnsi="仿宋_GB2312" w:cs="仿宋_GB2312" w:eastAsia="仿宋_GB2312"/>
        </w:rPr>
        <w:t>详见附件：2资格审查文件附件.docx</w:t>
      </w:r>
    </w:p>
    <w:p>
      <w:pPr>
        <w:pStyle w:val="null3"/>
        <w:ind w:firstLine="960"/>
      </w:pPr>
      <w:r>
        <w:rPr>
          <w:rFonts w:ascii="仿宋_GB2312" w:hAnsi="仿宋_GB2312" w:cs="仿宋_GB2312" w:eastAsia="仿宋_GB2312"/>
        </w:rPr>
        <w:t>详见附件：3分项报价表.docx</w:t>
      </w:r>
    </w:p>
    <w:p>
      <w:pPr>
        <w:pStyle w:val="null3"/>
        <w:ind w:firstLine="960"/>
      </w:pPr>
      <w:r>
        <w:rPr>
          <w:rFonts w:ascii="仿宋_GB2312" w:hAnsi="仿宋_GB2312" w:cs="仿宋_GB2312" w:eastAsia="仿宋_GB2312"/>
        </w:rPr>
        <w:t>详见附件：4技术响应表.docx</w:t>
      </w:r>
    </w:p>
    <w:p>
      <w:pPr>
        <w:pStyle w:val="null3"/>
        <w:ind w:firstLine="960"/>
      </w:pPr>
      <w:r>
        <w:rPr>
          <w:rFonts w:ascii="仿宋_GB2312" w:hAnsi="仿宋_GB2312" w:cs="仿宋_GB2312" w:eastAsia="仿宋_GB2312"/>
        </w:rPr>
        <w:t>详见附件：5业绩部分.docx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