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B9731B">
      <w:pPr>
        <w:tabs>
          <w:tab w:val="left" w:pos="5670"/>
        </w:tabs>
        <w:autoSpaceDE w:val="0"/>
        <w:autoSpaceDN w:val="0"/>
        <w:adjustRightInd w:val="0"/>
        <w:snapToGrid w:val="0"/>
        <w:spacing w:line="360" w:lineRule="auto"/>
        <w:rPr>
          <w:rFonts w:hint="eastAsia" w:ascii="宋体" w:hAnsi="宋体"/>
          <w:b/>
          <w:spacing w:val="-20"/>
          <w:sz w:val="52"/>
          <w:szCs w:val="52"/>
        </w:rPr>
      </w:pPr>
      <w:bookmarkStart w:id="102" w:name="_GoBack"/>
      <w:bookmarkEnd w:id="102"/>
    </w:p>
    <w:p w14:paraId="7DA7E052">
      <w:pPr>
        <w:jc w:val="left"/>
        <w:rPr>
          <w:rFonts w:ascii="黑体" w:eastAsia="黑体"/>
          <w:b/>
          <w:sz w:val="32"/>
          <w:szCs w:val="32"/>
        </w:rPr>
      </w:pPr>
      <w:r>
        <w:rPr>
          <w:rFonts w:hint="eastAsia" w:ascii="宋体" w:hAnsi="宋体" w:cs="宋体"/>
          <w:b/>
          <w:sz w:val="18"/>
          <w:szCs w:val="18"/>
        </w:rPr>
        <w:t xml:space="preserve">  </w:t>
      </w:r>
      <w:r>
        <w:rPr>
          <w:rFonts w:hint="eastAsia" w:ascii="宋体" w:hAnsi="宋体" w:cs="宋体"/>
          <w:bCs/>
          <w:szCs w:val="21"/>
        </w:rPr>
        <w:t xml:space="preserve">                                                       合同编号：</w:t>
      </w:r>
      <w:r>
        <w:rPr>
          <w:rFonts w:hint="eastAsia" w:ascii="宋体" w:hAnsi="宋体" w:cs="宋体"/>
          <w:bCs/>
          <w:szCs w:val="21"/>
          <w:u w:val="single"/>
        </w:rPr>
        <w:t xml:space="preserve">      </w:t>
      </w:r>
      <w:r>
        <w:rPr>
          <w:rFonts w:ascii="黑体" w:eastAsia="黑体"/>
          <w:bCs/>
          <w:szCs w:val="21"/>
          <w:u w:val="single"/>
        </w:rPr>
        <w:t xml:space="preserve">      </w:t>
      </w:r>
    </w:p>
    <w:p w14:paraId="718BDC21">
      <w:pPr>
        <w:tabs>
          <w:tab w:val="left" w:pos="5670"/>
        </w:tabs>
        <w:autoSpaceDE w:val="0"/>
        <w:autoSpaceDN w:val="0"/>
        <w:adjustRightInd w:val="0"/>
        <w:snapToGrid w:val="0"/>
        <w:spacing w:line="360" w:lineRule="auto"/>
        <w:jc w:val="center"/>
        <w:rPr>
          <w:rFonts w:hint="eastAsia" w:ascii="宋体" w:hAnsi="宋体"/>
          <w:b/>
          <w:spacing w:val="-20"/>
          <w:sz w:val="52"/>
          <w:szCs w:val="52"/>
        </w:rPr>
      </w:pPr>
    </w:p>
    <w:p w14:paraId="32848815">
      <w:pPr>
        <w:tabs>
          <w:tab w:val="left" w:pos="5670"/>
        </w:tabs>
        <w:autoSpaceDE w:val="0"/>
        <w:autoSpaceDN w:val="0"/>
        <w:adjustRightInd w:val="0"/>
        <w:snapToGrid w:val="0"/>
        <w:spacing w:line="360" w:lineRule="auto"/>
        <w:jc w:val="center"/>
        <w:rPr>
          <w:rFonts w:ascii="宋体"/>
          <w:b/>
          <w:spacing w:val="-20"/>
          <w:sz w:val="52"/>
          <w:szCs w:val="52"/>
        </w:rPr>
      </w:pPr>
      <w:r>
        <w:rPr>
          <w:rFonts w:hint="eastAsia" w:ascii="宋体" w:hAnsi="宋体"/>
          <w:b/>
          <w:spacing w:val="-20"/>
          <w:sz w:val="52"/>
          <w:szCs w:val="52"/>
        </w:rPr>
        <w:t>西安外国语大学</w:t>
      </w:r>
      <w:r>
        <w:rPr>
          <w:rFonts w:ascii="宋体" w:hAnsi="宋体"/>
          <w:b/>
          <w:spacing w:val="-20"/>
          <w:sz w:val="52"/>
          <w:szCs w:val="52"/>
          <w:u w:val="single"/>
        </w:rPr>
        <w:t xml:space="preserve">      </w:t>
      </w:r>
      <w:r>
        <w:rPr>
          <w:rFonts w:hint="eastAsia" w:ascii="宋体" w:hAnsi="宋体"/>
          <w:b/>
          <w:spacing w:val="-20"/>
          <w:sz w:val="52"/>
          <w:szCs w:val="52"/>
        </w:rPr>
        <w:t>项目</w:t>
      </w:r>
    </w:p>
    <w:p w14:paraId="236FE1C0">
      <w:pPr>
        <w:ind w:firstLine="705" w:firstLineChars="147"/>
        <w:jc w:val="center"/>
        <w:outlineLvl w:val="0"/>
        <w:rPr>
          <w:rFonts w:ascii="宋体"/>
          <w:b/>
          <w:spacing w:val="-20"/>
          <w:sz w:val="52"/>
          <w:szCs w:val="52"/>
        </w:rPr>
      </w:pPr>
      <w:bookmarkStart w:id="0" w:name="_Toc28338"/>
      <w:bookmarkStart w:id="1" w:name="_Toc21010"/>
      <w:bookmarkStart w:id="2" w:name="_Toc23726"/>
      <w:bookmarkStart w:id="3" w:name="_Toc2063"/>
      <w:bookmarkStart w:id="4" w:name="_Toc1453"/>
      <w:bookmarkStart w:id="5" w:name="_Toc4800"/>
      <w:bookmarkStart w:id="6" w:name="_Toc27654"/>
      <w:bookmarkStart w:id="7" w:name="_Toc6447"/>
      <w:bookmarkStart w:id="8" w:name="_Toc4766"/>
      <w:bookmarkStart w:id="9" w:name="_Toc21471"/>
      <w:bookmarkStart w:id="10" w:name="_Toc7449"/>
      <w:bookmarkStart w:id="11" w:name="_Toc15229"/>
      <w:bookmarkStart w:id="12" w:name="_Toc12015"/>
      <w:bookmarkStart w:id="13" w:name="_Toc9247"/>
      <w:r>
        <w:rPr>
          <w:rFonts w:hint="eastAsia" w:ascii="宋体" w:hAnsi="宋体"/>
          <w:b/>
          <w:spacing w:val="-20"/>
          <w:sz w:val="52"/>
          <w:szCs w:val="52"/>
        </w:rPr>
        <w:t>服务合同</w:t>
      </w:r>
      <w:bookmarkEnd w:id="0"/>
      <w:bookmarkEnd w:id="1"/>
      <w:bookmarkEnd w:id="2"/>
      <w:bookmarkEnd w:id="3"/>
      <w:bookmarkEnd w:id="4"/>
      <w:bookmarkEnd w:id="5"/>
      <w:bookmarkEnd w:id="6"/>
      <w:bookmarkEnd w:id="7"/>
      <w:bookmarkEnd w:id="8"/>
      <w:bookmarkEnd w:id="9"/>
      <w:bookmarkEnd w:id="10"/>
      <w:bookmarkEnd w:id="11"/>
      <w:bookmarkEnd w:id="12"/>
      <w:bookmarkEnd w:id="13"/>
    </w:p>
    <w:p w14:paraId="162CBAD2">
      <w:pPr>
        <w:jc w:val="center"/>
        <w:rPr>
          <w:rFonts w:ascii="黑体" w:eastAsia="黑体"/>
          <w:sz w:val="30"/>
          <w:szCs w:val="30"/>
        </w:rPr>
      </w:pPr>
      <w:r>
        <w:rPr>
          <w:rFonts w:ascii="黑体" w:eastAsia="黑体"/>
          <w:sz w:val="30"/>
          <w:szCs w:val="30"/>
        </w:rPr>
        <w:t xml:space="preserve">    </w:t>
      </w:r>
    </w:p>
    <w:p w14:paraId="113735D7">
      <w:pPr>
        <w:rPr>
          <w:rFonts w:ascii="黑体" w:eastAsia="黑体"/>
          <w:sz w:val="30"/>
          <w:szCs w:val="30"/>
        </w:rPr>
      </w:pPr>
    </w:p>
    <w:p w14:paraId="14087417">
      <w:pPr>
        <w:pStyle w:val="2"/>
        <w:ind w:firstLine="0"/>
      </w:pPr>
    </w:p>
    <w:p w14:paraId="08052F15">
      <w:pPr>
        <w:rPr>
          <w:rFonts w:hint="eastAsia" w:ascii="黑体" w:eastAsia="黑体"/>
          <w:sz w:val="30"/>
          <w:szCs w:val="30"/>
        </w:rPr>
      </w:pPr>
    </w:p>
    <w:p w14:paraId="6E8C1B12">
      <w:pPr>
        <w:pStyle w:val="2"/>
        <w:rPr>
          <w:rFonts w:hint="eastAsia"/>
        </w:rPr>
      </w:pPr>
    </w:p>
    <w:p w14:paraId="201AE15A">
      <w:pPr>
        <w:pStyle w:val="2"/>
        <w:rPr>
          <w:rFonts w:hint="eastAsia"/>
        </w:rPr>
      </w:pPr>
    </w:p>
    <w:p w14:paraId="3A4CDFDC">
      <w:pPr>
        <w:pStyle w:val="2"/>
        <w:rPr>
          <w:rFonts w:hint="eastAsia"/>
        </w:rPr>
      </w:pPr>
    </w:p>
    <w:p w14:paraId="23E84D24">
      <w:pPr>
        <w:pStyle w:val="2"/>
        <w:rPr>
          <w:rFonts w:hint="eastAsia"/>
        </w:rPr>
      </w:pPr>
    </w:p>
    <w:p w14:paraId="007D8EEF">
      <w:pPr>
        <w:pStyle w:val="2"/>
        <w:rPr>
          <w:rFonts w:hint="eastAsia"/>
        </w:rPr>
      </w:pPr>
    </w:p>
    <w:p w14:paraId="05A091DD">
      <w:pPr>
        <w:pStyle w:val="2"/>
        <w:rPr>
          <w:rFonts w:hint="eastAsia"/>
        </w:rPr>
      </w:pPr>
    </w:p>
    <w:p w14:paraId="4047D11F">
      <w:pPr>
        <w:pStyle w:val="2"/>
      </w:pPr>
    </w:p>
    <w:p w14:paraId="04EC0013">
      <w:pPr>
        <w:ind w:firstLine="2080" w:firstLineChars="650"/>
        <w:rPr>
          <w:rFonts w:ascii="宋体"/>
          <w:sz w:val="32"/>
          <w:szCs w:val="32"/>
        </w:rPr>
      </w:pPr>
      <w:r>
        <w:rPr>
          <w:rFonts w:hint="eastAsia" w:ascii="宋体" w:hAnsi="宋体"/>
          <w:sz w:val="32"/>
          <w:szCs w:val="32"/>
        </w:rPr>
        <w:t>甲</w:t>
      </w:r>
      <w:r>
        <w:rPr>
          <w:rFonts w:ascii="宋体" w:hAnsi="宋体"/>
          <w:sz w:val="32"/>
          <w:szCs w:val="32"/>
        </w:rPr>
        <w:t xml:space="preserve">  </w:t>
      </w:r>
      <w:r>
        <w:rPr>
          <w:rFonts w:hint="eastAsia" w:ascii="宋体" w:hAnsi="宋体"/>
          <w:sz w:val="32"/>
          <w:szCs w:val="32"/>
        </w:rPr>
        <w:t>方：西安外国语大学</w:t>
      </w:r>
    </w:p>
    <w:p w14:paraId="0D0463DF">
      <w:pPr>
        <w:tabs>
          <w:tab w:val="left" w:pos="480"/>
        </w:tabs>
        <w:ind w:firstLine="640" w:firstLineChars="200"/>
        <w:rPr>
          <w:rFonts w:ascii="宋体"/>
          <w:sz w:val="32"/>
          <w:szCs w:val="32"/>
        </w:rPr>
      </w:pPr>
      <w:r>
        <w:rPr>
          <w:rFonts w:ascii="宋体" w:hAnsi="宋体"/>
          <w:sz w:val="32"/>
          <w:szCs w:val="32"/>
        </w:rPr>
        <w:t xml:space="preserve">         </w:t>
      </w:r>
      <w:r>
        <w:rPr>
          <w:rFonts w:hint="eastAsia" w:ascii="宋体" w:hAnsi="宋体"/>
          <w:sz w:val="32"/>
          <w:szCs w:val="32"/>
        </w:rPr>
        <w:t>乙</w:t>
      </w:r>
      <w:r>
        <w:rPr>
          <w:rFonts w:ascii="宋体" w:hAnsi="宋体"/>
          <w:sz w:val="32"/>
          <w:szCs w:val="32"/>
        </w:rPr>
        <w:t xml:space="preserve">  </w:t>
      </w:r>
      <w:r>
        <w:rPr>
          <w:rFonts w:hint="eastAsia" w:ascii="宋体" w:hAnsi="宋体"/>
          <w:sz w:val="32"/>
          <w:szCs w:val="32"/>
        </w:rPr>
        <w:t>方：</w:t>
      </w:r>
    </w:p>
    <w:p w14:paraId="7E7DB93F">
      <w:pPr>
        <w:rPr>
          <w:rFonts w:ascii="宋体"/>
          <w:sz w:val="32"/>
          <w:szCs w:val="32"/>
        </w:rPr>
      </w:pPr>
      <w:r>
        <w:rPr>
          <w:rFonts w:ascii="宋体" w:hAnsi="宋体"/>
          <w:sz w:val="32"/>
          <w:szCs w:val="32"/>
        </w:rPr>
        <w:t xml:space="preserve">             鉴证方</w:t>
      </w:r>
      <w:r>
        <w:rPr>
          <w:rFonts w:hint="eastAsia" w:ascii="宋体" w:hAnsi="宋体"/>
          <w:sz w:val="32"/>
          <w:szCs w:val="32"/>
        </w:rPr>
        <w:t>：</w:t>
      </w:r>
    </w:p>
    <w:p w14:paraId="5123D3CF">
      <w:pPr>
        <w:jc w:val="center"/>
        <w:rPr>
          <w:rFonts w:ascii="黑体" w:eastAsia="黑体"/>
          <w:sz w:val="30"/>
          <w:szCs w:val="30"/>
        </w:rPr>
      </w:pPr>
    </w:p>
    <w:p w14:paraId="2400F540">
      <w:pPr>
        <w:pStyle w:val="2"/>
      </w:pPr>
    </w:p>
    <w:p w14:paraId="57967CA8">
      <w:pPr>
        <w:pStyle w:val="2"/>
      </w:pPr>
    </w:p>
    <w:p w14:paraId="049F2368">
      <w:pPr>
        <w:jc w:val="center"/>
        <w:outlineLvl w:val="0"/>
        <w:rPr>
          <w:rFonts w:ascii="黑体" w:eastAsia="黑体"/>
          <w:sz w:val="32"/>
          <w:szCs w:val="32"/>
        </w:rPr>
      </w:pPr>
      <w:bookmarkStart w:id="14" w:name="_Toc15790"/>
      <w:bookmarkStart w:id="15" w:name="_Toc21875"/>
      <w:bookmarkStart w:id="16" w:name="_Toc1075"/>
      <w:bookmarkStart w:id="17" w:name="_Toc27214"/>
      <w:bookmarkStart w:id="18" w:name="_Toc7714"/>
      <w:bookmarkStart w:id="19" w:name="_Toc13740"/>
      <w:bookmarkStart w:id="20" w:name="_Toc29335"/>
      <w:bookmarkStart w:id="21" w:name="_Toc25053"/>
      <w:bookmarkStart w:id="22" w:name="_Toc16696"/>
      <w:bookmarkStart w:id="23" w:name="_Toc4189"/>
      <w:bookmarkStart w:id="24" w:name="_Toc22798"/>
      <w:bookmarkStart w:id="25" w:name="_Toc14444"/>
      <w:bookmarkStart w:id="26" w:name="_Toc21769"/>
      <w:bookmarkStart w:id="27" w:name="_Toc30907"/>
      <w:r>
        <w:rPr>
          <w:rFonts w:ascii="黑体" w:eastAsia="黑体"/>
          <w:sz w:val="32"/>
          <w:szCs w:val="32"/>
        </w:rPr>
        <w:t>20</w:t>
      </w:r>
      <w:r>
        <w:rPr>
          <w:rFonts w:hint="eastAsia" w:ascii="黑体" w:eastAsia="黑体"/>
          <w:sz w:val="32"/>
          <w:szCs w:val="32"/>
        </w:rPr>
        <w:t xml:space="preserve">  年</w:t>
      </w:r>
      <w:r>
        <w:rPr>
          <w:rFonts w:ascii="黑体" w:eastAsia="黑体"/>
          <w:sz w:val="32"/>
          <w:szCs w:val="32"/>
        </w:rPr>
        <w:t xml:space="preserve">  </w:t>
      </w:r>
      <w:r>
        <w:rPr>
          <w:rFonts w:hint="eastAsia" w:ascii="黑体" w:eastAsia="黑体"/>
          <w:sz w:val="32"/>
          <w:szCs w:val="32"/>
        </w:rPr>
        <w:t>月</w:t>
      </w:r>
      <w:bookmarkEnd w:id="14"/>
      <w:bookmarkEnd w:id="15"/>
      <w:bookmarkEnd w:id="16"/>
      <w:bookmarkEnd w:id="17"/>
      <w:bookmarkEnd w:id="18"/>
      <w:bookmarkEnd w:id="19"/>
      <w:bookmarkEnd w:id="20"/>
      <w:bookmarkEnd w:id="21"/>
      <w:bookmarkEnd w:id="22"/>
      <w:bookmarkEnd w:id="23"/>
      <w:bookmarkEnd w:id="24"/>
      <w:bookmarkEnd w:id="25"/>
      <w:bookmarkEnd w:id="26"/>
      <w:bookmarkEnd w:id="27"/>
    </w:p>
    <w:p w14:paraId="7D834E2D">
      <w:pPr>
        <w:jc w:val="center"/>
        <w:rPr>
          <w:rFonts w:ascii="黑体" w:eastAsia="黑体"/>
          <w:sz w:val="32"/>
          <w:szCs w:val="32"/>
        </w:rPr>
      </w:pPr>
      <w:r>
        <w:rPr>
          <w:rFonts w:hint="eastAsia" w:ascii="黑体" w:eastAsia="黑体"/>
          <w:sz w:val="32"/>
          <w:szCs w:val="32"/>
        </w:rPr>
        <w:t>中国</w:t>
      </w:r>
      <w:r>
        <w:rPr>
          <w:rFonts w:ascii="黑体" w:eastAsia="黑体"/>
          <w:sz w:val="32"/>
          <w:szCs w:val="32"/>
        </w:rPr>
        <w:t xml:space="preserve">  </w:t>
      </w:r>
      <w:r>
        <w:rPr>
          <w:rFonts w:hint="eastAsia" w:ascii="黑体" w:eastAsia="黑体"/>
          <w:sz w:val="32"/>
          <w:szCs w:val="32"/>
        </w:rPr>
        <w:t>西安</w:t>
      </w:r>
    </w:p>
    <w:p w14:paraId="77696661">
      <w:pPr>
        <w:spacing w:line="520" w:lineRule="exact"/>
        <w:jc w:val="center"/>
        <w:rPr>
          <w:rFonts w:ascii="宋体"/>
          <w:b/>
          <w:sz w:val="44"/>
          <w:szCs w:val="44"/>
        </w:rPr>
      </w:pPr>
      <w:r>
        <w:rPr>
          <w:rFonts w:ascii="黑体" w:eastAsia="黑体"/>
          <w:sz w:val="32"/>
          <w:szCs w:val="32"/>
        </w:rPr>
        <w:br w:type="page"/>
      </w:r>
      <w:r>
        <w:rPr>
          <w:rFonts w:hint="eastAsia" w:ascii="宋体" w:hAnsi="宋体"/>
          <w:b/>
          <w:sz w:val="44"/>
          <w:szCs w:val="44"/>
        </w:rPr>
        <w:t>服 务</w:t>
      </w:r>
      <w:r>
        <w:rPr>
          <w:rFonts w:ascii="宋体" w:hAnsi="宋体"/>
          <w:b/>
          <w:sz w:val="44"/>
          <w:szCs w:val="44"/>
        </w:rPr>
        <w:t xml:space="preserve"> </w:t>
      </w:r>
      <w:r>
        <w:rPr>
          <w:rFonts w:hint="eastAsia" w:ascii="宋体" w:hAnsi="宋体"/>
          <w:b/>
          <w:sz w:val="44"/>
          <w:szCs w:val="44"/>
        </w:rPr>
        <w:t>合</w:t>
      </w:r>
      <w:r>
        <w:rPr>
          <w:rFonts w:ascii="宋体" w:hAnsi="宋体"/>
          <w:b/>
          <w:sz w:val="44"/>
          <w:szCs w:val="44"/>
        </w:rPr>
        <w:t xml:space="preserve"> </w:t>
      </w:r>
      <w:r>
        <w:rPr>
          <w:rFonts w:hint="eastAsia" w:ascii="宋体" w:hAnsi="宋体"/>
          <w:b/>
          <w:sz w:val="44"/>
          <w:szCs w:val="44"/>
        </w:rPr>
        <w:t>同</w:t>
      </w:r>
    </w:p>
    <w:p w14:paraId="6D0447B4">
      <w:pPr>
        <w:tabs>
          <w:tab w:val="left" w:pos="5670"/>
        </w:tabs>
        <w:autoSpaceDE w:val="0"/>
        <w:autoSpaceDN w:val="0"/>
        <w:adjustRightInd w:val="0"/>
        <w:snapToGrid w:val="0"/>
        <w:spacing w:line="520" w:lineRule="exact"/>
        <w:ind w:firstLine="140" w:firstLineChars="50"/>
        <w:jc w:val="left"/>
        <w:rPr>
          <w:rFonts w:ascii="宋体"/>
          <w:sz w:val="28"/>
          <w:szCs w:val="28"/>
        </w:rPr>
      </w:pPr>
    </w:p>
    <w:p w14:paraId="2D1A8B5B">
      <w:pPr>
        <w:spacing w:line="520" w:lineRule="exact"/>
        <w:ind w:firstLine="560" w:firstLineChars="200"/>
        <w:rPr>
          <w:rFonts w:ascii="宋体"/>
          <w:sz w:val="28"/>
          <w:szCs w:val="28"/>
        </w:rPr>
      </w:pPr>
      <w:r>
        <w:rPr>
          <w:rFonts w:hint="eastAsia" w:ascii="宋体" w:hAnsi="宋体"/>
          <w:b/>
          <w:sz w:val="28"/>
          <w:szCs w:val="28"/>
        </w:rPr>
        <w:t>甲</w:t>
      </w:r>
      <w:r>
        <w:rPr>
          <w:rFonts w:ascii="宋体" w:hAnsi="宋体"/>
          <w:b/>
          <w:sz w:val="28"/>
          <w:szCs w:val="28"/>
        </w:rPr>
        <w:t xml:space="preserve">  </w:t>
      </w:r>
      <w:r>
        <w:rPr>
          <w:rFonts w:hint="eastAsia" w:ascii="宋体" w:hAnsi="宋体"/>
          <w:b/>
          <w:sz w:val="28"/>
          <w:szCs w:val="28"/>
        </w:rPr>
        <w:t>方：</w:t>
      </w:r>
      <w:r>
        <w:rPr>
          <w:rFonts w:hint="eastAsia" w:ascii="宋体" w:hAnsi="宋体"/>
          <w:sz w:val="28"/>
          <w:szCs w:val="28"/>
        </w:rPr>
        <w:t>西安外国语大学</w:t>
      </w:r>
    </w:p>
    <w:p w14:paraId="5262FB38">
      <w:pPr>
        <w:spacing w:line="520" w:lineRule="exact"/>
        <w:ind w:firstLine="560" w:firstLineChars="200"/>
        <w:rPr>
          <w:rFonts w:ascii="宋体"/>
          <w:sz w:val="28"/>
          <w:szCs w:val="28"/>
        </w:rPr>
      </w:pPr>
      <w:r>
        <w:rPr>
          <w:rFonts w:hint="eastAsia" w:ascii="宋体" w:hAnsi="宋体"/>
          <w:b/>
          <w:sz w:val="28"/>
          <w:szCs w:val="28"/>
        </w:rPr>
        <w:t>乙</w:t>
      </w:r>
      <w:r>
        <w:rPr>
          <w:rFonts w:ascii="宋体" w:hAnsi="宋体"/>
          <w:b/>
          <w:sz w:val="28"/>
          <w:szCs w:val="28"/>
        </w:rPr>
        <w:t xml:space="preserve">  </w:t>
      </w:r>
      <w:r>
        <w:rPr>
          <w:rFonts w:hint="eastAsia" w:ascii="宋体" w:hAnsi="宋体"/>
          <w:b/>
          <w:sz w:val="28"/>
          <w:szCs w:val="28"/>
        </w:rPr>
        <w:t>方：</w:t>
      </w:r>
    </w:p>
    <w:p w14:paraId="3D9C8403">
      <w:pPr>
        <w:spacing w:line="520" w:lineRule="exact"/>
        <w:ind w:firstLine="560" w:firstLineChars="200"/>
        <w:rPr>
          <w:rFonts w:ascii="宋体"/>
          <w:sz w:val="28"/>
          <w:szCs w:val="28"/>
        </w:rPr>
      </w:pPr>
      <w:r>
        <w:rPr>
          <w:rFonts w:hint="eastAsia" w:ascii="宋体" w:hAnsi="宋体"/>
          <w:b/>
          <w:sz w:val="28"/>
          <w:szCs w:val="28"/>
        </w:rPr>
        <w:t>鉴证方：</w:t>
      </w:r>
    </w:p>
    <w:p w14:paraId="31590E94">
      <w:pPr>
        <w:tabs>
          <w:tab w:val="left" w:pos="5670"/>
        </w:tabs>
        <w:autoSpaceDE w:val="0"/>
        <w:autoSpaceDN w:val="0"/>
        <w:adjustRightInd w:val="0"/>
        <w:snapToGrid w:val="0"/>
        <w:spacing w:line="520" w:lineRule="exact"/>
        <w:ind w:firstLine="560" w:firstLineChars="200"/>
        <w:jc w:val="left"/>
        <w:rPr>
          <w:rFonts w:ascii="宋体"/>
          <w:sz w:val="28"/>
          <w:szCs w:val="28"/>
        </w:rPr>
      </w:pPr>
      <w:r>
        <w:rPr>
          <w:rFonts w:hint="eastAsia" w:ascii="宋体" w:hAnsi="宋体"/>
          <w:sz w:val="28"/>
          <w:szCs w:val="28"/>
        </w:rPr>
        <w:t>根据《中华人民共和国政府采购法》、《中华人民共和国招标投标法》、《中华人民共和国民法典》等相关法律法规以及</w:t>
      </w:r>
      <w:r>
        <w:rPr>
          <w:rFonts w:hint="eastAsia" w:ascii="宋体" w:hAnsi="宋体"/>
          <w:sz w:val="28"/>
          <w:szCs w:val="28"/>
          <w:u w:val="single"/>
        </w:rPr>
        <w:t xml:space="preserve">      项目</w:t>
      </w:r>
      <w:r>
        <w:rPr>
          <w:rFonts w:hint="eastAsia" w:ascii="宋体" w:hAnsi="宋体"/>
          <w:sz w:val="28"/>
          <w:szCs w:val="28"/>
        </w:rPr>
        <w:t>招标文件，由</w:t>
      </w:r>
      <w:r>
        <w:rPr>
          <w:rFonts w:hint="eastAsia" w:ascii="宋体" w:hAnsi="宋体"/>
          <w:sz w:val="28"/>
          <w:szCs w:val="28"/>
          <w:u w:val="single"/>
        </w:rPr>
        <w:t xml:space="preserve">     （鉴证方）</w:t>
      </w:r>
      <w:r>
        <w:rPr>
          <w:rFonts w:hint="eastAsia" w:ascii="宋体" w:hAnsi="宋体"/>
          <w:sz w:val="28"/>
          <w:szCs w:val="28"/>
        </w:rPr>
        <w:t>组织</w:t>
      </w:r>
      <w:r>
        <w:rPr>
          <w:rFonts w:hint="eastAsia" w:ascii="宋体" w:hAnsi="宋体"/>
          <w:sz w:val="28"/>
          <w:szCs w:val="28"/>
          <w:u w:val="single"/>
        </w:rPr>
        <w:t xml:space="preserve">      （采购方式）</w:t>
      </w:r>
      <w:r>
        <w:rPr>
          <w:rFonts w:hint="eastAsia" w:ascii="宋体" w:hAnsi="宋体"/>
          <w:sz w:val="28"/>
          <w:szCs w:val="28"/>
        </w:rPr>
        <w:t>，经甲方确认，选定乙方为</w:t>
      </w:r>
      <w:r>
        <w:rPr>
          <w:rFonts w:hint="eastAsia" w:ascii="宋体" w:hAnsi="宋体"/>
          <w:sz w:val="28"/>
          <w:szCs w:val="28"/>
          <w:u w:val="single"/>
        </w:rPr>
        <w:t xml:space="preserve">       项目</w:t>
      </w:r>
      <w:r>
        <w:rPr>
          <w:rFonts w:hint="eastAsia" w:ascii="宋体" w:hAnsi="宋体"/>
          <w:sz w:val="28"/>
          <w:szCs w:val="28"/>
        </w:rPr>
        <w:t>的成交单位。甲、乙双方经共同平等协商，自愿达成如下合同条款。</w:t>
      </w:r>
    </w:p>
    <w:p w14:paraId="7F4B2DB0">
      <w:pPr>
        <w:numPr>
          <w:ilvl w:val="0"/>
          <w:numId w:val="2"/>
        </w:numPr>
        <w:tabs>
          <w:tab w:val="left" w:pos="320"/>
          <w:tab w:val="left" w:pos="480"/>
          <w:tab w:val="left" w:pos="846"/>
        </w:tabs>
        <w:spacing w:line="520" w:lineRule="exact"/>
        <w:rPr>
          <w:rStyle w:val="16"/>
          <w:rFonts w:ascii="宋体" w:hAnsi="宋体" w:eastAsia="宋体"/>
          <w:sz w:val="28"/>
          <w:szCs w:val="28"/>
        </w:rPr>
      </w:pPr>
      <w:bookmarkStart w:id="28" w:name="_Toc12808"/>
      <w:bookmarkStart w:id="29" w:name="_Toc3969"/>
      <w:bookmarkStart w:id="30" w:name="_Toc22380"/>
      <w:bookmarkStart w:id="31" w:name="_Toc4508"/>
      <w:bookmarkStart w:id="32" w:name="_Toc20980"/>
      <w:bookmarkStart w:id="33" w:name="_Toc6404"/>
      <w:bookmarkStart w:id="34" w:name="_Toc19329"/>
      <w:r>
        <w:rPr>
          <w:rStyle w:val="16"/>
          <w:rFonts w:hint="eastAsia" w:ascii="宋体" w:hAnsi="宋体" w:eastAsia="宋体"/>
          <w:sz w:val="28"/>
          <w:szCs w:val="28"/>
        </w:rPr>
        <w:t>合同服务及配套内容（详见附件</w:t>
      </w:r>
      <w:r>
        <w:rPr>
          <w:rStyle w:val="16"/>
          <w:rFonts w:ascii="宋体" w:hAnsi="宋体" w:eastAsia="宋体"/>
          <w:sz w:val="28"/>
          <w:szCs w:val="28"/>
        </w:rPr>
        <w:t>1</w:t>
      </w:r>
      <w:r>
        <w:rPr>
          <w:rStyle w:val="16"/>
          <w:rFonts w:hint="eastAsia" w:ascii="宋体" w:hAnsi="宋体" w:eastAsia="宋体"/>
          <w:sz w:val="28"/>
          <w:szCs w:val="28"/>
        </w:rPr>
        <w:t>）</w:t>
      </w:r>
      <w:bookmarkEnd w:id="28"/>
      <w:bookmarkEnd w:id="29"/>
      <w:bookmarkEnd w:id="30"/>
      <w:bookmarkEnd w:id="31"/>
      <w:bookmarkEnd w:id="32"/>
      <w:r>
        <w:rPr>
          <w:rStyle w:val="16"/>
          <w:rFonts w:ascii="宋体" w:hAnsi="宋体" w:eastAsia="宋体"/>
          <w:sz w:val="28"/>
          <w:szCs w:val="28"/>
        </w:rPr>
        <w:t xml:space="preserve">  </w:t>
      </w:r>
    </w:p>
    <w:bookmarkEnd w:id="33"/>
    <w:bookmarkEnd w:id="34"/>
    <w:p w14:paraId="55BC7830">
      <w:pPr>
        <w:kinsoku w:val="0"/>
        <w:spacing w:line="520" w:lineRule="exact"/>
        <w:ind w:firstLine="560" w:firstLineChars="200"/>
        <w:rPr>
          <w:rFonts w:ascii="宋体" w:hAnsi="宋体"/>
          <w:sz w:val="28"/>
          <w:szCs w:val="28"/>
        </w:rPr>
      </w:pPr>
      <w:r>
        <w:rPr>
          <w:rFonts w:hint="eastAsia" w:ascii="宋体" w:hAnsi="宋体"/>
          <w:sz w:val="28"/>
          <w:szCs w:val="28"/>
        </w:rPr>
        <w:t>乙方按照本合同约定及甲方的要求向甲方提供合同附件确定的服务及配套内容，并按甲方要求及时制定服务计划，确保所有服务有序、安全、全面进行，做好服务工作。</w:t>
      </w:r>
    </w:p>
    <w:p w14:paraId="32D5CE24">
      <w:pPr>
        <w:kinsoku w:val="0"/>
        <w:spacing w:line="520" w:lineRule="exact"/>
        <w:rPr>
          <w:rStyle w:val="16"/>
          <w:rFonts w:ascii="宋体" w:hAnsi="宋体" w:eastAsia="宋体"/>
          <w:sz w:val="28"/>
          <w:szCs w:val="28"/>
        </w:rPr>
      </w:pPr>
      <w:r>
        <w:rPr>
          <w:rFonts w:hint="eastAsia" w:ascii="黑体" w:hAnsi="宋体" w:eastAsia="黑体"/>
          <w:b/>
          <w:sz w:val="24"/>
        </w:rPr>
        <w:t xml:space="preserve">  </w:t>
      </w:r>
      <w:r>
        <w:rPr>
          <w:rFonts w:hint="eastAsia" w:ascii="宋体" w:hAnsi="宋体"/>
          <w:b/>
          <w:sz w:val="24"/>
        </w:rPr>
        <w:t xml:space="preserve">  </w:t>
      </w:r>
      <w:r>
        <w:rPr>
          <w:rFonts w:hint="eastAsia" w:ascii="宋体" w:hAnsi="宋体"/>
          <w:b/>
          <w:sz w:val="28"/>
          <w:szCs w:val="28"/>
        </w:rPr>
        <w:t xml:space="preserve"> 二、</w:t>
      </w:r>
      <w:bookmarkStart w:id="35" w:name="_Toc31945"/>
      <w:bookmarkStart w:id="36" w:name="_Toc4336"/>
      <w:bookmarkStart w:id="37" w:name="_Toc5897"/>
      <w:bookmarkStart w:id="38" w:name="_Toc11184"/>
      <w:bookmarkStart w:id="39" w:name="_Toc2435"/>
      <w:bookmarkStart w:id="40" w:name="_Toc12848"/>
      <w:bookmarkStart w:id="41" w:name="_Toc29232"/>
      <w:r>
        <w:rPr>
          <w:rStyle w:val="16"/>
          <w:rFonts w:hint="eastAsia" w:ascii="宋体" w:hAnsi="宋体" w:eastAsia="宋体"/>
          <w:sz w:val="28"/>
          <w:szCs w:val="28"/>
        </w:rPr>
        <w:t>合同价款</w:t>
      </w:r>
      <w:bookmarkEnd w:id="35"/>
      <w:bookmarkEnd w:id="36"/>
      <w:bookmarkEnd w:id="37"/>
      <w:bookmarkEnd w:id="38"/>
      <w:bookmarkEnd w:id="39"/>
    </w:p>
    <w:bookmarkEnd w:id="40"/>
    <w:bookmarkEnd w:id="41"/>
    <w:p w14:paraId="36BB2587">
      <w:pPr>
        <w:spacing w:line="520" w:lineRule="exact"/>
        <w:ind w:firstLine="540" w:firstLineChars="225"/>
        <w:rPr>
          <w:rFonts w:ascii="宋体"/>
          <w:b/>
          <w:sz w:val="28"/>
          <w:szCs w:val="28"/>
        </w:rPr>
      </w:pPr>
      <w:r>
        <w:rPr>
          <w:rFonts w:hint="eastAsia" w:ascii="宋体" w:hAnsi="宋体"/>
          <w:sz w:val="24"/>
        </w:rPr>
        <w:t>（</w:t>
      </w:r>
      <w:r>
        <w:rPr>
          <w:rFonts w:hint="eastAsia" w:ascii="宋体" w:hAnsi="宋体"/>
          <w:sz w:val="28"/>
          <w:szCs w:val="28"/>
        </w:rPr>
        <w:t>一）合同总价（含税）为（大写）：人民币</w:t>
      </w:r>
      <w:r>
        <w:rPr>
          <w:rFonts w:ascii="宋体" w:hAnsi="宋体"/>
          <w:b/>
          <w:sz w:val="28"/>
          <w:szCs w:val="28"/>
          <w:u w:val="single"/>
        </w:rPr>
        <w:t>XXXXX</w:t>
      </w:r>
      <w:r>
        <w:rPr>
          <w:rFonts w:hint="eastAsia" w:ascii="宋体" w:hAnsi="宋体"/>
          <w:b/>
          <w:sz w:val="28"/>
          <w:szCs w:val="28"/>
          <w:u w:val="single"/>
        </w:rPr>
        <w:t>元整（￥</w:t>
      </w:r>
      <w:r>
        <w:rPr>
          <w:szCs w:val="21"/>
          <w:u w:val="single"/>
        </w:rPr>
        <w:t xml:space="preserve">  </w:t>
      </w:r>
      <w:r>
        <w:rPr>
          <w:rFonts w:ascii="宋体"/>
          <w:b/>
          <w:sz w:val="28"/>
          <w:szCs w:val="28"/>
          <w:u w:val="single"/>
        </w:rPr>
        <w:t>.00</w:t>
      </w:r>
      <w:r>
        <w:rPr>
          <w:rFonts w:hint="eastAsia" w:ascii="宋体" w:hAnsi="宋体"/>
          <w:b/>
          <w:sz w:val="28"/>
          <w:szCs w:val="28"/>
          <w:u w:val="single"/>
        </w:rPr>
        <w:t>元）</w:t>
      </w:r>
      <w:r>
        <w:rPr>
          <w:rFonts w:hint="eastAsia" w:ascii="宋体" w:hAnsi="宋体"/>
          <w:b/>
          <w:sz w:val="28"/>
          <w:szCs w:val="28"/>
        </w:rPr>
        <w:t>。</w:t>
      </w:r>
    </w:p>
    <w:p w14:paraId="3925A240">
      <w:pPr>
        <w:spacing w:line="520" w:lineRule="exact"/>
        <w:ind w:firstLine="490" w:firstLineChars="175"/>
        <w:rPr>
          <w:rFonts w:hint="eastAsia" w:ascii="宋体" w:hAnsi="宋体"/>
          <w:sz w:val="28"/>
          <w:szCs w:val="28"/>
        </w:rPr>
      </w:pPr>
      <w:r>
        <w:rPr>
          <w:rFonts w:hint="eastAsia" w:ascii="宋体" w:hAnsi="宋体"/>
          <w:sz w:val="28"/>
          <w:szCs w:val="28"/>
        </w:rPr>
        <w:t>（二）合同总价是指乙方在甲方指定地点，完成本合同约定服务（含相关配套服务）的价格，包括但不限于服务费、杂费、规费、税费、运输费、设备使用费、通讯费、文件资料费、安装调试费，以及培训等服务过程中产生的一切相关费用。</w:t>
      </w:r>
    </w:p>
    <w:p w14:paraId="3AEBE3DD">
      <w:pPr>
        <w:tabs>
          <w:tab w:val="left" w:pos="320"/>
          <w:tab w:val="left" w:pos="480"/>
          <w:tab w:val="left" w:pos="846"/>
        </w:tabs>
        <w:spacing w:line="520" w:lineRule="exact"/>
        <w:ind w:left="562"/>
        <w:rPr>
          <w:rStyle w:val="16"/>
          <w:rFonts w:ascii="宋体" w:hAnsi="Calibri" w:eastAsia="宋体"/>
          <w:sz w:val="28"/>
          <w:szCs w:val="28"/>
        </w:rPr>
      </w:pPr>
      <w:bookmarkStart w:id="42" w:name="_Toc32210"/>
      <w:bookmarkStart w:id="43" w:name="_Toc22027"/>
      <w:bookmarkStart w:id="44" w:name="_Toc2457"/>
      <w:bookmarkStart w:id="45" w:name="_Toc15256"/>
      <w:bookmarkStart w:id="46" w:name="_Toc23736"/>
      <w:r>
        <w:rPr>
          <w:rStyle w:val="16"/>
          <w:rFonts w:hint="eastAsia" w:ascii="宋体" w:hAnsi="宋体" w:eastAsia="宋体"/>
          <w:sz w:val="28"/>
          <w:szCs w:val="28"/>
        </w:rPr>
        <w:t>三、款项结算</w:t>
      </w:r>
    </w:p>
    <w:bookmarkEnd w:id="42"/>
    <w:bookmarkEnd w:id="43"/>
    <w:bookmarkEnd w:id="44"/>
    <w:bookmarkEnd w:id="45"/>
    <w:bookmarkEnd w:id="46"/>
    <w:p w14:paraId="332FFB45">
      <w:pPr>
        <w:spacing w:line="520" w:lineRule="exact"/>
        <w:ind w:firstLine="490" w:firstLineChars="175"/>
        <w:rPr>
          <w:rFonts w:ascii="宋体"/>
          <w:sz w:val="28"/>
          <w:szCs w:val="28"/>
        </w:rPr>
      </w:pPr>
      <w:r>
        <w:rPr>
          <w:rFonts w:ascii="宋体" w:hAnsi="宋体"/>
          <w:sz w:val="28"/>
          <w:szCs w:val="28"/>
        </w:rPr>
        <w:t xml:space="preserve"> (</w:t>
      </w:r>
      <w:r>
        <w:rPr>
          <w:rFonts w:hint="eastAsia" w:ascii="宋体" w:hAnsi="宋体"/>
          <w:sz w:val="28"/>
          <w:szCs w:val="28"/>
        </w:rPr>
        <w:t>一</w:t>
      </w:r>
      <w:r>
        <w:rPr>
          <w:rFonts w:ascii="宋体" w:hAnsi="宋体"/>
          <w:sz w:val="28"/>
          <w:szCs w:val="28"/>
        </w:rPr>
        <w:t>)</w:t>
      </w:r>
      <w:r>
        <w:rPr>
          <w:rFonts w:hint="eastAsia" w:ascii="宋体" w:hAnsi="宋体" w:cs="宋体"/>
          <w:sz w:val="24"/>
          <w:szCs w:val="22"/>
        </w:rPr>
        <w:t xml:space="preserve"> </w:t>
      </w:r>
      <w:r>
        <w:rPr>
          <w:rFonts w:hint="eastAsia" w:ascii="宋体" w:hAnsi="宋体"/>
          <w:sz w:val="28"/>
          <w:szCs w:val="28"/>
        </w:rPr>
        <w:t>合同签订后生效30个工作日，甲方支付合同总价的</w:t>
      </w:r>
      <w:r>
        <w:rPr>
          <w:rFonts w:ascii="宋体" w:hAnsi="宋体"/>
          <w:b/>
          <w:bCs/>
          <w:sz w:val="28"/>
          <w:szCs w:val="28"/>
          <w:u w:val="single"/>
        </w:rPr>
        <w:t xml:space="preserve"> 30 %</w:t>
      </w:r>
      <w:r>
        <w:rPr>
          <w:rFonts w:hint="eastAsia" w:ascii="宋体" w:hAnsi="宋体"/>
          <w:sz w:val="28"/>
          <w:szCs w:val="28"/>
        </w:rPr>
        <w:t>，即（大写）：人民币</w:t>
      </w:r>
      <w:r>
        <w:rPr>
          <w:rFonts w:ascii="宋体" w:hAnsi="宋体"/>
          <w:b/>
          <w:sz w:val="28"/>
          <w:szCs w:val="28"/>
          <w:u w:val="single"/>
        </w:rPr>
        <w:t>XXXXXX</w:t>
      </w:r>
      <w:r>
        <w:rPr>
          <w:rFonts w:hint="eastAsia" w:ascii="宋体" w:hAnsi="宋体"/>
          <w:b/>
          <w:sz w:val="28"/>
          <w:szCs w:val="28"/>
          <w:u w:val="single"/>
        </w:rPr>
        <w:t>元整（￥</w:t>
      </w:r>
      <w:r>
        <w:rPr>
          <w:rFonts w:ascii="宋体" w:hAnsi="宋体"/>
          <w:b/>
          <w:sz w:val="28"/>
          <w:szCs w:val="28"/>
          <w:u w:val="single"/>
        </w:rPr>
        <w:t xml:space="preserve">  .00</w:t>
      </w:r>
      <w:r>
        <w:rPr>
          <w:rFonts w:hint="eastAsia" w:ascii="宋体" w:hAnsi="宋体"/>
          <w:b/>
          <w:sz w:val="28"/>
          <w:szCs w:val="28"/>
          <w:u w:val="single"/>
        </w:rPr>
        <w:t>元）</w:t>
      </w:r>
      <w:r>
        <w:rPr>
          <w:rFonts w:hint="eastAsia" w:ascii="宋体" w:hAnsi="宋体"/>
          <w:sz w:val="28"/>
          <w:szCs w:val="28"/>
        </w:rPr>
        <w:t>；</w:t>
      </w:r>
    </w:p>
    <w:p w14:paraId="6EA1993F">
      <w:pPr>
        <w:spacing w:line="520" w:lineRule="exact"/>
        <w:ind w:firstLine="490" w:firstLineChars="175"/>
        <w:rPr>
          <w:rFonts w:ascii="宋体" w:hAnsi="宋体"/>
          <w:sz w:val="28"/>
          <w:szCs w:val="28"/>
        </w:rPr>
      </w:pPr>
      <w:r>
        <w:rPr>
          <w:rFonts w:hint="eastAsia" w:ascii="宋体" w:hAnsi="宋体"/>
          <w:sz w:val="28"/>
          <w:szCs w:val="28"/>
        </w:rPr>
        <w:t>（二）</w:t>
      </w:r>
      <w:r>
        <w:rPr>
          <w:rFonts w:ascii="宋体" w:hAnsi="宋体"/>
          <w:sz w:val="28"/>
          <w:szCs w:val="28"/>
        </w:rPr>
        <w:t>终验验收通过后</w:t>
      </w:r>
      <w:r>
        <w:rPr>
          <w:rFonts w:hint="eastAsia" w:ascii="宋体" w:hAnsi="宋体"/>
          <w:sz w:val="28"/>
          <w:szCs w:val="28"/>
        </w:rPr>
        <w:t>，</w:t>
      </w:r>
      <w:r>
        <w:rPr>
          <w:rFonts w:ascii="宋体" w:hAnsi="宋体"/>
          <w:sz w:val="28"/>
          <w:szCs w:val="28"/>
        </w:rPr>
        <w:t>达到付款条件起 7 日内，支付合同总金额的</w:t>
      </w:r>
      <w:r>
        <w:rPr>
          <w:rFonts w:ascii="宋体" w:hAnsi="宋体"/>
          <w:b/>
          <w:bCs/>
          <w:sz w:val="28"/>
          <w:szCs w:val="28"/>
          <w:u w:val="single"/>
        </w:rPr>
        <w:t>70 %</w:t>
      </w:r>
      <w:r>
        <w:rPr>
          <w:rFonts w:hint="eastAsia" w:ascii="宋体" w:hAnsi="宋体"/>
          <w:sz w:val="28"/>
          <w:szCs w:val="28"/>
        </w:rPr>
        <w:t>，即（大写）：人民币</w:t>
      </w:r>
      <w:r>
        <w:rPr>
          <w:rFonts w:ascii="宋体" w:hAnsi="宋体"/>
          <w:b/>
          <w:sz w:val="28"/>
          <w:szCs w:val="28"/>
          <w:u w:val="single"/>
        </w:rPr>
        <w:t>XXXXXX</w:t>
      </w:r>
      <w:r>
        <w:rPr>
          <w:rFonts w:hint="eastAsia" w:ascii="宋体" w:hAnsi="宋体"/>
          <w:b/>
          <w:sz w:val="28"/>
          <w:szCs w:val="28"/>
          <w:u w:val="single"/>
        </w:rPr>
        <w:t>元整（￥</w:t>
      </w:r>
      <w:r>
        <w:rPr>
          <w:rFonts w:ascii="宋体" w:hAnsi="宋体"/>
          <w:b/>
          <w:sz w:val="28"/>
          <w:szCs w:val="28"/>
          <w:u w:val="single"/>
        </w:rPr>
        <w:t xml:space="preserve">  .00</w:t>
      </w:r>
      <w:r>
        <w:rPr>
          <w:rFonts w:hint="eastAsia" w:ascii="宋体" w:hAnsi="宋体"/>
          <w:b/>
          <w:sz w:val="28"/>
          <w:szCs w:val="28"/>
          <w:u w:val="single"/>
        </w:rPr>
        <w:t>元）</w:t>
      </w:r>
      <w:r>
        <w:rPr>
          <w:rFonts w:hint="eastAsia" w:ascii="宋体" w:hAnsi="宋体"/>
          <w:sz w:val="28"/>
          <w:szCs w:val="28"/>
        </w:rPr>
        <w:t>；</w:t>
      </w:r>
    </w:p>
    <w:p w14:paraId="42154ADF">
      <w:pPr>
        <w:spacing w:line="520" w:lineRule="exact"/>
        <w:ind w:firstLine="490" w:firstLineChars="175"/>
        <w:rPr>
          <w:rFonts w:ascii="宋体"/>
          <w:sz w:val="28"/>
          <w:szCs w:val="28"/>
        </w:rPr>
      </w:pPr>
      <w:r>
        <w:rPr>
          <w:rFonts w:hint="eastAsia" w:ascii="宋体" w:hAnsi="宋体"/>
          <w:sz w:val="28"/>
          <w:szCs w:val="28"/>
        </w:rPr>
        <w:t>（三）付款方式：银行转帐。甲方付款前，乙方应先向甲方提供全额增值税发票（或等额增值税发票），否则甲方有权暂不付款，乙方仍应履行合同义务。</w:t>
      </w:r>
    </w:p>
    <w:p w14:paraId="7CF1C3AB">
      <w:pPr>
        <w:pStyle w:val="6"/>
        <w:adjustRightInd w:val="0"/>
        <w:snapToGrid w:val="0"/>
        <w:spacing w:line="520" w:lineRule="exact"/>
        <w:ind w:firstLine="560" w:firstLineChars="200"/>
        <w:rPr>
          <w:rFonts w:hAnsi="宋体"/>
          <w:sz w:val="28"/>
          <w:szCs w:val="28"/>
        </w:rPr>
      </w:pPr>
      <w:r>
        <w:rPr>
          <w:rFonts w:hint="eastAsia" w:hAnsi="宋体"/>
          <w:sz w:val="28"/>
          <w:szCs w:val="28"/>
        </w:rPr>
        <w:t>合同款支付单位为：西安外国语大学</w:t>
      </w:r>
    </w:p>
    <w:p w14:paraId="011BAD11">
      <w:pPr>
        <w:spacing w:line="520" w:lineRule="exact"/>
        <w:ind w:firstLine="560" w:firstLineChars="200"/>
        <w:rPr>
          <w:rFonts w:hint="eastAsia" w:ascii="宋体" w:hAnsi="宋体"/>
          <w:sz w:val="28"/>
          <w:szCs w:val="28"/>
        </w:rPr>
      </w:pPr>
      <w:r>
        <w:rPr>
          <w:rFonts w:hint="eastAsia" w:ascii="宋体" w:hAnsi="宋体"/>
          <w:sz w:val="28"/>
          <w:szCs w:val="28"/>
        </w:rPr>
        <w:t>发票开具的“单位名称”为：西安外国语大学</w:t>
      </w:r>
    </w:p>
    <w:p w14:paraId="545102B5">
      <w:pPr>
        <w:pStyle w:val="2"/>
        <w:rPr>
          <w:rFonts w:hint="eastAsia"/>
        </w:rPr>
      </w:pPr>
      <w:r>
        <w:rPr>
          <w:rFonts w:hint="eastAsia"/>
        </w:rPr>
        <w:t xml:space="preserve"> </w:t>
      </w:r>
    </w:p>
    <w:p w14:paraId="3E3CBC50">
      <w:pPr>
        <w:pStyle w:val="2"/>
        <w:ind w:firstLine="560" w:firstLineChars="200"/>
        <w:rPr>
          <w:rFonts w:hint="eastAsia" w:ascii="宋体" w:hAnsi="宋体"/>
          <w:sz w:val="28"/>
          <w:szCs w:val="28"/>
        </w:rPr>
      </w:pPr>
      <w:r>
        <w:rPr>
          <w:rFonts w:hint="eastAsia" w:ascii="宋体" w:hAnsi="宋体"/>
          <w:sz w:val="28"/>
          <w:szCs w:val="28"/>
        </w:rPr>
        <w:t>乙方收款信息如下：</w:t>
      </w:r>
    </w:p>
    <w:p w14:paraId="214BF440">
      <w:pPr>
        <w:pStyle w:val="2"/>
        <w:rPr>
          <w:rFonts w:hint="eastAsia" w:ascii="宋体" w:hAnsi="宋体"/>
          <w:sz w:val="28"/>
          <w:szCs w:val="28"/>
        </w:rPr>
      </w:pPr>
      <w:r>
        <w:rPr>
          <w:rFonts w:hint="eastAsia"/>
        </w:rPr>
        <w:t xml:space="preserve"> </w:t>
      </w:r>
      <w:r>
        <w:rPr>
          <w:rFonts w:hint="eastAsia" w:ascii="宋体" w:hAnsi="宋体"/>
          <w:sz w:val="28"/>
          <w:szCs w:val="28"/>
        </w:rPr>
        <w:t>单位名称：</w:t>
      </w:r>
    </w:p>
    <w:p w14:paraId="3ACF2403">
      <w:pPr>
        <w:pStyle w:val="2"/>
        <w:ind w:firstLine="560" w:firstLineChars="200"/>
        <w:rPr>
          <w:rFonts w:hint="eastAsia" w:ascii="宋体" w:hAnsi="宋体"/>
          <w:sz w:val="28"/>
          <w:szCs w:val="28"/>
        </w:rPr>
      </w:pPr>
      <w:r>
        <w:rPr>
          <w:rFonts w:hint="eastAsia" w:ascii="宋体" w:hAnsi="宋体"/>
          <w:sz w:val="28"/>
          <w:szCs w:val="28"/>
        </w:rPr>
        <w:t>开户行：</w:t>
      </w:r>
    </w:p>
    <w:p w14:paraId="6F2C5462">
      <w:pPr>
        <w:pStyle w:val="2"/>
        <w:ind w:firstLine="560" w:firstLineChars="200"/>
      </w:pPr>
      <w:r>
        <w:rPr>
          <w:rFonts w:hint="eastAsia" w:ascii="宋体" w:hAnsi="宋体"/>
          <w:sz w:val="28"/>
          <w:szCs w:val="28"/>
        </w:rPr>
        <w:t>银行账号：</w:t>
      </w:r>
    </w:p>
    <w:p w14:paraId="7E34EB90">
      <w:pPr>
        <w:tabs>
          <w:tab w:val="left" w:pos="320"/>
          <w:tab w:val="left" w:pos="480"/>
          <w:tab w:val="left" w:pos="846"/>
        </w:tabs>
        <w:spacing w:line="520" w:lineRule="exact"/>
        <w:ind w:left="562"/>
        <w:rPr>
          <w:rStyle w:val="16"/>
          <w:rFonts w:ascii="宋体" w:hAnsi="宋体" w:eastAsia="宋体"/>
          <w:sz w:val="28"/>
          <w:szCs w:val="28"/>
        </w:rPr>
      </w:pPr>
      <w:r>
        <w:rPr>
          <w:rStyle w:val="16"/>
          <w:rFonts w:hint="eastAsia" w:ascii="宋体" w:hAnsi="宋体" w:eastAsia="宋体"/>
          <w:sz w:val="28"/>
          <w:szCs w:val="28"/>
        </w:rPr>
        <w:t>四、履约保证金</w:t>
      </w:r>
    </w:p>
    <w:p w14:paraId="788F2586">
      <w:pPr>
        <w:pStyle w:val="2"/>
        <w:rPr>
          <w:rFonts w:hint="eastAsia"/>
        </w:rPr>
      </w:pPr>
      <w:r>
        <w:rPr>
          <w:rFonts w:hint="eastAsia" w:ascii="宋体" w:hAnsi="宋体"/>
          <w:sz w:val="28"/>
          <w:szCs w:val="28"/>
        </w:rPr>
        <w:t>（一）合同签订前，乙方向甲方支付合同总价的</w:t>
      </w:r>
      <w:r>
        <w:rPr>
          <w:rFonts w:hint="eastAsia" w:ascii="宋体" w:hAnsi="宋体"/>
          <w:sz w:val="28"/>
          <w:szCs w:val="28"/>
          <w:u w:val="single"/>
        </w:rPr>
        <w:t>5%</w:t>
      </w:r>
      <w:r>
        <w:rPr>
          <w:rFonts w:hint="eastAsia" w:ascii="宋体" w:hAnsi="宋体"/>
          <w:sz w:val="28"/>
          <w:szCs w:val="28"/>
        </w:rPr>
        <w:t>作为履约保证金，即（大写）：人民币</w:t>
      </w:r>
      <w:r>
        <w:rPr>
          <w:rFonts w:ascii="宋体" w:hAnsi="宋体"/>
          <w:b/>
          <w:sz w:val="28"/>
          <w:szCs w:val="28"/>
          <w:u w:val="single"/>
        </w:rPr>
        <w:t>XXXXXX</w:t>
      </w:r>
      <w:r>
        <w:rPr>
          <w:rFonts w:hint="eastAsia" w:ascii="宋体" w:hAnsi="宋体"/>
          <w:b/>
          <w:sz w:val="28"/>
          <w:szCs w:val="28"/>
          <w:u w:val="single"/>
        </w:rPr>
        <w:t>元整（￥</w:t>
      </w:r>
      <w:r>
        <w:rPr>
          <w:rFonts w:ascii="宋体" w:hAnsi="宋体"/>
          <w:b/>
          <w:sz w:val="28"/>
          <w:szCs w:val="28"/>
          <w:u w:val="single"/>
        </w:rPr>
        <w:t xml:space="preserve">  .00</w:t>
      </w:r>
      <w:r>
        <w:rPr>
          <w:rFonts w:hint="eastAsia" w:ascii="宋体" w:hAnsi="宋体"/>
          <w:b/>
          <w:sz w:val="28"/>
          <w:szCs w:val="28"/>
          <w:u w:val="single"/>
        </w:rPr>
        <w:t>元）</w:t>
      </w:r>
      <w:r>
        <w:rPr>
          <w:rFonts w:hint="eastAsia" w:ascii="宋体" w:hAnsi="宋体"/>
          <w:b/>
          <w:sz w:val="28"/>
          <w:szCs w:val="28"/>
        </w:rPr>
        <w:t>，</w:t>
      </w:r>
      <w:r>
        <w:rPr>
          <w:rFonts w:hint="eastAsia" w:ascii="宋体" w:hAnsi="宋体"/>
          <w:sz w:val="28"/>
          <w:szCs w:val="28"/>
        </w:rPr>
        <w:t>在乙方全部履行完毕合同约定的服务及其他义务，且经甲方使用单位确认乙方服务合格或对服务质量无争议后，甲方一次性无息退还乙方。</w:t>
      </w:r>
    </w:p>
    <w:p w14:paraId="69C0B319">
      <w:pPr>
        <w:ind w:firstLine="420" w:firstLineChars="150"/>
        <w:rPr>
          <w:rFonts w:ascii="宋体" w:hAnsi="宋体"/>
          <w:sz w:val="28"/>
          <w:szCs w:val="28"/>
        </w:rPr>
      </w:pPr>
      <w:r>
        <w:rPr>
          <w:rFonts w:hint="eastAsia" w:ascii="宋体" w:hAnsi="宋体"/>
          <w:sz w:val="28"/>
          <w:szCs w:val="28"/>
        </w:rPr>
        <w:t>（二）履约保证金可以作为违约金的一部分，或者用于补偿甲方因乙方不能履行合同义务而蒙受的损失。</w:t>
      </w:r>
    </w:p>
    <w:p w14:paraId="5A53E1C7">
      <w:pPr>
        <w:tabs>
          <w:tab w:val="left" w:pos="320"/>
          <w:tab w:val="left" w:pos="480"/>
          <w:tab w:val="left" w:pos="846"/>
        </w:tabs>
        <w:spacing w:line="520" w:lineRule="exact"/>
        <w:ind w:left="562"/>
        <w:rPr>
          <w:rStyle w:val="16"/>
          <w:rFonts w:ascii="宋体" w:hAnsi="Calibri" w:eastAsia="宋体"/>
          <w:sz w:val="28"/>
          <w:szCs w:val="28"/>
        </w:rPr>
      </w:pPr>
      <w:bookmarkStart w:id="47" w:name="_Toc13373"/>
      <w:bookmarkStart w:id="48" w:name="_Toc2489"/>
      <w:bookmarkStart w:id="49" w:name="_Toc14402"/>
      <w:bookmarkStart w:id="50" w:name="_Toc12099"/>
      <w:bookmarkStart w:id="51" w:name="_Toc21065"/>
      <w:r>
        <w:rPr>
          <w:rStyle w:val="16"/>
          <w:rFonts w:hint="eastAsia" w:ascii="宋体" w:hAnsi="宋体" w:eastAsia="宋体"/>
          <w:sz w:val="28"/>
          <w:szCs w:val="28"/>
        </w:rPr>
        <w:t>五、交付</w:t>
      </w:r>
    </w:p>
    <w:bookmarkEnd w:id="47"/>
    <w:bookmarkEnd w:id="48"/>
    <w:bookmarkEnd w:id="49"/>
    <w:bookmarkEnd w:id="50"/>
    <w:bookmarkEnd w:id="51"/>
    <w:p w14:paraId="3B09E64A">
      <w:pPr>
        <w:spacing w:line="520" w:lineRule="exact"/>
        <w:ind w:firstLine="490" w:firstLineChars="175"/>
        <w:rPr>
          <w:rFonts w:ascii="宋体"/>
          <w:sz w:val="28"/>
          <w:szCs w:val="28"/>
        </w:rPr>
      </w:pPr>
      <w:r>
        <w:rPr>
          <w:rFonts w:hint="eastAsia" w:ascii="宋体" w:hAnsi="宋体"/>
          <w:sz w:val="28"/>
          <w:szCs w:val="28"/>
        </w:rPr>
        <w:t>（一）服务地点：甲方指定地点。</w:t>
      </w:r>
    </w:p>
    <w:p w14:paraId="45943214">
      <w:pPr>
        <w:spacing w:line="520" w:lineRule="exact"/>
        <w:ind w:firstLine="490" w:firstLineChars="175"/>
        <w:rPr>
          <w:rFonts w:ascii="宋体"/>
          <w:sz w:val="28"/>
          <w:szCs w:val="28"/>
        </w:rPr>
      </w:pPr>
      <w:r>
        <w:rPr>
          <w:rFonts w:hint="eastAsia" w:ascii="宋体" w:hAnsi="宋体"/>
          <w:sz w:val="28"/>
          <w:szCs w:val="28"/>
        </w:rPr>
        <w:t>（二）交付期限：乙方应在接到甲方通知后</w:t>
      </w:r>
      <w:r>
        <w:rPr>
          <w:rFonts w:ascii="宋体" w:hAnsi="宋体"/>
          <w:sz w:val="28"/>
          <w:szCs w:val="28"/>
          <w:u w:val="single"/>
        </w:rPr>
        <w:t xml:space="preserve"> </w:t>
      </w:r>
      <w:r>
        <w:rPr>
          <w:rFonts w:hint="eastAsia" w:ascii="宋体" w:hAnsi="宋体"/>
          <w:sz w:val="28"/>
          <w:szCs w:val="28"/>
          <w:u w:val="single"/>
        </w:rPr>
        <w:t>****</w:t>
      </w:r>
      <w:r>
        <w:rPr>
          <w:rFonts w:hint="eastAsia" w:ascii="宋体" w:hAnsi="宋体"/>
          <w:sz w:val="28"/>
          <w:szCs w:val="28"/>
        </w:rPr>
        <w:t>个日历日内完成服务内容并通过甲方的检验。</w:t>
      </w:r>
    </w:p>
    <w:p w14:paraId="3B92A7AB">
      <w:pPr>
        <w:tabs>
          <w:tab w:val="left" w:pos="320"/>
          <w:tab w:val="left" w:pos="480"/>
          <w:tab w:val="left" w:pos="846"/>
        </w:tabs>
        <w:spacing w:line="520" w:lineRule="exact"/>
        <w:ind w:left="420" w:leftChars="200" w:firstLine="137" w:firstLineChars="49"/>
        <w:rPr>
          <w:rStyle w:val="16"/>
          <w:rFonts w:ascii="宋体" w:hAnsi="Calibri" w:eastAsia="宋体"/>
          <w:sz w:val="28"/>
          <w:szCs w:val="28"/>
        </w:rPr>
      </w:pPr>
      <w:bookmarkStart w:id="52" w:name="_Toc10224"/>
      <w:bookmarkStart w:id="53" w:name="_Toc4533"/>
      <w:bookmarkStart w:id="54" w:name="_Toc17205"/>
      <w:bookmarkStart w:id="55" w:name="_Toc26987"/>
      <w:bookmarkStart w:id="56" w:name="_Toc3727"/>
      <w:r>
        <w:rPr>
          <w:rStyle w:val="16"/>
          <w:rFonts w:hint="eastAsia" w:ascii="宋体" w:hAnsi="宋体" w:eastAsia="宋体"/>
          <w:sz w:val="28"/>
          <w:szCs w:val="28"/>
        </w:rPr>
        <w:t>六、服务配套物品的包装和运输</w:t>
      </w:r>
    </w:p>
    <w:bookmarkEnd w:id="52"/>
    <w:bookmarkEnd w:id="53"/>
    <w:bookmarkEnd w:id="54"/>
    <w:bookmarkEnd w:id="55"/>
    <w:bookmarkEnd w:id="56"/>
    <w:p w14:paraId="70E6FAEB">
      <w:pPr>
        <w:spacing w:line="520" w:lineRule="exact"/>
        <w:ind w:firstLine="490" w:firstLineChars="175"/>
        <w:rPr>
          <w:rFonts w:ascii="宋体"/>
          <w:sz w:val="28"/>
          <w:szCs w:val="28"/>
        </w:rPr>
      </w:pPr>
      <w:r>
        <w:rPr>
          <w:rFonts w:hint="eastAsia" w:ascii="宋体" w:hAnsi="宋体"/>
          <w:sz w:val="28"/>
          <w:szCs w:val="28"/>
        </w:rPr>
        <w:t>（一）服务配套相关物品包装必须符合国际标准、国家标准及行业标准，满足航空、铁路或公路运输以及服务及其配套物品装卸要求。交付的服务及配套物品如有损坏，由乙方负责无条件退换货直至达到合格。</w:t>
      </w:r>
    </w:p>
    <w:p w14:paraId="06256298">
      <w:pPr>
        <w:spacing w:line="520" w:lineRule="exact"/>
        <w:ind w:firstLine="490" w:firstLineChars="175"/>
        <w:rPr>
          <w:rFonts w:ascii="宋体"/>
          <w:sz w:val="28"/>
          <w:szCs w:val="28"/>
        </w:rPr>
      </w:pPr>
      <w:r>
        <w:rPr>
          <w:rFonts w:hint="eastAsia" w:ascii="宋体" w:hAnsi="宋体"/>
          <w:sz w:val="28"/>
          <w:szCs w:val="28"/>
        </w:rPr>
        <w:t>（二）运输由乙方负责，所发生的一切费用已包含在合同总价中。由乙方承担，包括从服务及配套内容供应地点所含的运输费、装卸费、仓储费、保险费等。</w:t>
      </w:r>
    </w:p>
    <w:p w14:paraId="32F7FF4A">
      <w:pPr>
        <w:spacing w:line="520" w:lineRule="exact"/>
        <w:ind w:firstLine="490" w:firstLineChars="175"/>
      </w:pPr>
      <w:r>
        <w:rPr>
          <w:rFonts w:hint="eastAsia" w:ascii="宋体" w:hAnsi="宋体"/>
          <w:sz w:val="28"/>
          <w:szCs w:val="28"/>
        </w:rPr>
        <w:t xml:space="preserve">（三）根据服务及配套内容的特性，由乙方在保证服务质量的前提下，自行选择运输及包装方式，发生的一切费用及运输、搬运过程中的一切风险全部由乙方承担。  </w:t>
      </w:r>
    </w:p>
    <w:p w14:paraId="5E480251">
      <w:pPr>
        <w:tabs>
          <w:tab w:val="left" w:pos="320"/>
          <w:tab w:val="left" w:pos="480"/>
          <w:tab w:val="left" w:pos="846"/>
        </w:tabs>
        <w:spacing w:line="520" w:lineRule="exact"/>
        <w:ind w:left="562"/>
        <w:rPr>
          <w:rStyle w:val="16"/>
          <w:rFonts w:ascii="宋体" w:hAnsi="Calibri" w:eastAsia="宋体"/>
          <w:sz w:val="28"/>
          <w:szCs w:val="28"/>
        </w:rPr>
      </w:pPr>
      <w:bookmarkStart w:id="57" w:name="_Toc19125"/>
      <w:bookmarkStart w:id="58" w:name="_Toc1417"/>
      <w:bookmarkStart w:id="59" w:name="_Toc4898"/>
      <w:bookmarkStart w:id="60" w:name="_Toc7496"/>
      <w:bookmarkStart w:id="61" w:name="_Toc6336"/>
      <w:r>
        <w:rPr>
          <w:rStyle w:val="16"/>
          <w:rFonts w:hint="eastAsia" w:ascii="宋体" w:hAnsi="宋体" w:eastAsia="宋体"/>
          <w:sz w:val="28"/>
          <w:szCs w:val="28"/>
        </w:rPr>
        <w:t>七、质量保证</w:t>
      </w:r>
    </w:p>
    <w:bookmarkEnd w:id="57"/>
    <w:bookmarkEnd w:id="58"/>
    <w:bookmarkEnd w:id="59"/>
    <w:bookmarkEnd w:id="60"/>
    <w:bookmarkEnd w:id="61"/>
    <w:p w14:paraId="2AC84FFC">
      <w:pPr>
        <w:spacing w:line="520" w:lineRule="exact"/>
        <w:ind w:firstLine="490" w:firstLineChars="175"/>
        <w:rPr>
          <w:rFonts w:ascii="宋体" w:hAnsi="宋体"/>
          <w:sz w:val="28"/>
          <w:szCs w:val="28"/>
        </w:rPr>
      </w:pPr>
      <w:r>
        <w:rPr>
          <w:rFonts w:hint="eastAsia" w:ascii="宋体" w:hAnsi="宋体"/>
          <w:sz w:val="28"/>
          <w:szCs w:val="28"/>
        </w:rPr>
        <w:t>（一）乙方保证所提供的服务，符合国家现行同类服务质量标准，有切实有效的保障措施，包括组织保障、人员保障、服务及配套内容保障等，并严格按照甲方制定或确认的相应文件、计划、安排、配置有序、安全进行；</w:t>
      </w:r>
    </w:p>
    <w:p w14:paraId="1DE4C6AC">
      <w:pPr>
        <w:spacing w:line="520" w:lineRule="exact"/>
        <w:ind w:firstLine="490" w:firstLineChars="175"/>
        <w:rPr>
          <w:rFonts w:ascii="宋体" w:hAnsi="宋体"/>
          <w:sz w:val="28"/>
          <w:szCs w:val="28"/>
        </w:rPr>
      </w:pPr>
      <w:r>
        <w:rPr>
          <w:rFonts w:hint="eastAsia" w:ascii="宋体" w:hAnsi="宋体"/>
          <w:sz w:val="28"/>
          <w:szCs w:val="28"/>
        </w:rPr>
        <w:t>（二）乙方应以严肃认真、及时准确、高度负责的态度和行为，为甲方及其员工提供优质高效的服务。</w:t>
      </w:r>
    </w:p>
    <w:p w14:paraId="3DA13445">
      <w:pPr>
        <w:spacing w:line="520" w:lineRule="exact"/>
        <w:ind w:firstLine="490" w:firstLineChars="175"/>
        <w:rPr>
          <w:rFonts w:ascii="宋体"/>
          <w:sz w:val="28"/>
          <w:szCs w:val="28"/>
        </w:rPr>
      </w:pPr>
      <w:r>
        <w:rPr>
          <w:rFonts w:hint="eastAsia" w:ascii="宋体" w:hAnsi="宋体"/>
          <w:sz w:val="28"/>
          <w:szCs w:val="28"/>
        </w:rPr>
        <w:t>（三）乙方保证提供给甲方的服务、软硬件及系统等均不侵犯第三人的知识产权，且甲方完全享有所有权和使用权。如有第三人就此提出异议，由乙方负责解决并承担全部赔偿责任，如因此影响到本合同的履行或甲方对服务及配套内容的正常使用，则乙方应无条件退还已收取的全部合同款并赔偿由此给甲方造成的损失。</w:t>
      </w:r>
    </w:p>
    <w:p w14:paraId="6296614C">
      <w:pPr>
        <w:spacing w:line="520" w:lineRule="exact"/>
        <w:ind w:firstLine="490" w:firstLineChars="175"/>
        <w:rPr>
          <w:rFonts w:ascii="宋体"/>
          <w:sz w:val="28"/>
          <w:szCs w:val="28"/>
        </w:rPr>
      </w:pPr>
      <w:r>
        <w:rPr>
          <w:rFonts w:hint="eastAsia" w:ascii="宋体" w:hAnsi="宋体"/>
          <w:sz w:val="28"/>
          <w:szCs w:val="28"/>
        </w:rPr>
        <w:t>（四）乙方负责服务过程中的安全，如发生人员伤亡、财产损失的，由乙方负责解决并承担全部责任。给甲方造成损失的，乙方应全额赔偿。</w:t>
      </w:r>
    </w:p>
    <w:p w14:paraId="418DCBB8">
      <w:pPr>
        <w:spacing w:line="520" w:lineRule="exact"/>
        <w:ind w:firstLine="490" w:firstLineChars="175"/>
        <w:rPr>
          <w:rFonts w:hint="eastAsia" w:ascii="宋体" w:hAnsi="宋体"/>
          <w:sz w:val="28"/>
          <w:szCs w:val="28"/>
        </w:rPr>
      </w:pPr>
      <w:r>
        <w:rPr>
          <w:rFonts w:hint="eastAsia" w:ascii="宋体" w:hAnsi="宋体"/>
          <w:sz w:val="28"/>
          <w:szCs w:val="28"/>
        </w:rPr>
        <w:t>（五）服务自终验通过且投入使用</w:t>
      </w:r>
      <w:r>
        <w:rPr>
          <w:rFonts w:hint="eastAsia" w:ascii="宋体" w:hAnsi="宋体"/>
          <w:sz w:val="28"/>
          <w:szCs w:val="28"/>
          <w:u w:val="single"/>
        </w:rPr>
        <w:t>****</w:t>
      </w:r>
      <w:r>
        <w:rPr>
          <w:rFonts w:hint="eastAsia" w:ascii="宋体" w:hAnsi="宋体"/>
          <w:sz w:val="28"/>
          <w:szCs w:val="28"/>
        </w:rPr>
        <w:t>月内，如出现质量问题，乙方应按甲方的要求进行整改直至达到甲方要求，并按合同总价</w:t>
      </w:r>
      <w:r>
        <w:rPr>
          <w:rFonts w:ascii="宋体" w:hAnsi="宋体"/>
          <w:sz w:val="28"/>
          <w:szCs w:val="28"/>
          <w:u w:val="single"/>
        </w:rPr>
        <w:t xml:space="preserve"> </w:t>
      </w:r>
      <w:r>
        <w:rPr>
          <w:rFonts w:hint="eastAsia" w:ascii="宋体" w:hAnsi="宋体"/>
          <w:sz w:val="28"/>
          <w:szCs w:val="28"/>
          <w:u w:val="single"/>
        </w:rPr>
        <w:t>5</w:t>
      </w:r>
      <w:r>
        <w:rPr>
          <w:rFonts w:ascii="宋体" w:hAnsi="宋体"/>
          <w:sz w:val="28"/>
          <w:szCs w:val="28"/>
          <w:u w:val="single"/>
        </w:rPr>
        <w:t xml:space="preserve"> %</w:t>
      </w:r>
      <w:r>
        <w:rPr>
          <w:rFonts w:hint="eastAsia" w:ascii="宋体" w:hAnsi="宋体"/>
          <w:sz w:val="28"/>
          <w:szCs w:val="28"/>
        </w:rPr>
        <w:t>向甲方支付违约金；终验通过且投入使用</w:t>
      </w:r>
      <w:r>
        <w:rPr>
          <w:rFonts w:hint="eastAsia" w:ascii="宋体" w:hAnsi="宋体"/>
          <w:sz w:val="28"/>
          <w:szCs w:val="28"/>
          <w:u w:val="single"/>
        </w:rPr>
        <w:t>****</w:t>
      </w:r>
      <w:r>
        <w:rPr>
          <w:rFonts w:hint="eastAsia" w:ascii="宋体" w:hAnsi="宋体"/>
          <w:sz w:val="28"/>
          <w:szCs w:val="28"/>
        </w:rPr>
        <w:t>内，如出现质量问题，乙方应按甲方的要求进行返工，并按合同总价</w:t>
      </w:r>
      <w:r>
        <w:rPr>
          <w:rFonts w:ascii="宋体" w:hAnsi="宋体"/>
          <w:sz w:val="28"/>
          <w:szCs w:val="28"/>
          <w:u w:val="single"/>
        </w:rPr>
        <w:t xml:space="preserve"> </w:t>
      </w:r>
      <w:r>
        <w:rPr>
          <w:rFonts w:hint="eastAsia" w:ascii="宋体" w:hAnsi="宋体"/>
          <w:sz w:val="28"/>
          <w:szCs w:val="28"/>
          <w:u w:val="single"/>
        </w:rPr>
        <w:t xml:space="preserve">10 </w:t>
      </w:r>
      <w:r>
        <w:rPr>
          <w:rFonts w:ascii="宋体" w:hAnsi="宋体"/>
          <w:sz w:val="28"/>
          <w:szCs w:val="28"/>
          <w:u w:val="single"/>
        </w:rPr>
        <w:t>%</w:t>
      </w:r>
      <w:r>
        <w:rPr>
          <w:rFonts w:hint="eastAsia" w:ascii="宋体" w:hAnsi="宋体"/>
          <w:sz w:val="28"/>
          <w:szCs w:val="28"/>
        </w:rPr>
        <w:t>向甲方支付违约金；终验通过且投入使用3个月至服务期届满前，如出现服务质量问题造成甲方或第三方损害的，甲方有权扣除乙方的履约保证金，除此之外，乙方还应承担相应的经济赔偿和法律责任。如乙方的履约保证金已退还，乙方须向甲方支付合同总价的5%的违约金作为补偿，并承担相应的经济赔偿和法律责任。</w:t>
      </w:r>
    </w:p>
    <w:p w14:paraId="70F345D5">
      <w:pPr>
        <w:spacing w:line="520" w:lineRule="exact"/>
        <w:ind w:firstLine="490" w:firstLineChars="175"/>
        <w:rPr>
          <w:rFonts w:ascii="宋体"/>
          <w:sz w:val="28"/>
          <w:szCs w:val="28"/>
        </w:rPr>
      </w:pPr>
      <w:r>
        <w:rPr>
          <w:rFonts w:hint="eastAsia" w:ascii="宋体" w:hAnsi="宋体"/>
          <w:sz w:val="28"/>
          <w:szCs w:val="28"/>
        </w:rPr>
        <w:t>终验通过不免除乙方对服务质量问题按本合同约定承担的义务和责任。</w:t>
      </w:r>
    </w:p>
    <w:p w14:paraId="410B8448">
      <w:pPr>
        <w:tabs>
          <w:tab w:val="left" w:pos="320"/>
          <w:tab w:val="left" w:pos="480"/>
          <w:tab w:val="left" w:pos="846"/>
        </w:tabs>
        <w:spacing w:line="520" w:lineRule="exact"/>
        <w:ind w:left="562"/>
        <w:rPr>
          <w:rStyle w:val="16"/>
          <w:rFonts w:ascii="宋体" w:hAnsi="Calibri" w:eastAsia="宋体"/>
          <w:sz w:val="28"/>
          <w:szCs w:val="28"/>
        </w:rPr>
      </w:pPr>
      <w:bookmarkStart w:id="62" w:name="_Toc8526"/>
      <w:bookmarkStart w:id="63" w:name="_Toc27865"/>
      <w:bookmarkStart w:id="64" w:name="_Toc9757"/>
      <w:bookmarkStart w:id="65" w:name="_Toc13552"/>
      <w:bookmarkStart w:id="66" w:name="_Toc15780"/>
      <w:r>
        <w:rPr>
          <w:rStyle w:val="16"/>
          <w:rFonts w:hint="eastAsia" w:ascii="宋体" w:hAnsi="宋体" w:eastAsia="宋体"/>
          <w:sz w:val="28"/>
          <w:szCs w:val="28"/>
        </w:rPr>
        <w:t>八、服务保证期及售后服务</w:t>
      </w:r>
    </w:p>
    <w:bookmarkEnd w:id="62"/>
    <w:bookmarkEnd w:id="63"/>
    <w:bookmarkEnd w:id="64"/>
    <w:bookmarkEnd w:id="65"/>
    <w:bookmarkEnd w:id="66"/>
    <w:p w14:paraId="7A5B56A3">
      <w:pPr>
        <w:spacing w:line="520" w:lineRule="exact"/>
        <w:ind w:firstLine="420" w:firstLineChars="150"/>
        <w:rPr>
          <w:rFonts w:ascii="宋体"/>
          <w:sz w:val="28"/>
          <w:szCs w:val="28"/>
        </w:rPr>
      </w:pPr>
      <w:r>
        <w:rPr>
          <w:rFonts w:hint="eastAsia" w:ascii="宋体" w:hAnsi="宋体"/>
          <w:sz w:val="28"/>
          <w:szCs w:val="28"/>
        </w:rPr>
        <w:t>（一）乙方提供的服务及配套内容服务期为</w:t>
      </w:r>
      <w:r>
        <w:rPr>
          <w:rFonts w:ascii="宋体" w:hAnsi="宋体"/>
          <w:b/>
          <w:bCs/>
          <w:sz w:val="28"/>
          <w:szCs w:val="28"/>
          <w:u w:val="single"/>
        </w:rPr>
        <w:t xml:space="preserve"> </w:t>
      </w:r>
      <w:r>
        <w:rPr>
          <w:rFonts w:hint="eastAsia" w:ascii="宋体" w:hAnsi="宋体"/>
          <w:b/>
          <w:bCs/>
          <w:sz w:val="28"/>
          <w:szCs w:val="28"/>
          <w:u w:val="single"/>
        </w:rPr>
        <w:t>****</w:t>
      </w:r>
      <w:r>
        <w:rPr>
          <w:rFonts w:hint="eastAsia" w:ascii="宋体" w:hAnsi="宋体"/>
          <w:sz w:val="28"/>
          <w:szCs w:val="28"/>
        </w:rPr>
        <w:t>个月，自合同签订之日起算。</w:t>
      </w:r>
    </w:p>
    <w:p w14:paraId="18CCD11D">
      <w:pPr>
        <w:spacing w:line="520" w:lineRule="exact"/>
        <w:ind w:firstLine="420" w:firstLineChars="150"/>
        <w:rPr>
          <w:rFonts w:ascii="宋体"/>
          <w:sz w:val="28"/>
          <w:szCs w:val="28"/>
        </w:rPr>
      </w:pPr>
      <w:r>
        <w:rPr>
          <w:rFonts w:hint="eastAsia" w:ascii="宋体" w:hAnsi="宋体"/>
          <w:sz w:val="28"/>
          <w:szCs w:val="28"/>
        </w:rPr>
        <w:t>（二）在服务期内，乙方应定期对服务及配套内容提供运维服务，包括但不限于对服务及配套内容的全面检查和保养。</w:t>
      </w:r>
    </w:p>
    <w:p w14:paraId="7C31CCF5">
      <w:pPr>
        <w:spacing w:line="520" w:lineRule="exact"/>
        <w:ind w:firstLine="490" w:firstLineChars="175"/>
        <w:rPr>
          <w:rFonts w:ascii="宋体" w:hAnsi="宋体"/>
          <w:sz w:val="28"/>
          <w:szCs w:val="28"/>
        </w:rPr>
      </w:pPr>
      <w:r>
        <w:rPr>
          <w:rFonts w:hint="eastAsia" w:ascii="宋体" w:hAnsi="宋体"/>
          <w:sz w:val="28"/>
          <w:szCs w:val="28"/>
        </w:rPr>
        <w:t>（三）乙方对服务期出现问题的服务响应时间不超过</w:t>
      </w:r>
      <w:r>
        <w:rPr>
          <w:rFonts w:ascii="宋体" w:hAnsi="宋体"/>
          <w:sz w:val="28"/>
          <w:szCs w:val="28"/>
        </w:rPr>
        <w:t>2</w:t>
      </w:r>
      <w:r>
        <w:rPr>
          <w:rFonts w:hint="eastAsia" w:ascii="宋体" w:hAnsi="宋体"/>
          <w:sz w:val="28"/>
          <w:szCs w:val="28"/>
        </w:rPr>
        <w:t>小时，解决问题的时间不超过</w:t>
      </w:r>
      <w:r>
        <w:rPr>
          <w:rFonts w:ascii="宋体" w:hAnsi="宋体"/>
          <w:sz w:val="28"/>
          <w:szCs w:val="28"/>
        </w:rPr>
        <w:t>24</w:t>
      </w:r>
      <w:r>
        <w:rPr>
          <w:rFonts w:hint="eastAsia" w:ascii="宋体" w:hAnsi="宋体"/>
          <w:sz w:val="28"/>
          <w:szCs w:val="28"/>
        </w:rPr>
        <w:t>小时。如需上门处理的接到校方通知后在12小时内上门进行处理。</w:t>
      </w:r>
    </w:p>
    <w:p w14:paraId="147625F1">
      <w:pPr>
        <w:spacing w:line="520" w:lineRule="exact"/>
        <w:ind w:firstLine="490" w:firstLineChars="175"/>
        <w:rPr>
          <w:rFonts w:ascii="宋体" w:hAnsi="宋体"/>
          <w:sz w:val="28"/>
          <w:szCs w:val="28"/>
        </w:rPr>
      </w:pPr>
      <w:r>
        <w:rPr>
          <w:rFonts w:hint="eastAsia" w:ascii="宋体" w:hAnsi="宋体"/>
          <w:sz w:val="28"/>
          <w:szCs w:val="28"/>
        </w:rPr>
        <w:t>对问题较大、超过</w:t>
      </w:r>
      <w:r>
        <w:rPr>
          <w:rFonts w:hint="eastAsia" w:ascii="宋体" w:hAnsi="宋体"/>
          <w:b/>
          <w:bCs/>
          <w:sz w:val="28"/>
          <w:szCs w:val="28"/>
          <w:u w:val="single"/>
        </w:rPr>
        <w:t>****</w:t>
      </w:r>
      <w:r>
        <w:rPr>
          <w:rFonts w:hint="eastAsia" w:ascii="宋体" w:hAnsi="宋体"/>
          <w:sz w:val="28"/>
          <w:szCs w:val="28"/>
        </w:rPr>
        <w:t>暂不能解决的，乙方应在甲方通知后</w:t>
      </w:r>
      <w:r>
        <w:rPr>
          <w:rFonts w:hint="eastAsia" w:ascii="宋体" w:hAnsi="宋体"/>
          <w:b/>
          <w:bCs/>
          <w:sz w:val="28"/>
          <w:szCs w:val="28"/>
          <w:u w:val="single"/>
        </w:rPr>
        <w:t>****</w:t>
      </w:r>
      <w:r>
        <w:rPr>
          <w:rFonts w:hint="eastAsia" w:ascii="宋体" w:hAnsi="宋体"/>
          <w:sz w:val="28"/>
          <w:szCs w:val="28"/>
          <w:u w:val="single"/>
        </w:rPr>
        <w:t>日</w:t>
      </w:r>
      <w:r>
        <w:rPr>
          <w:rFonts w:hint="eastAsia" w:ascii="宋体" w:hAnsi="宋体"/>
          <w:sz w:val="28"/>
          <w:szCs w:val="28"/>
        </w:rPr>
        <w:t>内免费提供替代服务及配套内容，确保甲方的正常运行不受影响。每超过1日，乙方应按合同总价的千分之一支付违约金。给甲方造成损失的，乙方应负责全额赔偿。同时，甲方有权从乙方履约保证金及剩余合同款中扣除上述违约金、赔偿款，并有权拒绝乙方此后参加甲方组织的招标投标。</w:t>
      </w:r>
    </w:p>
    <w:p w14:paraId="475E7B83">
      <w:pPr>
        <w:spacing w:line="520" w:lineRule="exact"/>
        <w:ind w:firstLine="420" w:firstLineChars="150"/>
        <w:rPr>
          <w:rFonts w:ascii="宋体"/>
          <w:sz w:val="28"/>
          <w:szCs w:val="28"/>
        </w:rPr>
      </w:pPr>
      <w:r>
        <w:rPr>
          <w:rFonts w:hint="eastAsia" w:ascii="宋体" w:hAnsi="宋体"/>
          <w:sz w:val="28"/>
          <w:szCs w:val="28"/>
        </w:rPr>
        <w:t>（四）如乙方怠于或不能履行维护保养义务，或者乙方的维护保养服务未达到甲方要求，甲方有权委托第三方处理，由此产生的费用和风险由乙方承担，费用由甲方从履约保证金中直接扣除，不足部分仍由乙方承担。</w:t>
      </w:r>
    </w:p>
    <w:p w14:paraId="6F7BBD75">
      <w:pPr>
        <w:pStyle w:val="2"/>
        <w:spacing w:line="520" w:lineRule="exact"/>
        <w:ind w:firstLineChars="150"/>
        <w:rPr>
          <w:rFonts w:ascii="宋体"/>
          <w:sz w:val="28"/>
          <w:szCs w:val="28"/>
        </w:rPr>
      </w:pPr>
      <w:r>
        <w:rPr>
          <w:rFonts w:hint="eastAsia" w:ascii="宋体" w:hAnsi="宋体"/>
          <w:sz w:val="28"/>
          <w:szCs w:val="28"/>
        </w:rPr>
        <w:t>（五）服务期届满前，乙方应对所提供的服务及配套内容进行全面测试和全面保养维护。</w:t>
      </w:r>
    </w:p>
    <w:p w14:paraId="26583109">
      <w:pPr>
        <w:tabs>
          <w:tab w:val="left" w:pos="320"/>
          <w:tab w:val="left" w:pos="480"/>
          <w:tab w:val="left" w:pos="846"/>
        </w:tabs>
        <w:spacing w:line="520" w:lineRule="exact"/>
        <w:ind w:left="562"/>
        <w:rPr>
          <w:rStyle w:val="16"/>
          <w:rFonts w:ascii="宋体" w:hAnsi="Calibri" w:eastAsia="宋体"/>
          <w:sz w:val="28"/>
          <w:szCs w:val="28"/>
        </w:rPr>
      </w:pPr>
      <w:bookmarkStart w:id="67" w:name="_Toc7405"/>
      <w:bookmarkStart w:id="68" w:name="_Toc628"/>
      <w:bookmarkStart w:id="69" w:name="_Toc22298"/>
      <w:bookmarkStart w:id="70" w:name="_Toc31591"/>
      <w:bookmarkStart w:id="71" w:name="_Toc28619"/>
      <w:r>
        <w:rPr>
          <w:rStyle w:val="16"/>
          <w:rFonts w:hint="eastAsia" w:ascii="宋体" w:hAnsi="宋体" w:eastAsia="宋体"/>
          <w:sz w:val="28"/>
          <w:szCs w:val="28"/>
        </w:rPr>
        <w:t>九、技术与服务</w:t>
      </w:r>
    </w:p>
    <w:bookmarkEnd w:id="67"/>
    <w:bookmarkEnd w:id="68"/>
    <w:bookmarkEnd w:id="69"/>
    <w:bookmarkEnd w:id="70"/>
    <w:bookmarkEnd w:id="71"/>
    <w:p w14:paraId="79ED20B8">
      <w:pPr>
        <w:spacing w:line="520" w:lineRule="exact"/>
        <w:ind w:firstLine="490" w:firstLineChars="175"/>
        <w:rPr>
          <w:rFonts w:ascii="宋体"/>
          <w:sz w:val="28"/>
          <w:szCs w:val="28"/>
        </w:rPr>
      </w:pPr>
      <w:r>
        <w:rPr>
          <w:rFonts w:hint="eastAsia" w:ascii="宋体" w:hAnsi="宋体"/>
          <w:sz w:val="28"/>
          <w:szCs w:val="28"/>
        </w:rPr>
        <w:t>（一）乙方应在提供服务同时向甲方交付以下资料：</w:t>
      </w:r>
    </w:p>
    <w:p w14:paraId="13710DA3">
      <w:pPr>
        <w:spacing w:line="520" w:lineRule="exact"/>
        <w:ind w:firstLine="490" w:firstLineChars="175"/>
        <w:rPr>
          <w:rFonts w:ascii="宋体"/>
          <w:sz w:val="28"/>
          <w:szCs w:val="28"/>
        </w:rPr>
      </w:pPr>
      <w:r>
        <w:rPr>
          <w:rFonts w:ascii="宋体" w:hAnsi="宋体"/>
          <w:sz w:val="28"/>
          <w:szCs w:val="28"/>
        </w:rPr>
        <w:t>1</w:t>
      </w:r>
      <w:r>
        <w:rPr>
          <w:rFonts w:hint="eastAsia" w:ascii="宋体" w:hAnsi="宋体"/>
          <w:sz w:val="28"/>
          <w:szCs w:val="28"/>
        </w:rPr>
        <w:t>、服务及配套内容目录；</w:t>
      </w:r>
      <w:r>
        <w:rPr>
          <w:rFonts w:ascii="宋体" w:hAnsi="宋体"/>
          <w:sz w:val="28"/>
          <w:szCs w:val="28"/>
        </w:rPr>
        <w:t>2</w:t>
      </w:r>
      <w:r>
        <w:rPr>
          <w:rFonts w:hint="eastAsia" w:ascii="宋体" w:hAnsi="宋体"/>
          <w:sz w:val="28"/>
          <w:szCs w:val="28"/>
        </w:rPr>
        <w:t>、使用说明书（中文）；3、操作手册和安装、调试、维修手册或服务指南；</w:t>
      </w:r>
      <w:r>
        <w:rPr>
          <w:rFonts w:ascii="宋体" w:hAnsi="宋体"/>
          <w:sz w:val="28"/>
          <w:szCs w:val="28"/>
        </w:rPr>
        <w:t xml:space="preserve"> </w:t>
      </w:r>
      <w:r>
        <w:rPr>
          <w:rFonts w:hint="eastAsia" w:ascii="宋体" w:hAnsi="宋体"/>
          <w:sz w:val="28"/>
          <w:szCs w:val="28"/>
        </w:rPr>
        <w:t>4、项目涉及的系统拓扑图等；5、质量保证书、保修单；6、发票；7、其它资料。</w:t>
      </w:r>
    </w:p>
    <w:p w14:paraId="23479AA5">
      <w:pPr>
        <w:spacing w:line="520" w:lineRule="exact"/>
        <w:ind w:firstLine="490" w:firstLineChars="175"/>
        <w:rPr>
          <w:rFonts w:ascii="宋体"/>
          <w:sz w:val="28"/>
          <w:szCs w:val="28"/>
        </w:rPr>
      </w:pPr>
      <w:r>
        <w:rPr>
          <w:rFonts w:hint="eastAsia" w:ascii="宋体" w:hAnsi="宋体"/>
          <w:sz w:val="28"/>
          <w:szCs w:val="28"/>
        </w:rPr>
        <w:t>（二）乙方以招标文件、投标文件、澄清表（函）、合同和随服务及配套内容的相关文件等为准，向甲方履行服务承诺。</w:t>
      </w:r>
    </w:p>
    <w:p w14:paraId="7FFE6CDA">
      <w:pPr>
        <w:spacing w:line="520" w:lineRule="exact"/>
        <w:ind w:firstLine="490" w:firstLineChars="175"/>
        <w:rPr>
          <w:rFonts w:ascii="宋体"/>
          <w:sz w:val="28"/>
          <w:szCs w:val="28"/>
        </w:rPr>
      </w:pPr>
      <w:r>
        <w:rPr>
          <w:rFonts w:hint="eastAsia" w:ascii="宋体" w:hAnsi="宋体"/>
          <w:sz w:val="28"/>
          <w:szCs w:val="28"/>
        </w:rPr>
        <w:t>（三）乙方应向甲方提供下列所有服务（如果有的话）：</w:t>
      </w:r>
    </w:p>
    <w:p w14:paraId="67FAE1BE">
      <w:pPr>
        <w:spacing w:line="520" w:lineRule="exact"/>
        <w:ind w:firstLine="490" w:firstLineChars="175"/>
        <w:rPr>
          <w:rFonts w:ascii="宋体"/>
          <w:sz w:val="28"/>
          <w:szCs w:val="28"/>
        </w:rPr>
      </w:pPr>
      <w:r>
        <w:rPr>
          <w:rFonts w:ascii="宋体" w:hAnsi="宋体"/>
          <w:sz w:val="28"/>
          <w:szCs w:val="28"/>
        </w:rPr>
        <w:t>1</w:t>
      </w:r>
      <w:r>
        <w:rPr>
          <w:rFonts w:hint="eastAsia" w:ascii="宋体" w:hAnsi="宋体"/>
          <w:sz w:val="28"/>
          <w:szCs w:val="28"/>
        </w:rPr>
        <w:t>、实施或监督所有服务及配套内容的现场组装和</w:t>
      </w:r>
      <w:r>
        <w:rPr>
          <w:rFonts w:ascii="宋体" w:hAnsi="宋体"/>
          <w:sz w:val="28"/>
          <w:szCs w:val="28"/>
        </w:rPr>
        <w:t>/</w:t>
      </w:r>
      <w:r>
        <w:rPr>
          <w:rFonts w:hint="eastAsia" w:ascii="宋体" w:hAnsi="宋体"/>
          <w:sz w:val="28"/>
          <w:szCs w:val="28"/>
        </w:rPr>
        <w:t>或试运行；</w:t>
      </w:r>
    </w:p>
    <w:p w14:paraId="51A18472">
      <w:pPr>
        <w:spacing w:line="520" w:lineRule="exact"/>
        <w:ind w:firstLine="490" w:firstLineChars="175"/>
        <w:rPr>
          <w:rFonts w:ascii="宋体"/>
          <w:sz w:val="28"/>
          <w:szCs w:val="28"/>
        </w:rPr>
      </w:pPr>
      <w:r>
        <w:rPr>
          <w:rFonts w:ascii="宋体" w:hAnsi="宋体"/>
          <w:sz w:val="28"/>
          <w:szCs w:val="28"/>
        </w:rPr>
        <w:t>2</w:t>
      </w:r>
      <w:r>
        <w:rPr>
          <w:rFonts w:hint="eastAsia" w:ascii="宋体" w:hAnsi="宋体"/>
          <w:sz w:val="28"/>
          <w:szCs w:val="28"/>
        </w:rPr>
        <w:t>、提供服务及配套内容组装和</w:t>
      </w:r>
      <w:r>
        <w:rPr>
          <w:rFonts w:ascii="宋体" w:hAnsi="宋体"/>
          <w:sz w:val="28"/>
          <w:szCs w:val="28"/>
        </w:rPr>
        <w:t>/</w:t>
      </w:r>
      <w:r>
        <w:rPr>
          <w:rFonts w:hint="eastAsia" w:ascii="宋体" w:hAnsi="宋体"/>
          <w:sz w:val="28"/>
          <w:szCs w:val="28"/>
        </w:rPr>
        <w:t>或维修所需的工具；</w:t>
      </w:r>
    </w:p>
    <w:p w14:paraId="07A85695">
      <w:pPr>
        <w:spacing w:line="520" w:lineRule="exact"/>
        <w:ind w:firstLine="490" w:firstLineChars="175"/>
        <w:rPr>
          <w:rFonts w:ascii="宋体"/>
          <w:sz w:val="28"/>
          <w:szCs w:val="28"/>
        </w:rPr>
      </w:pPr>
      <w:r>
        <w:rPr>
          <w:rFonts w:ascii="宋体" w:hAnsi="宋体"/>
          <w:sz w:val="28"/>
          <w:szCs w:val="28"/>
        </w:rPr>
        <w:t>3</w:t>
      </w:r>
      <w:r>
        <w:rPr>
          <w:rFonts w:hint="eastAsia" w:ascii="宋体" w:hAnsi="宋体"/>
          <w:sz w:val="28"/>
          <w:szCs w:val="28"/>
        </w:rPr>
        <w:t>、为所供服务及配套内容的每一适当的单台设备提供详细的操作和维护手册；</w:t>
      </w:r>
    </w:p>
    <w:p w14:paraId="5A0304F4">
      <w:pPr>
        <w:spacing w:line="520" w:lineRule="exact"/>
        <w:ind w:firstLine="490" w:firstLineChars="175"/>
        <w:rPr>
          <w:rFonts w:ascii="宋体"/>
          <w:sz w:val="28"/>
          <w:szCs w:val="28"/>
        </w:rPr>
      </w:pPr>
      <w:r>
        <w:rPr>
          <w:rFonts w:ascii="宋体" w:hAnsi="宋体"/>
          <w:sz w:val="28"/>
          <w:szCs w:val="28"/>
        </w:rPr>
        <w:t>4</w:t>
      </w:r>
      <w:r>
        <w:rPr>
          <w:rFonts w:hint="eastAsia" w:ascii="宋体" w:hAnsi="宋体"/>
          <w:sz w:val="28"/>
          <w:szCs w:val="28"/>
        </w:rPr>
        <w:t>、在双方商定的一定期限内对所供服务及配套内容实施运行或监督或维护或修理，但前提条件是该服务并不能免除乙方在合同保证期内所承担的义务；</w:t>
      </w:r>
    </w:p>
    <w:p w14:paraId="41790613">
      <w:pPr>
        <w:spacing w:line="520" w:lineRule="exact"/>
        <w:ind w:firstLine="490" w:firstLineChars="175"/>
        <w:rPr>
          <w:rFonts w:ascii="宋体"/>
          <w:sz w:val="28"/>
          <w:szCs w:val="28"/>
        </w:rPr>
      </w:pPr>
      <w:r>
        <w:rPr>
          <w:rFonts w:ascii="宋体" w:hAnsi="宋体"/>
          <w:sz w:val="28"/>
          <w:szCs w:val="28"/>
        </w:rPr>
        <w:t>5</w:t>
      </w:r>
      <w:r>
        <w:rPr>
          <w:rFonts w:hint="eastAsia" w:ascii="宋体" w:hAnsi="宋体"/>
          <w:sz w:val="28"/>
          <w:szCs w:val="28"/>
        </w:rPr>
        <w:t>、乙方和</w:t>
      </w:r>
      <w:r>
        <w:rPr>
          <w:rFonts w:ascii="宋体" w:hAnsi="宋体"/>
          <w:sz w:val="28"/>
          <w:szCs w:val="28"/>
        </w:rPr>
        <w:t>/</w:t>
      </w:r>
      <w:r>
        <w:rPr>
          <w:rFonts w:hint="eastAsia" w:ascii="宋体" w:hAnsi="宋体"/>
          <w:sz w:val="28"/>
          <w:szCs w:val="28"/>
        </w:rPr>
        <w:t>或制造厂家在项目现场就所供服务及配套内容进行组装、试运行、运行、维护和</w:t>
      </w:r>
      <w:r>
        <w:rPr>
          <w:rFonts w:ascii="宋体" w:hAnsi="宋体"/>
          <w:sz w:val="28"/>
          <w:szCs w:val="28"/>
        </w:rPr>
        <w:t>/</w:t>
      </w:r>
      <w:r>
        <w:rPr>
          <w:rFonts w:hint="eastAsia" w:ascii="宋体" w:hAnsi="宋体"/>
          <w:sz w:val="28"/>
          <w:szCs w:val="28"/>
        </w:rPr>
        <w:t>或修理、软硬件升级。</w:t>
      </w:r>
    </w:p>
    <w:p w14:paraId="3CB422E2">
      <w:pPr>
        <w:spacing w:line="520" w:lineRule="exact"/>
        <w:ind w:firstLine="490" w:firstLineChars="175"/>
        <w:rPr>
          <w:rFonts w:ascii="宋体"/>
          <w:sz w:val="28"/>
          <w:szCs w:val="28"/>
        </w:rPr>
      </w:pPr>
      <w:r>
        <w:rPr>
          <w:rFonts w:ascii="宋体" w:hAnsi="宋体"/>
          <w:sz w:val="28"/>
          <w:szCs w:val="28"/>
        </w:rPr>
        <w:t>6</w:t>
      </w:r>
      <w:r>
        <w:rPr>
          <w:rFonts w:hint="eastAsia" w:ascii="宋体" w:hAnsi="宋体"/>
          <w:sz w:val="28"/>
          <w:szCs w:val="28"/>
        </w:rPr>
        <w:t>、如果乙方或制造商提供的伴随服务的费用未含在服务及配套内容的合同价中，双方应事先就其费用达成书面协议，但其费用单价不应超过乙方向其他人提供类似服务所收取的现行单价。否则，仍按本合同价款执行。</w:t>
      </w:r>
    </w:p>
    <w:p w14:paraId="2BAE1262">
      <w:pPr>
        <w:pStyle w:val="2"/>
        <w:spacing w:line="520" w:lineRule="exact"/>
        <w:ind w:firstLine="560" w:firstLineChars="200"/>
        <w:rPr>
          <w:rFonts w:ascii="宋体" w:hAnsi="宋体"/>
          <w:sz w:val="28"/>
          <w:szCs w:val="28"/>
        </w:rPr>
      </w:pPr>
      <w:r>
        <w:rPr>
          <w:rFonts w:hint="eastAsia" w:ascii="宋体" w:hAnsi="宋体"/>
          <w:sz w:val="28"/>
          <w:szCs w:val="28"/>
        </w:rPr>
        <w:t>（四）乙方应按甲方安排的时间免费为甲方人员提供现场操作培训，通过培训使甲方人员了解所供服务及配套内容的工作原理，熟悉服务及配套内容安装及使用、维护方法，掌握服务及配套内容的初始化及故障诊断、定位和排除技能等。</w:t>
      </w:r>
    </w:p>
    <w:p w14:paraId="3172E2AB">
      <w:pPr>
        <w:tabs>
          <w:tab w:val="left" w:pos="320"/>
          <w:tab w:val="left" w:pos="480"/>
          <w:tab w:val="left" w:pos="846"/>
        </w:tabs>
        <w:spacing w:line="520" w:lineRule="exact"/>
        <w:ind w:left="562"/>
        <w:rPr>
          <w:rStyle w:val="16"/>
          <w:rFonts w:ascii="宋体" w:hAnsi="Calibri" w:eastAsia="宋体"/>
          <w:sz w:val="28"/>
          <w:szCs w:val="28"/>
        </w:rPr>
      </w:pPr>
      <w:bookmarkStart w:id="72" w:name="_Toc27484"/>
      <w:bookmarkStart w:id="73" w:name="_Toc3128"/>
      <w:bookmarkStart w:id="74" w:name="_Toc13467"/>
      <w:bookmarkStart w:id="75" w:name="_Toc14495"/>
      <w:bookmarkStart w:id="76" w:name="_Toc25817"/>
      <w:r>
        <w:rPr>
          <w:rStyle w:val="16"/>
          <w:rFonts w:hint="eastAsia" w:ascii="宋体" w:hAnsi="宋体" w:eastAsia="宋体"/>
          <w:sz w:val="28"/>
          <w:szCs w:val="28"/>
        </w:rPr>
        <w:t>十、验收</w:t>
      </w:r>
      <w:bookmarkEnd w:id="72"/>
      <w:bookmarkEnd w:id="73"/>
      <w:bookmarkEnd w:id="74"/>
    </w:p>
    <w:bookmarkEnd w:id="75"/>
    <w:bookmarkEnd w:id="76"/>
    <w:p w14:paraId="0F2884CD">
      <w:pPr>
        <w:spacing w:line="520" w:lineRule="exact"/>
        <w:ind w:firstLine="560" w:firstLineChars="200"/>
        <w:rPr>
          <w:rFonts w:ascii="宋体"/>
          <w:sz w:val="28"/>
          <w:szCs w:val="28"/>
        </w:rPr>
      </w:pPr>
      <w:r>
        <w:rPr>
          <w:rFonts w:hint="eastAsia" w:ascii="宋体" w:hAnsi="宋体"/>
          <w:sz w:val="28"/>
          <w:szCs w:val="28"/>
        </w:rPr>
        <w:t>（一）</w:t>
      </w:r>
      <w:r>
        <w:rPr>
          <w:rFonts w:hint="eastAsia" w:ascii="宋体" w:hAnsi="宋体"/>
          <w:sz w:val="28"/>
        </w:rPr>
        <w:t>在服务期内由于服务及质量问题所发生的一切损失及费用由乙方承担。</w:t>
      </w:r>
      <w:r>
        <w:rPr>
          <w:rFonts w:hint="eastAsia" w:ascii="宋体" w:hAnsi="宋体"/>
          <w:sz w:val="28"/>
          <w:szCs w:val="28"/>
        </w:rPr>
        <w:t>乙方在为甲方提供服务前需向甲方提交服务总体方案、服务计划书等服务资料，经甲方签字确认后开始实施服务。服务过程中，甲方有权对乙方的服务和工作质量进行评估，并形成书面验收评估报告。</w:t>
      </w:r>
    </w:p>
    <w:p w14:paraId="2E63CD47">
      <w:pPr>
        <w:spacing w:line="520" w:lineRule="exact"/>
        <w:ind w:firstLine="560" w:firstLineChars="200"/>
        <w:rPr>
          <w:rFonts w:ascii="宋体"/>
          <w:sz w:val="28"/>
          <w:szCs w:val="28"/>
        </w:rPr>
      </w:pPr>
      <w:r>
        <w:rPr>
          <w:rFonts w:hint="eastAsia" w:ascii="宋体" w:hAnsi="宋体"/>
          <w:sz w:val="28"/>
          <w:szCs w:val="28"/>
        </w:rPr>
        <w:t>（二）初验：服务及配套内容通过试运行测试后进入试运行，试运行时间不少于</w:t>
      </w:r>
      <w:r>
        <w:rPr>
          <w:rFonts w:hint="eastAsia" w:ascii="宋体" w:hAnsi="宋体"/>
          <w:b/>
          <w:bCs/>
          <w:sz w:val="28"/>
          <w:szCs w:val="28"/>
          <w:u w:val="single"/>
        </w:rPr>
        <w:t>****</w:t>
      </w:r>
      <w:r>
        <w:rPr>
          <w:rFonts w:hint="eastAsia" w:ascii="宋体" w:hAnsi="宋体"/>
          <w:sz w:val="28"/>
          <w:szCs w:val="28"/>
        </w:rPr>
        <w:t>日。由乙方向甲方提供详细的试运行报告，报告中至少应详细记录各种实测、运行数据。项目试运行且通过乙方自测合格后提交甲方使用单位进行初验。验收内容按试运行报告，现场查看服务及配套内容运行情况。初验合格后，甲方使用单位填写初验验收报告。</w:t>
      </w:r>
    </w:p>
    <w:p w14:paraId="70988F5D">
      <w:pPr>
        <w:numPr>
          <w:ilvl w:val="0"/>
          <w:numId w:val="3"/>
        </w:numPr>
        <w:spacing w:line="520" w:lineRule="exact"/>
        <w:ind w:firstLine="490"/>
        <w:rPr>
          <w:rFonts w:ascii="宋体" w:hAnsi="宋体"/>
          <w:sz w:val="28"/>
          <w:szCs w:val="28"/>
        </w:rPr>
      </w:pPr>
      <w:r>
        <w:rPr>
          <w:rFonts w:hint="eastAsia" w:ascii="宋体" w:hAnsi="宋体"/>
          <w:sz w:val="28"/>
          <w:szCs w:val="28"/>
        </w:rPr>
        <w:t>整体验收即终验：该项目初验合格后，甲方根据使用单位提供的初验验收报告，</w:t>
      </w:r>
      <w:r>
        <w:rPr>
          <w:rFonts w:ascii="宋体" w:hAnsi="宋体"/>
          <w:sz w:val="28"/>
          <w:szCs w:val="28"/>
        </w:rPr>
        <w:t>初验试运行3个月后</w:t>
      </w:r>
      <w:r>
        <w:rPr>
          <w:rFonts w:hint="eastAsia" w:ascii="宋体" w:hAnsi="宋体"/>
          <w:sz w:val="28"/>
          <w:szCs w:val="28"/>
        </w:rPr>
        <w:t>组织甲方相关人员和专家组成的验收小组对项目系统设备及相关服务成果进行最终验收。验收依据为</w:t>
      </w:r>
      <w:bookmarkStart w:id="77" w:name="_Toc337393760"/>
      <w:r>
        <w:rPr>
          <w:rFonts w:hint="eastAsia" w:ascii="宋体" w:hAnsi="宋体"/>
          <w:sz w:val="28"/>
          <w:szCs w:val="28"/>
        </w:rPr>
        <w:t>本合同文本、招投标文件和国内相应的标准、规范</w:t>
      </w:r>
      <w:bookmarkEnd w:id="77"/>
      <w:bookmarkStart w:id="78" w:name="_Toc337393761"/>
      <w:r>
        <w:rPr>
          <w:rFonts w:hint="eastAsia" w:ascii="宋体" w:hAnsi="宋体"/>
          <w:sz w:val="28"/>
          <w:szCs w:val="28"/>
        </w:rPr>
        <w:t>。</w:t>
      </w:r>
      <w:bookmarkEnd w:id="78"/>
      <w:bookmarkStart w:id="79" w:name="OLE_LINK6"/>
      <w:bookmarkStart w:id="80" w:name="OLE_LINK5"/>
      <w:r>
        <w:rPr>
          <w:rFonts w:hint="eastAsia" w:ascii="宋体" w:hAnsi="宋体"/>
          <w:sz w:val="28"/>
          <w:szCs w:val="28"/>
        </w:rPr>
        <w:t>验收合格后，甲方填写终验验收单</w:t>
      </w:r>
      <w:bookmarkEnd w:id="79"/>
      <w:bookmarkEnd w:id="80"/>
      <w:r>
        <w:rPr>
          <w:rFonts w:hint="eastAsia" w:ascii="宋体" w:hAnsi="宋体"/>
          <w:sz w:val="28"/>
          <w:szCs w:val="28"/>
        </w:rPr>
        <w:t>，并由乙方向甲方提交服务及配套内容所包含的所有资料，以便甲方使用单位日后管理和维护。验收不合格的，限期整改，整改过程中产生的费用和服务及配套内容发生的一切损失由乙方承担；整改超过二次的，甲方有权单方解除本合同，乙方应无条件退还已收取的全部合同价款，并按合同总价10</w:t>
      </w:r>
      <w:r>
        <w:rPr>
          <w:rFonts w:ascii="宋体" w:hAnsi="宋体"/>
          <w:sz w:val="28"/>
          <w:szCs w:val="28"/>
        </w:rPr>
        <w:t>%</w:t>
      </w:r>
      <w:r>
        <w:rPr>
          <w:rFonts w:hint="eastAsia" w:ascii="宋体" w:hAnsi="宋体"/>
          <w:sz w:val="28"/>
          <w:szCs w:val="28"/>
        </w:rPr>
        <w:t>向甲方支付违约金，违约金不足弥补甲方损失的，由乙方负责赔偿全部损失。终验验收费用由乙方负担。</w:t>
      </w:r>
    </w:p>
    <w:p w14:paraId="6CF38F8C">
      <w:pPr>
        <w:tabs>
          <w:tab w:val="left" w:pos="320"/>
          <w:tab w:val="left" w:pos="480"/>
          <w:tab w:val="left" w:pos="846"/>
        </w:tabs>
        <w:spacing w:line="520" w:lineRule="exact"/>
        <w:ind w:left="562"/>
        <w:rPr>
          <w:rStyle w:val="16"/>
          <w:rFonts w:ascii="宋体" w:hAnsi="Calibri" w:eastAsia="宋体"/>
          <w:sz w:val="28"/>
          <w:szCs w:val="28"/>
        </w:rPr>
      </w:pPr>
      <w:bookmarkStart w:id="81" w:name="_Toc27411"/>
      <w:bookmarkStart w:id="82" w:name="_Toc9050"/>
      <w:bookmarkStart w:id="83" w:name="_Toc5522"/>
      <w:bookmarkStart w:id="84" w:name="_Toc6380"/>
      <w:bookmarkStart w:id="85" w:name="_Toc1430"/>
      <w:r>
        <w:rPr>
          <w:rStyle w:val="16"/>
          <w:rFonts w:hint="eastAsia" w:ascii="宋体" w:hAnsi="宋体" w:eastAsia="宋体"/>
          <w:sz w:val="28"/>
          <w:szCs w:val="28"/>
        </w:rPr>
        <w:t>十一、违约责任</w:t>
      </w:r>
    </w:p>
    <w:bookmarkEnd w:id="81"/>
    <w:bookmarkEnd w:id="82"/>
    <w:bookmarkEnd w:id="83"/>
    <w:bookmarkEnd w:id="84"/>
    <w:bookmarkEnd w:id="85"/>
    <w:p w14:paraId="649848D8">
      <w:pPr>
        <w:spacing w:line="520" w:lineRule="exact"/>
        <w:ind w:firstLine="490" w:firstLineChars="175"/>
        <w:rPr>
          <w:rFonts w:ascii="宋体"/>
          <w:sz w:val="28"/>
          <w:szCs w:val="28"/>
        </w:rPr>
      </w:pPr>
      <w:r>
        <w:rPr>
          <w:rFonts w:hint="eastAsia" w:ascii="宋体" w:hAnsi="宋体"/>
          <w:sz w:val="28"/>
          <w:szCs w:val="28"/>
        </w:rPr>
        <w:t>（一）</w:t>
      </w:r>
      <w:r>
        <w:rPr>
          <w:rFonts w:ascii="宋体" w:hAnsi="宋体"/>
          <w:sz w:val="28"/>
          <w:szCs w:val="28"/>
        </w:rPr>
        <w:t xml:space="preserve"> </w:t>
      </w:r>
      <w:r>
        <w:rPr>
          <w:rFonts w:hint="eastAsia" w:ascii="宋体" w:hAnsi="宋体"/>
          <w:sz w:val="28"/>
          <w:szCs w:val="28"/>
        </w:rPr>
        <w:t>除本合同约定的违约责任之外，双方按《政府采购法》、《民法典》等相关法律法规规定执行。</w:t>
      </w:r>
    </w:p>
    <w:p w14:paraId="353302D4">
      <w:pPr>
        <w:spacing w:line="520" w:lineRule="exact"/>
        <w:ind w:firstLine="490" w:firstLineChars="175"/>
        <w:rPr>
          <w:rFonts w:ascii="宋体" w:hAnsi="宋体"/>
          <w:sz w:val="28"/>
          <w:szCs w:val="28"/>
        </w:rPr>
      </w:pPr>
      <w:r>
        <w:rPr>
          <w:rFonts w:hint="eastAsia" w:ascii="宋体" w:hAnsi="宋体"/>
          <w:sz w:val="28"/>
          <w:szCs w:val="28"/>
        </w:rPr>
        <w:t>（二）乙方无正当理由未按照约定期限或要求提供服务的，每延误或不达标一次，应按合同的千分之一向甲方支付违约金元，超过</w:t>
      </w:r>
      <w:r>
        <w:rPr>
          <w:rFonts w:hint="eastAsia" w:ascii="宋体" w:hAnsi="宋体"/>
          <w:sz w:val="28"/>
          <w:szCs w:val="28"/>
          <w:u w:val="single"/>
        </w:rPr>
        <w:t xml:space="preserve"> 10 </w:t>
      </w:r>
      <w:r>
        <w:rPr>
          <w:rFonts w:hint="eastAsia" w:ascii="宋体" w:hAnsi="宋体"/>
          <w:sz w:val="28"/>
          <w:szCs w:val="28"/>
        </w:rPr>
        <w:t>日或累计</w:t>
      </w:r>
      <w:r>
        <w:rPr>
          <w:rFonts w:hint="eastAsia" w:ascii="宋体" w:hAnsi="宋体"/>
          <w:sz w:val="28"/>
          <w:szCs w:val="28"/>
          <w:u w:val="single"/>
        </w:rPr>
        <w:t xml:space="preserve"> 10  </w:t>
      </w:r>
      <w:r>
        <w:rPr>
          <w:rFonts w:hint="eastAsia" w:ascii="宋体" w:hAnsi="宋体"/>
          <w:sz w:val="28"/>
          <w:szCs w:val="28"/>
        </w:rPr>
        <w:t>次，甲方有权单方解除合同。乙方应无条件全额退还甲方已付款，并向甲方支付合同总价的20%的违约金，违约金不足弥补甲方损失的，乙方还应赔偿甲方的全部损失。甲方有权从应付款、履约保证金中直接扣除本合同约定的应由乙方承担的费用、损失和违约金等。</w:t>
      </w:r>
    </w:p>
    <w:p w14:paraId="5D9C012A">
      <w:pPr>
        <w:tabs>
          <w:tab w:val="left" w:pos="320"/>
          <w:tab w:val="left" w:pos="480"/>
          <w:tab w:val="left" w:pos="846"/>
        </w:tabs>
        <w:spacing w:line="520" w:lineRule="exact"/>
        <w:ind w:left="643"/>
        <w:rPr>
          <w:rStyle w:val="16"/>
          <w:rFonts w:hint="eastAsia" w:eastAsia="宋体"/>
          <w:sz w:val="28"/>
          <w:szCs w:val="28"/>
        </w:rPr>
      </w:pPr>
      <w:bookmarkStart w:id="86" w:name="_Toc28511"/>
      <w:bookmarkStart w:id="87" w:name="_Toc25987"/>
      <w:bookmarkStart w:id="88" w:name="_Toc4469"/>
      <w:bookmarkStart w:id="89" w:name="_Toc9462"/>
      <w:bookmarkStart w:id="90" w:name="_Toc3011"/>
      <w:r>
        <w:rPr>
          <w:rStyle w:val="16"/>
          <w:rFonts w:hint="eastAsia" w:eastAsia="宋体"/>
          <w:sz w:val="28"/>
          <w:szCs w:val="28"/>
        </w:rPr>
        <w:t>十二、</w:t>
      </w:r>
      <w:r>
        <w:rPr>
          <w:rStyle w:val="16"/>
          <w:rFonts w:eastAsia="宋体"/>
          <w:sz w:val="28"/>
          <w:szCs w:val="28"/>
        </w:rPr>
        <w:t>保密条款</w:t>
      </w:r>
    </w:p>
    <w:p w14:paraId="21E7C774">
      <w:pPr>
        <w:pStyle w:val="2"/>
        <w:spacing w:line="520" w:lineRule="exact"/>
        <w:ind w:firstLine="560" w:firstLineChars="200"/>
        <w:rPr>
          <w:rFonts w:hint="eastAsia" w:ascii="宋体" w:hAnsi="宋体"/>
          <w:sz w:val="28"/>
          <w:szCs w:val="28"/>
        </w:rPr>
      </w:pPr>
      <w:r>
        <w:rPr>
          <w:rFonts w:hint="eastAsia" w:ascii="宋体" w:hAnsi="宋体"/>
          <w:sz w:val="28"/>
          <w:szCs w:val="28"/>
        </w:rPr>
        <w:t>（一）甲、乙双方对本合同履行过程中获得的对方的资料数据、商业技术信息等承担保密责任。双方应采取适当措施对本合同项下的任何资料或信息予以严格保密，未经对方事先书面同意，任何一方不得以任何形式向第三方泄露，也不得公开本合同及其相关附件内容。本合同的解除或终止，不免除双方的保密义务。</w:t>
      </w:r>
    </w:p>
    <w:p w14:paraId="17A92FFB">
      <w:pPr>
        <w:pStyle w:val="2"/>
        <w:spacing w:line="520" w:lineRule="exact"/>
        <w:ind w:firstLine="560"/>
        <w:rPr>
          <w:rFonts w:hint="eastAsia" w:ascii="宋体" w:hAnsi="宋体"/>
          <w:sz w:val="28"/>
          <w:szCs w:val="28"/>
        </w:rPr>
      </w:pPr>
      <w:r>
        <w:rPr>
          <w:rFonts w:hint="eastAsia" w:ascii="宋体" w:hAnsi="宋体"/>
          <w:sz w:val="28"/>
          <w:szCs w:val="28"/>
        </w:rPr>
        <w:t>（二）由甲方收集、开发、整理、复制、研究和准备的与本合同项下工作有关的所有资料，均被视为甲方的商业秘密，乙方不得泄露给除甲方之外的任何第三方，不管本合同因何种原因终止，本条款对乙方一直具有约束力。</w:t>
      </w:r>
    </w:p>
    <w:p w14:paraId="4C01DA86">
      <w:pPr>
        <w:tabs>
          <w:tab w:val="left" w:pos="320"/>
          <w:tab w:val="left" w:pos="480"/>
          <w:tab w:val="left" w:pos="846"/>
        </w:tabs>
        <w:spacing w:line="520" w:lineRule="exact"/>
        <w:ind w:left="562"/>
        <w:rPr>
          <w:rStyle w:val="16"/>
          <w:rFonts w:ascii="宋体" w:hAnsi="Calibri" w:eastAsia="宋体"/>
          <w:sz w:val="28"/>
          <w:szCs w:val="28"/>
        </w:rPr>
      </w:pPr>
      <w:r>
        <w:rPr>
          <w:rStyle w:val="16"/>
          <w:rFonts w:hint="eastAsia" w:ascii="宋体" w:hAnsi="宋体" w:eastAsia="宋体"/>
          <w:sz w:val="28"/>
          <w:szCs w:val="28"/>
        </w:rPr>
        <w:t>十三、合同争议解决的方式</w:t>
      </w:r>
    </w:p>
    <w:bookmarkEnd w:id="86"/>
    <w:bookmarkEnd w:id="87"/>
    <w:bookmarkEnd w:id="88"/>
    <w:bookmarkEnd w:id="89"/>
    <w:bookmarkEnd w:id="90"/>
    <w:p w14:paraId="0507E9DD">
      <w:pPr>
        <w:spacing w:line="520" w:lineRule="exact"/>
        <w:ind w:firstLine="490" w:firstLineChars="175"/>
        <w:rPr>
          <w:rFonts w:ascii="宋体"/>
          <w:strike/>
          <w:sz w:val="28"/>
          <w:szCs w:val="28"/>
        </w:rPr>
      </w:pPr>
      <w:r>
        <w:rPr>
          <w:rFonts w:hint="eastAsia" w:ascii="宋体" w:hAnsi="宋体"/>
          <w:sz w:val="28"/>
          <w:szCs w:val="28"/>
        </w:rPr>
        <w:t>本合同在履行过程中发生的争议，由甲、乙双方协商解决，协商不成的，提交甲方所在地有管辖权的人民法院裁决。</w:t>
      </w:r>
    </w:p>
    <w:p w14:paraId="6DD81DE2">
      <w:pPr>
        <w:tabs>
          <w:tab w:val="left" w:pos="320"/>
          <w:tab w:val="left" w:pos="480"/>
          <w:tab w:val="left" w:pos="846"/>
        </w:tabs>
        <w:spacing w:line="520" w:lineRule="exact"/>
        <w:ind w:left="562"/>
        <w:rPr>
          <w:rStyle w:val="16"/>
          <w:rFonts w:ascii="宋体" w:hAnsi="Calibri" w:eastAsia="宋体"/>
          <w:sz w:val="28"/>
          <w:szCs w:val="28"/>
        </w:rPr>
      </w:pPr>
      <w:bookmarkStart w:id="91" w:name="_Toc31037"/>
      <w:bookmarkStart w:id="92" w:name="_Toc7322"/>
      <w:bookmarkStart w:id="93" w:name="_Toc10769"/>
      <w:bookmarkStart w:id="94" w:name="_Toc27709"/>
      <w:bookmarkStart w:id="95" w:name="_Toc31635"/>
      <w:r>
        <w:rPr>
          <w:rStyle w:val="16"/>
          <w:rFonts w:hint="eastAsia" w:ascii="宋体" w:hAnsi="宋体" w:eastAsia="宋体"/>
          <w:sz w:val="28"/>
          <w:szCs w:val="28"/>
        </w:rPr>
        <w:t>十四、其他事项</w:t>
      </w:r>
    </w:p>
    <w:bookmarkEnd w:id="91"/>
    <w:bookmarkEnd w:id="92"/>
    <w:bookmarkEnd w:id="93"/>
    <w:bookmarkEnd w:id="94"/>
    <w:bookmarkEnd w:id="95"/>
    <w:p w14:paraId="3FA25A0A">
      <w:pPr>
        <w:spacing w:line="520" w:lineRule="exact"/>
        <w:ind w:firstLine="490" w:firstLineChars="175"/>
        <w:rPr>
          <w:rFonts w:ascii="宋体"/>
          <w:sz w:val="28"/>
          <w:szCs w:val="28"/>
        </w:rPr>
      </w:pPr>
      <w:r>
        <w:rPr>
          <w:rFonts w:hint="eastAsia" w:ascii="宋体" w:hAnsi="宋体"/>
          <w:sz w:val="28"/>
          <w:szCs w:val="28"/>
        </w:rPr>
        <w:t>（一）招标文件、投标文件、澄清表（函）、中标通知书、合同附件均成为合同不可分割的部分。</w:t>
      </w:r>
    </w:p>
    <w:p w14:paraId="626928F0">
      <w:pPr>
        <w:spacing w:line="520" w:lineRule="exact"/>
        <w:ind w:firstLine="490" w:firstLineChars="175"/>
        <w:rPr>
          <w:rFonts w:ascii="宋体"/>
          <w:sz w:val="28"/>
          <w:szCs w:val="28"/>
        </w:rPr>
      </w:pPr>
      <w:r>
        <w:rPr>
          <w:rFonts w:hint="eastAsia" w:ascii="宋体" w:hAnsi="宋体"/>
          <w:sz w:val="28"/>
          <w:szCs w:val="28"/>
        </w:rPr>
        <w:t>（二）合同未尽事宜，由甲、乙双方协商并签订书面协议予以约定。</w:t>
      </w:r>
    </w:p>
    <w:p w14:paraId="37980C8E">
      <w:pPr>
        <w:tabs>
          <w:tab w:val="left" w:pos="320"/>
          <w:tab w:val="left" w:pos="480"/>
          <w:tab w:val="left" w:pos="846"/>
        </w:tabs>
        <w:spacing w:line="520" w:lineRule="exact"/>
        <w:ind w:left="562"/>
        <w:rPr>
          <w:rStyle w:val="16"/>
          <w:rFonts w:ascii="宋体" w:hAnsi="Calibri" w:eastAsia="宋体"/>
          <w:sz w:val="28"/>
          <w:szCs w:val="28"/>
        </w:rPr>
      </w:pPr>
      <w:bookmarkStart w:id="96" w:name="_Toc26525"/>
      <w:bookmarkStart w:id="97" w:name="_Toc29072"/>
      <w:bookmarkStart w:id="98" w:name="_Toc2128"/>
      <w:bookmarkStart w:id="99" w:name="_Toc26214"/>
      <w:bookmarkStart w:id="100" w:name="_Toc24532"/>
      <w:r>
        <w:rPr>
          <w:rStyle w:val="16"/>
          <w:rFonts w:hint="eastAsia" w:ascii="宋体" w:hAnsi="宋体" w:eastAsia="宋体"/>
          <w:sz w:val="28"/>
          <w:szCs w:val="28"/>
        </w:rPr>
        <w:t>十五、合同生效</w:t>
      </w:r>
    </w:p>
    <w:bookmarkEnd w:id="96"/>
    <w:bookmarkEnd w:id="97"/>
    <w:bookmarkEnd w:id="98"/>
    <w:bookmarkEnd w:id="99"/>
    <w:bookmarkEnd w:id="100"/>
    <w:p w14:paraId="74A84E31">
      <w:pPr>
        <w:pStyle w:val="2"/>
        <w:spacing w:line="520" w:lineRule="exact"/>
        <w:rPr>
          <w:rFonts w:hint="eastAsia" w:ascii="宋体" w:hAnsi="宋体"/>
          <w:sz w:val="28"/>
          <w:szCs w:val="28"/>
        </w:rPr>
      </w:pPr>
      <w:r>
        <w:rPr>
          <w:rFonts w:hint="eastAsia" w:ascii="宋体" w:hAnsi="宋体"/>
          <w:sz w:val="28"/>
          <w:szCs w:val="28"/>
        </w:rPr>
        <w:t>本合同一式</w:t>
      </w:r>
      <w:r>
        <w:rPr>
          <w:rFonts w:ascii="宋体" w:hAnsi="宋体"/>
          <w:b/>
          <w:bCs/>
          <w:sz w:val="28"/>
          <w:szCs w:val="28"/>
          <w:u w:val="single"/>
        </w:rPr>
        <w:t>玖</w:t>
      </w:r>
      <w:r>
        <w:rPr>
          <w:rFonts w:hint="eastAsia" w:ascii="宋体" w:hAnsi="宋体"/>
          <w:sz w:val="28"/>
          <w:szCs w:val="28"/>
        </w:rPr>
        <w:t>份，甲方</w:t>
      </w:r>
      <w:r>
        <w:rPr>
          <w:rFonts w:hint="eastAsia" w:ascii="宋体" w:hAnsi="宋体"/>
          <w:b/>
          <w:bCs/>
          <w:sz w:val="28"/>
          <w:szCs w:val="28"/>
          <w:u w:val="single"/>
        </w:rPr>
        <w:t>陆</w:t>
      </w:r>
      <w:r>
        <w:rPr>
          <w:rFonts w:hint="eastAsia" w:ascii="宋体" w:hAnsi="宋体"/>
          <w:sz w:val="28"/>
          <w:szCs w:val="28"/>
        </w:rPr>
        <w:t>份，乙方</w:t>
      </w:r>
      <w:r>
        <w:rPr>
          <w:rFonts w:ascii="宋体" w:hAnsi="宋体"/>
          <w:b/>
          <w:bCs/>
          <w:sz w:val="28"/>
          <w:szCs w:val="28"/>
          <w:u w:val="single"/>
        </w:rPr>
        <w:t xml:space="preserve"> 贰 </w:t>
      </w:r>
      <w:r>
        <w:rPr>
          <w:rFonts w:hint="eastAsia" w:ascii="宋体" w:hAnsi="宋体"/>
          <w:sz w:val="28"/>
          <w:szCs w:val="28"/>
        </w:rPr>
        <w:t>份、鉴证方</w:t>
      </w:r>
      <w:r>
        <w:rPr>
          <w:rFonts w:ascii="宋体" w:hAnsi="宋体"/>
          <w:b/>
          <w:bCs/>
          <w:sz w:val="28"/>
          <w:szCs w:val="28"/>
          <w:u w:val="single"/>
        </w:rPr>
        <w:t>壹</w:t>
      </w:r>
      <w:r>
        <w:rPr>
          <w:rFonts w:hint="eastAsia" w:ascii="宋体" w:hAnsi="宋体"/>
          <w:sz w:val="28"/>
          <w:szCs w:val="28"/>
        </w:rPr>
        <w:t>份，甲、乙、见证各方签字盖章且乙方交付履约保证金后生效。</w:t>
      </w:r>
    </w:p>
    <w:p w14:paraId="3DFEE02A">
      <w:pPr>
        <w:pStyle w:val="2"/>
        <w:spacing w:line="520" w:lineRule="exact"/>
        <w:rPr>
          <w:rFonts w:hint="eastAsia" w:ascii="宋体" w:hAnsi="宋体"/>
          <w:sz w:val="28"/>
          <w:szCs w:val="28"/>
        </w:rPr>
      </w:pPr>
    </w:p>
    <w:p w14:paraId="12890133">
      <w:pPr>
        <w:pStyle w:val="2"/>
        <w:spacing w:line="520" w:lineRule="exact"/>
        <w:rPr>
          <w:rFonts w:hint="eastAsia" w:ascii="宋体" w:hAnsi="宋体"/>
          <w:sz w:val="28"/>
          <w:szCs w:val="28"/>
        </w:rPr>
      </w:pPr>
    </w:p>
    <w:p w14:paraId="5ACFAEA3">
      <w:pPr>
        <w:pStyle w:val="2"/>
        <w:spacing w:line="520" w:lineRule="exact"/>
      </w:pPr>
    </w:p>
    <w:p w14:paraId="7AE665BB">
      <w:pPr>
        <w:spacing w:line="520" w:lineRule="exact"/>
        <w:ind w:firstLine="490" w:firstLineChars="175"/>
        <w:rPr>
          <w:rFonts w:hint="eastAsia" w:ascii="宋体"/>
          <w:sz w:val="28"/>
          <w:szCs w:val="28"/>
        </w:rPr>
      </w:pPr>
    </w:p>
    <w:p w14:paraId="29C840D0">
      <w:pPr>
        <w:pStyle w:val="2"/>
        <w:rPr>
          <w:rFonts w:hint="eastAsia"/>
        </w:rPr>
      </w:pPr>
    </w:p>
    <w:p w14:paraId="4E7B1212">
      <w:pPr>
        <w:pStyle w:val="2"/>
      </w:pPr>
    </w:p>
    <w:p w14:paraId="0728413C">
      <w:pPr>
        <w:pStyle w:val="2"/>
      </w:pPr>
    </w:p>
    <w:p w14:paraId="4CAEB691">
      <w:pPr>
        <w:pStyle w:val="2"/>
        <w:rPr>
          <w:rFonts w:hint="eastAsia"/>
        </w:rPr>
      </w:pPr>
    </w:p>
    <w:tbl>
      <w:tblPr>
        <w:tblStyle w:val="11"/>
        <w:tblW w:w="0" w:type="auto"/>
        <w:jc w:val="center"/>
        <w:tblLayout w:type="fixed"/>
        <w:tblCellMar>
          <w:top w:w="0" w:type="dxa"/>
          <w:left w:w="108" w:type="dxa"/>
          <w:bottom w:w="0" w:type="dxa"/>
          <w:right w:w="108" w:type="dxa"/>
        </w:tblCellMar>
      </w:tblPr>
      <w:tblGrid>
        <w:gridCol w:w="3780"/>
        <w:gridCol w:w="3603"/>
        <w:gridCol w:w="1980"/>
      </w:tblGrid>
      <w:tr w14:paraId="519721A5">
        <w:tblPrEx>
          <w:tblCellMar>
            <w:top w:w="0" w:type="dxa"/>
            <w:left w:w="108" w:type="dxa"/>
            <w:bottom w:w="0" w:type="dxa"/>
            <w:right w:w="108" w:type="dxa"/>
          </w:tblCellMar>
        </w:tblPrEx>
        <w:trPr>
          <w:wBefore w:w="0" w:type="dxa"/>
          <w:jc w:val="center"/>
        </w:trPr>
        <w:tc>
          <w:tcPr>
            <w:tcW w:w="3780" w:type="dxa"/>
            <w:noWrap w:val="0"/>
            <w:vAlign w:val="center"/>
          </w:tcPr>
          <w:p w14:paraId="604F0216">
            <w:pPr>
              <w:spacing w:line="520" w:lineRule="exact"/>
              <w:rPr>
                <w:rFonts w:ascii="宋体"/>
                <w:sz w:val="24"/>
              </w:rPr>
            </w:pPr>
            <w:r>
              <w:rPr>
                <w:rFonts w:hint="eastAsia" w:ascii="宋体" w:hAnsi="宋体"/>
                <w:b/>
                <w:bCs/>
                <w:sz w:val="24"/>
              </w:rPr>
              <w:t>甲方：西安外国语大学（盖章）</w:t>
            </w:r>
          </w:p>
        </w:tc>
        <w:tc>
          <w:tcPr>
            <w:tcW w:w="3603" w:type="dxa"/>
            <w:noWrap w:val="0"/>
            <w:vAlign w:val="center"/>
          </w:tcPr>
          <w:p w14:paraId="077445F5">
            <w:pPr>
              <w:spacing w:line="520" w:lineRule="exact"/>
              <w:rPr>
                <w:rFonts w:ascii="宋体"/>
                <w:sz w:val="24"/>
              </w:rPr>
            </w:pPr>
            <w:r>
              <w:rPr>
                <w:rFonts w:hint="eastAsia" w:ascii="宋体" w:hAnsi="宋体"/>
                <w:b/>
                <w:bCs/>
                <w:sz w:val="24"/>
              </w:rPr>
              <w:t>乙方：</w:t>
            </w:r>
            <w:r>
              <w:rPr>
                <w:rFonts w:ascii="宋体" w:hAnsi="宋体"/>
                <w:b/>
                <w:bCs/>
                <w:sz w:val="24"/>
              </w:rPr>
              <w:t>XXXXX</w:t>
            </w:r>
            <w:r>
              <w:rPr>
                <w:rFonts w:hint="eastAsia" w:ascii="宋体" w:hAnsi="宋体"/>
                <w:b/>
                <w:bCs/>
                <w:sz w:val="24"/>
              </w:rPr>
              <w:t>公司（盖章）</w:t>
            </w:r>
          </w:p>
        </w:tc>
        <w:tc>
          <w:tcPr>
            <w:tcW w:w="1980" w:type="dxa"/>
            <w:vMerge w:val="restart"/>
            <w:noWrap w:val="0"/>
            <w:vAlign w:val="top"/>
          </w:tcPr>
          <w:p w14:paraId="00CB0401">
            <w:pPr>
              <w:spacing w:line="520" w:lineRule="exact"/>
              <w:rPr>
                <w:rFonts w:ascii="宋体"/>
                <w:sz w:val="24"/>
              </w:rPr>
            </w:pPr>
            <w:r>
              <w:rPr>
                <w:rFonts w:hint="eastAsia" w:ascii="宋体" w:hAnsi="宋体"/>
                <w:b/>
                <w:bCs/>
                <w:sz w:val="24"/>
              </w:rPr>
              <w:t>鉴证方：</w:t>
            </w:r>
            <w:r>
              <w:rPr>
                <w:rFonts w:ascii="宋体" w:hAnsi="宋体"/>
                <w:b/>
                <w:bCs/>
                <w:sz w:val="24"/>
              </w:rPr>
              <w:t>XXXXXX</w:t>
            </w:r>
            <w:r>
              <w:rPr>
                <w:rFonts w:hint="eastAsia" w:ascii="宋体" w:hAnsi="宋体"/>
                <w:b/>
                <w:bCs/>
                <w:sz w:val="24"/>
              </w:rPr>
              <w:t>（盖章）</w:t>
            </w:r>
          </w:p>
        </w:tc>
      </w:tr>
      <w:tr w14:paraId="36F0515C">
        <w:tblPrEx>
          <w:tblCellMar>
            <w:top w:w="0" w:type="dxa"/>
            <w:left w:w="108" w:type="dxa"/>
            <w:bottom w:w="0" w:type="dxa"/>
            <w:right w:w="108" w:type="dxa"/>
          </w:tblCellMar>
        </w:tblPrEx>
        <w:trPr>
          <w:wBefore w:w="0" w:type="dxa"/>
          <w:jc w:val="center"/>
        </w:trPr>
        <w:tc>
          <w:tcPr>
            <w:tcW w:w="3780" w:type="dxa"/>
            <w:noWrap w:val="0"/>
            <w:vAlign w:val="center"/>
          </w:tcPr>
          <w:p w14:paraId="0FD8701A">
            <w:pPr>
              <w:spacing w:line="520" w:lineRule="exact"/>
              <w:rPr>
                <w:rFonts w:ascii="宋体"/>
                <w:sz w:val="24"/>
              </w:rPr>
            </w:pPr>
            <w:r>
              <w:rPr>
                <w:rFonts w:hint="eastAsia" w:ascii="宋体" w:hAnsi="宋体"/>
                <w:b/>
                <w:bCs/>
                <w:sz w:val="24"/>
              </w:rPr>
              <w:t>法人或委托代理人：</w:t>
            </w:r>
          </w:p>
        </w:tc>
        <w:tc>
          <w:tcPr>
            <w:tcW w:w="3603" w:type="dxa"/>
            <w:noWrap w:val="0"/>
            <w:vAlign w:val="center"/>
          </w:tcPr>
          <w:p w14:paraId="4FB66444">
            <w:pPr>
              <w:spacing w:line="520" w:lineRule="exact"/>
              <w:rPr>
                <w:rFonts w:ascii="宋体"/>
                <w:sz w:val="24"/>
              </w:rPr>
            </w:pPr>
            <w:r>
              <w:rPr>
                <w:rFonts w:hint="eastAsia" w:ascii="宋体" w:hAnsi="宋体"/>
                <w:b/>
                <w:bCs/>
                <w:sz w:val="24"/>
              </w:rPr>
              <w:t>法人或委托代理人：</w:t>
            </w:r>
          </w:p>
        </w:tc>
        <w:tc>
          <w:tcPr>
            <w:tcW w:w="1980" w:type="dxa"/>
            <w:vMerge w:val="continue"/>
            <w:noWrap w:val="0"/>
            <w:vAlign w:val="center"/>
          </w:tcPr>
          <w:p w14:paraId="66AD8DB8">
            <w:pPr>
              <w:spacing w:line="520" w:lineRule="exact"/>
              <w:rPr>
                <w:rFonts w:ascii="宋体"/>
                <w:sz w:val="24"/>
              </w:rPr>
            </w:pPr>
          </w:p>
        </w:tc>
      </w:tr>
      <w:tr w14:paraId="10BB40EA">
        <w:tblPrEx>
          <w:tblCellMar>
            <w:top w:w="0" w:type="dxa"/>
            <w:left w:w="108" w:type="dxa"/>
            <w:bottom w:w="0" w:type="dxa"/>
            <w:right w:w="108" w:type="dxa"/>
          </w:tblCellMar>
        </w:tblPrEx>
        <w:trPr>
          <w:wBefore w:w="0" w:type="dxa"/>
          <w:jc w:val="center"/>
        </w:trPr>
        <w:tc>
          <w:tcPr>
            <w:tcW w:w="3780" w:type="dxa"/>
            <w:noWrap w:val="0"/>
            <w:vAlign w:val="center"/>
          </w:tcPr>
          <w:p w14:paraId="7BA161A3">
            <w:pPr>
              <w:spacing w:line="520" w:lineRule="exact"/>
              <w:rPr>
                <w:rFonts w:ascii="宋体"/>
                <w:sz w:val="24"/>
              </w:rPr>
            </w:pPr>
            <w:r>
              <w:rPr>
                <w:rFonts w:hint="eastAsia" w:ascii="宋体" w:hAnsi="宋体"/>
                <w:b/>
                <w:bCs/>
                <w:sz w:val="24"/>
              </w:rPr>
              <w:t>户名：西安外国语大学</w:t>
            </w:r>
          </w:p>
        </w:tc>
        <w:tc>
          <w:tcPr>
            <w:tcW w:w="3603" w:type="dxa"/>
            <w:noWrap w:val="0"/>
            <w:vAlign w:val="center"/>
          </w:tcPr>
          <w:p w14:paraId="0EC8740F">
            <w:pPr>
              <w:spacing w:line="520" w:lineRule="exact"/>
              <w:rPr>
                <w:rFonts w:ascii="宋体"/>
                <w:sz w:val="24"/>
              </w:rPr>
            </w:pPr>
            <w:r>
              <w:rPr>
                <w:rFonts w:hint="eastAsia" w:ascii="宋体" w:hAnsi="宋体"/>
                <w:b/>
                <w:bCs/>
                <w:sz w:val="24"/>
              </w:rPr>
              <w:t>户名：</w:t>
            </w:r>
          </w:p>
        </w:tc>
        <w:tc>
          <w:tcPr>
            <w:tcW w:w="1980" w:type="dxa"/>
            <w:vMerge w:val="continue"/>
            <w:noWrap w:val="0"/>
            <w:vAlign w:val="center"/>
          </w:tcPr>
          <w:p w14:paraId="3FDE0C4E">
            <w:pPr>
              <w:spacing w:line="520" w:lineRule="exact"/>
              <w:rPr>
                <w:rFonts w:ascii="宋体"/>
                <w:sz w:val="24"/>
              </w:rPr>
            </w:pPr>
          </w:p>
        </w:tc>
      </w:tr>
      <w:tr w14:paraId="6A29DE1C">
        <w:tblPrEx>
          <w:tblCellMar>
            <w:top w:w="0" w:type="dxa"/>
            <w:left w:w="108" w:type="dxa"/>
            <w:bottom w:w="0" w:type="dxa"/>
            <w:right w:w="108" w:type="dxa"/>
          </w:tblCellMar>
        </w:tblPrEx>
        <w:trPr>
          <w:wBefore w:w="0" w:type="dxa"/>
          <w:jc w:val="center"/>
        </w:trPr>
        <w:tc>
          <w:tcPr>
            <w:tcW w:w="3780" w:type="dxa"/>
            <w:noWrap w:val="0"/>
            <w:vAlign w:val="center"/>
          </w:tcPr>
          <w:p w14:paraId="15F1B17D">
            <w:pPr>
              <w:spacing w:line="520" w:lineRule="exact"/>
              <w:rPr>
                <w:rFonts w:ascii="宋体" w:hAnsi="宋体"/>
                <w:sz w:val="24"/>
              </w:rPr>
            </w:pPr>
            <w:r>
              <w:rPr>
                <w:rFonts w:hint="eastAsia" w:ascii="宋体" w:hAnsi="宋体"/>
                <w:b/>
                <w:bCs/>
                <w:sz w:val="24"/>
              </w:rPr>
              <w:t>开户行：</w:t>
            </w:r>
            <w:r>
              <w:rPr>
                <w:rFonts w:ascii="宋体" w:hAnsi="宋体"/>
                <w:sz w:val="24"/>
              </w:rPr>
              <w:t xml:space="preserve"> </w:t>
            </w:r>
          </w:p>
        </w:tc>
        <w:tc>
          <w:tcPr>
            <w:tcW w:w="3603" w:type="dxa"/>
            <w:noWrap w:val="0"/>
            <w:vAlign w:val="center"/>
          </w:tcPr>
          <w:p w14:paraId="54675E68">
            <w:pPr>
              <w:spacing w:line="520" w:lineRule="exact"/>
              <w:rPr>
                <w:rFonts w:ascii="宋体"/>
                <w:sz w:val="24"/>
              </w:rPr>
            </w:pPr>
            <w:r>
              <w:rPr>
                <w:rFonts w:hint="eastAsia" w:ascii="宋体" w:hAnsi="宋体"/>
                <w:b/>
                <w:bCs/>
                <w:sz w:val="24"/>
              </w:rPr>
              <w:t>开户行：</w:t>
            </w:r>
          </w:p>
        </w:tc>
        <w:tc>
          <w:tcPr>
            <w:tcW w:w="1980" w:type="dxa"/>
            <w:noWrap w:val="0"/>
            <w:vAlign w:val="center"/>
          </w:tcPr>
          <w:p w14:paraId="482D7792">
            <w:pPr>
              <w:spacing w:line="520" w:lineRule="exact"/>
              <w:rPr>
                <w:rFonts w:ascii="宋体"/>
                <w:sz w:val="24"/>
              </w:rPr>
            </w:pPr>
            <w:r>
              <w:rPr>
                <w:rFonts w:hint="eastAsia" w:ascii="宋体" w:hAnsi="宋体"/>
                <w:b/>
                <w:bCs/>
                <w:sz w:val="24"/>
              </w:rPr>
              <w:t>代表签字：</w:t>
            </w:r>
          </w:p>
        </w:tc>
      </w:tr>
      <w:tr w14:paraId="04E1FA6E">
        <w:tblPrEx>
          <w:tblCellMar>
            <w:top w:w="0" w:type="dxa"/>
            <w:left w:w="108" w:type="dxa"/>
            <w:bottom w:w="0" w:type="dxa"/>
            <w:right w:w="108" w:type="dxa"/>
          </w:tblCellMar>
        </w:tblPrEx>
        <w:trPr>
          <w:wBefore w:w="0" w:type="dxa"/>
          <w:jc w:val="center"/>
        </w:trPr>
        <w:tc>
          <w:tcPr>
            <w:tcW w:w="3780" w:type="dxa"/>
            <w:noWrap w:val="0"/>
            <w:vAlign w:val="center"/>
          </w:tcPr>
          <w:p w14:paraId="4C7134B4">
            <w:pPr>
              <w:spacing w:line="520" w:lineRule="exact"/>
              <w:rPr>
                <w:rFonts w:ascii="宋体"/>
                <w:sz w:val="24"/>
              </w:rPr>
            </w:pPr>
            <w:r>
              <w:rPr>
                <w:rFonts w:hint="eastAsia" w:ascii="宋体" w:hAnsi="宋体"/>
                <w:b/>
                <w:bCs/>
                <w:sz w:val="24"/>
              </w:rPr>
              <w:t>账号：</w:t>
            </w:r>
          </w:p>
        </w:tc>
        <w:tc>
          <w:tcPr>
            <w:tcW w:w="3603" w:type="dxa"/>
            <w:noWrap w:val="0"/>
            <w:vAlign w:val="center"/>
          </w:tcPr>
          <w:p w14:paraId="12CA27E3">
            <w:pPr>
              <w:spacing w:line="520" w:lineRule="exact"/>
              <w:rPr>
                <w:rFonts w:ascii="宋体"/>
                <w:sz w:val="24"/>
              </w:rPr>
            </w:pPr>
            <w:r>
              <w:rPr>
                <w:rFonts w:hint="eastAsia" w:ascii="宋体" w:hAnsi="宋体"/>
                <w:b/>
                <w:bCs/>
                <w:sz w:val="24"/>
              </w:rPr>
              <w:t>账号：</w:t>
            </w:r>
          </w:p>
        </w:tc>
        <w:tc>
          <w:tcPr>
            <w:tcW w:w="1980" w:type="dxa"/>
            <w:noWrap w:val="0"/>
            <w:vAlign w:val="center"/>
          </w:tcPr>
          <w:p w14:paraId="079DCFC5">
            <w:pPr>
              <w:spacing w:line="520" w:lineRule="exact"/>
              <w:rPr>
                <w:rFonts w:ascii="宋体"/>
                <w:sz w:val="24"/>
              </w:rPr>
            </w:pPr>
          </w:p>
        </w:tc>
      </w:tr>
      <w:tr w14:paraId="7633AFEB">
        <w:tblPrEx>
          <w:tblCellMar>
            <w:top w:w="0" w:type="dxa"/>
            <w:left w:w="108" w:type="dxa"/>
            <w:bottom w:w="0" w:type="dxa"/>
            <w:right w:w="108" w:type="dxa"/>
          </w:tblCellMar>
        </w:tblPrEx>
        <w:trPr>
          <w:wBefore w:w="0" w:type="dxa"/>
          <w:jc w:val="center"/>
        </w:trPr>
        <w:tc>
          <w:tcPr>
            <w:tcW w:w="3780" w:type="dxa"/>
            <w:noWrap w:val="0"/>
            <w:vAlign w:val="center"/>
          </w:tcPr>
          <w:p w14:paraId="75D98593">
            <w:pPr>
              <w:spacing w:line="520" w:lineRule="exact"/>
              <w:rPr>
                <w:rFonts w:ascii="宋体"/>
                <w:sz w:val="24"/>
              </w:rPr>
            </w:pPr>
            <w:r>
              <w:rPr>
                <w:rFonts w:hint="eastAsia" w:ascii="宋体" w:hAnsi="宋体"/>
                <w:b/>
                <w:bCs/>
                <w:sz w:val="24"/>
              </w:rPr>
              <w:t>电话：</w:t>
            </w:r>
          </w:p>
        </w:tc>
        <w:tc>
          <w:tcPr>
            <w:tcW w:w="3603" w:type="dxa"/>
            <w:noWrap w:val="0"/>
            <w:vAlign w:val="center"/>
          </w:tcPr>
          <w:p w14:paraId="62915AAB">
            <w:pPr>
              <w:spacing w:line="520" w:lineRule="exact"/>
              <w:rPr>
                <w:rFonts w:ascii="宋体"/>
                <w:sz w:val="24"/>
              </w:rPr>
            </w:pPr>
            <w:r>
              <w:rPr>
                <w:rFonts w:hint="eastAsia" w:ascii="宋体" w:hAnsi="宋体"/>
                <w:b/>
                <w:bCs/>
                <w:sz w:val="24"/>
              </w:rPr>
              <w:t>电话</w:t>
            </w:r>
            <w:r>
              <w:rPr>
                <w:rFonts w:ascii="宋体" w:hAnsi="宋体"/>
                <w:b/>
                <w:bCs/>
                <w:sz w:val="24"/>
              </w:rPr>
              <w:t xml:space="preserve">: </w:t>
            </w:r>
          </w:p>
        </w:tc>
        <w:tc>
          <w:tcPr>
            <w:tcW w:w="1980" w:type="dxa"/>
            <w:noWrap w:val="0"/>
            <w:vAlign w:val="center"/>
          </w:tcPr>
          <w:p w14:paraId="4335F22B">
            <w:pPr>
              <w:spacing w:line="520" w:lineRule="exact"/>
              <w:rPr>
                <w:rFonts w:ascii="宋体"/>
                <w:sz w:val="24"/>
              </w:rPr>
            </w:pPr>
            <w:r>
              <w:rPr>
                <w:rFonts w:hint="eastAsia" w:ascii="宋体" w:hAnsi="宋体"/>
                <w:b/>
                <w:bCs/>
                <w:sz w:val="24"/>
              </w:rPr>
              <w:t>电话：</w:t>
            </w:r>
          </w:p>
        </w:tc>
      </w:tr>
      <w:tr w14:paraId="20264F89">
        <w:tblPrEx>
          <w:tblCellMar>
            <w:top w:w="0" w:type="dxa"/>
            <w:left w:w="108" w:type="dxa"/>
            <w:bottom w:w="0" w:type="dxa"/>
            <w:right w:w="108" w:type="dxa"/>
          </w:tblCellMar>
        </w:tblPrEx>
        <w:trPr>
          <w:wBefore w:w="0" w:type="dxa"/>
          <w:jc w:val="center"/>
        </w:trPr>
        <w:tc>
          <w:tcPr>
            <w:tcW w:w="3780" w:type="dxa"/>
            <w:noWrap w:val="0"/>
            <w:vAlign w:val="center"/>
          </w:tcPr>
          <w:p w14:paraId="64DE8A6F">
            <w:pPr>
              <w:spacing w:line="520" w:lineRule="exact"/>
              <w:rPr>
                <w:rFonts w:ascii="宋体"/>
                <w:sz w:val="24"/>
              </w:rPr>
            </w:pPr>
            <w:r>
              <w:rPr>
                <w:rFonts w:hint="eastAsia" w:ascii="宋体" w:hAnsi="宋体"/>
                <w:b/>
                <w:bCs/>
                <w:sz w:val="24"/>
              </w:rPr>
              <w:t>地址：</w:t>
            </w:r>
            <w:r>
              <w:rPr>
                <w:rFonts w:ascii="宋体" w:hAnsi="宋体"/>
                <w:sz w:val="24"/>
              </w:rPr>
              <w:t xml:space="preserve"> </w:t>
            </w:r>
            <w:r>
              <w:rPr>
                <w:rFonts w:hint="eastAsia" w:ascii="宋体" w:hAnsi="宋体"/>
                <w:b/>
                <w:bCs/>
                <w:sz w:val="24"/>
              </w:rPr>
              <w:t>西安市长安区文苑南路</w:t>
            </w:r>
          </w:p>
        </w:tc>
        <w:tc>
          <w:tcPr>
            <w:tcW w:w="3603" w:type="dxa"/>
            <w:noWrap w:val="0"/>
            <w:vAlign w:val="center"/>
          </w:tcPr>
          <w:p w14:paraId="4C4A4012">
            <w:pPr>
              <w:spacing w:line="520" w:lineRule="exact"/>
              <w:rPr>
                <w:rFonts w:ascii="宋体"/>
                <w:sz w:val="24"/>
              </w:rPr>
            </w:pPr>
            <w:r>
              <w:rPr>
                <w:rFonts w:hint="eastAsia" w:ascii="宋体" w:hAnsi="宋体"/>
                <w:b/>
                <w:bCs/>
                <w:sz w:val="24"/>
              </w:rPr>
              <w:t>地址：</w:t>
            </w:r>
            <w:r>
              <w:rPr>
                <w:rFonts w:ascii="宋体" w:hAnsi="宋体"/>
                <w:b/>
                <w:bCs/>
                <w:sz w:val="24"/>
              </w:rPr>
              <w:t>XXXXXX</w:t>
            </w:r>
          </w:p>
        </w:tc>
        <w:tc>
          <w:tcPr>
            <w:tcW w:w="1980" w:type="dxa"/>
            <w:noWrap w:val="0"/>
            <w:vAlign w:val="center"/>
          </w:tcPr>
          <w:p w14:paraId="077F6312">
            <w:pPr>
              <w:spacing w:line="520" w:lineRule="exact"/>
              <w:rPr>
                <w:rFonts w:ascii="宋体"/>
                <w:sz w:val="24"/>
              </w:rPr>
            </w:pPr>
            <w:r>
              <w:rPr>
                <w:rFonts w:hint="eastAsia" w:ascii="宋体" w:hAnsi="宋体"/>
                <w:b/>
                <w:bCs/>
                <w:sz w:val="24"/>
              </w:rPr>
              <w:t>地址：</w:t>
            </w:r>
          </w:p>
        </w:tc>
      </w:tr>
      <w:tr w14:paraId="3BA88B82">
        <w:tblPrEx>
          <w:tblCellMar>
            <w:top w:w="0" w:type="dxa"/>
            <w:left w:w="108" w:type="dxa"/>
            <w:bottom w:w="0" w:type="dxa"/>
            <w:right w:w="108" w:type="dxa"/>
          </w:tblCellMar>
        </w:tblPrEx>
        <w:trPr>
          <w:wBefore w:w="0" w:type="dxa"/>
          <w:jc w:val="center"/>
        </w:trPr>
        <w:tc>
          <w:tcPr>
            <w:tcW w:w="3780" w:type="dxa"/>
            <w:noWrap w:val="0"/>
            <w:vAlign w:val="center"/>
          </w:tcPr>
          <w:p w14:paraId="53B4E1DA">
            <w:pPr>
              <w:spacing w:line="520" w:lineRule="exact"/>
              <w:rPr>
                <w:rFonts w:ascii="宋体"/>
                <w:sz w:val="24"/>
              </w:rPr>
            </w:pPr>
            <w:r>
              <w:rPr>
                <w:rFonts w:hint="eastAsia" w:ascii="宋体" w:hAnsi="宋体"/>
                <w:b/>
                <w:bCs/>
                <w:sz w:val="24"/>
              </w:rPr>
              <w:t>日期</w:t>
            </w:r>
            <w:r>
              <w:rPr>
                <w:rFonts w:ascii="宋体" w:hAnsi="宋体"/>
                <w:b/>
                <w:bCs/>
                <w:sz w:val="24"/>
              </w:rPr>
              <w:t xml:space="preserve">:    </w:t>
            </w:r>
            <w:r>
              <w:rPr>
                <w:rFonts w:hint="eastAsia" w:ascii="宋体" w:hAnsi="宋体"/>
                <w:b/>
                <w:bCs/>
                <w:sz w:val="24"/>
              </w:rPr>
              <w:t>年</w:t>
            </w:r>
            <w:r>
              <w:rPr>
                <w:rFonts w:ascii="宋体" w:hAnsi="宋体"/>
                <w:b/>
                <w:bCs/>
                <w:sz w:val="24"/>
              </w:rPr>
              <w:t xml:space="preserve">  </w:t>
            </w:r>
            <w:r>
              <w:rPr>
                <w:rFonts w:hint="eastAsia" w:ascii="宋体" w:hAnsi="宋体"/>
                <w:b/>
                <w:bCs/>
                <w:sz w:val="24"/>
              </w:rPr>
              <w:t>月</w:t>
            </w:r>
            <w:r>
              <w:rPr>
                <w:rFonts w:ascii="宋体" w:hAnsi="宋体"/>
                <w:b/>
                <w:bCs/>
                <w:sz w:val="24"/>
              </w:rPr>
              <w:t xml:space="preserve">  </w:t>
            </w:r>
            <w:r>
              <w:rPr>
                <w:rFonts w:hint="eastAsia" w:ascii="宋体" w:hAnsi="宋体"/>
                <w:b/>
                <w:bCs/>
                <w:sz w:val="24"/>
              </w:rPr>
              <w:t>日</w:t>
            </w:r>
          </w:p>
        </w:tc>
        <w:tc>
          <w:tcPr>
            <w:tcW w:w="3603" w:type="dxa"/>
            <w:noWrap w:val="0"/>
            <w:vAlign w:val="center"/>
          </w:tcPr>
          <w:p w14:paraId="3BD31DB5">
            <w:pPr>
              <w:spacing w:line="520" w:lineRule="exact"/>
              <w:rPr>
                <w:rFonts w:ascii="宋体"/>
                <w:sz w:val="24"/>
              </w:rPr>
            </w:pPr>
            <w:r>
              <w:rPr>
                <w:rFonts w:hint="eastAsia" w:ascii="宋体" w:hAnsi="宋体"/>
                <w:b/>
                <w:bCs/>
                <w:sz w:val="24"/>
              </w:rPr>
              <w:t>日期</w:t>
            </w:r>
            <w:r>
              <w:rPr>
                <w:rFonts w:ascii="宋体" w:hAnsi="宋体"/>
                <w:b/>
                <w:bCs/>
                <w:sz w:val="24"/>
              </w:rPr>
              <w:t xml:space="preserve">:      </w:t>
            </w:r>
            <w:r>
              <w:rPr>
                <w:rFonts w:hint="eastAsia" w:ascii="宋体" w:hAnsi="宋体"/>
                <w:b/>
                <w:bCs/>
                <w:sz w:val="24"/>
              </w:rPr>
              <w:t>年</w:t>
            </w:r>
            <w:r>
              <w:rPr>
                <w:rFonts w:ascii="宋体" w:hAnsi="宋体"/>
                <w:b/>
                <w:bCs/>
                <w:sz w:val="24"/>
              </w:rPr>
              <w:t xml:space="preserve">  </w:t>
            </w:r>
            <w:r>
              <w:rPr>
                <w:rFonts w:hint="eastAsia" w:ascii="宋体" w:hAnsi="宋体"/>
                <w:b/>
                <w:bCs/>
                <w:sz w:val="24"/>
              </w:rPr>
              <w:t>月</w:t>
            </w:r>
            <w:r>
              <w:rPr>
                <w:rFonts w:ascii="宋体" w:hAnsi="宋体"/>
                <w:b/>
                <w:bCs/>
                <w:sz w:val="24"/>
              </w:rPr>
              <w:t xml:space="preserve">  </w:t>
            </w:r>
            <w:r>
              <w:rPr>
                <w:rFonts w:hint="eastAsia" w:ascii="宋体" w:hAnsi="宋体"/>
                <w:b/>
                <w:bCs/>
                <w:sz w:val="24"/>
              </w:rPr>
              <w:t>日</w:t>
            </w:r>
          </w:p>
        </w:tc>
        <w:tc>
          <w:tcPr>
            <w:tcW w:w="1980" w:type="dxa"/>
            <w:noWrap w:val="0"/>
            <w:vAlign w:val="center"/>
          </w:tcPr>
          <w:p w14:paraId="57CEA3B0">
            <w:pPr>
              <w:spacing w:line="520" w:lineRule="exact"/>
              <w:rPr>
                <w:rFonts w:ascii="宋体"/>
                <w:sz w:val="24"/>
              </w:rPr>
            </w:pPr>
          </w:p>
          <w:p w14:paraId="6B95EFFA">
            <w:pPr>
              <w:pStyle w:val="2"/>
            </w:pPr>
          </w:p>
          <w:p w14:paraId="4AFA3744">
            <w:pPr>
              <w:pStyle w:val="2"/>
              <w:rPr>
                <w:rFonts w:hint="eastAsia"/>
              </w:rPr>
            </w:pPr>
          </w:p>
        </w:tc>
      </w:tr>
      <w:tr w14:paraId="3FA1A8B0">
        <w:tblPrEx>
          <w:tblCellMar>
            <w:top w:w="0" w:type="dxa"/>
            <w:left w:w="108" w:type="dxa"/>
            <w:bottom w:w="0" w:type="dxa"/>
            <w:right w:w="108" w:type="dxa"/>
          </w:tblCellMar>
        </w:tblPrEx>
        <w:trPr>
          <w:wBefore w:w="0" w:type="dxa"/>
          <w:jc w:val="center"/>
        </w:trPr>
        <w:tc>
          <w:tcPr>
            <w:tcW w:w="3780" w:type="dxa"/>
            <w:noWrap w:val="0"/>
            <w:vAlign w:val="center"/>
          </w:tcPr>
          <w:p w14:paraId="4D4F5F4D">
            <w:pPr>
              <w:spacing w:line="520" w:lineRule="exact"/>
              <w:rPr>
                <w:rFonts w:hint="eastAsia" w:ascii="宋体" w:hAnsi="宋体"/>
                <w:b/>
                <w:bCs/>
                <w:sz w:val="24"/>
              </w:rPr>
            </w:pPr>
            <w:r>
              <w:rPr>
                <w:rFonts w:ascii="宋体" w:hAnsi="宋体"/>
                <w:b/>
                <w:bCs/>
                <w:sz w:val="24"/>
              </w:rPr>
              <w:tab/>
            </w:r>
          </w:p>
        </w:tc>
        <w:tc>
          <w:tcPr>
            <w:tcW w:w="3603" w:type="dxa"/>
            <w:noWrap w:val="0"/>
            <w:vAlign w:val="center"/>
          </w:tcPr>
          <w:p w14:paraId="56AA95AC">
            <w:pPr>
              <w:spacing w:line="520" w:lineRule="exact"/>
              <w:rPr>
                <w:rFonts w:hint="eastAsia" w:ascii="宋体" w:hAnsi="宋体"/>
                <w:b/>
                <w:bCs/>
                <w:sz w:val="24"/>
              </w:rPr>
            </w:pPr>
          </w:p>
        </w:tc>
        <w:tc>
          <w:tcPr>
            <w:tcW w:w="1980" w:type="dxa"/>
            <w:noWrap w:val="0"/>
            <w:vAlign w:val="center"/>
          </w:tcPr>
          <w:p w14:paraId="0A2C5915">
            <w:pPr>
              <w:spacing w:line="520" w:lineRule="exact"/>
              <w:rPr>
                <w:rFonts w:ascii="宋体"/>
                <w:sz w:val="24"/>
              </w:rPr>
            </w:pPr>
          </w:p>
        </w:tc>
      </w:tr>
    </w:tbl>
    <w:p w14:paraId="5E346872">
      <w:pPr>
        <w:spacing w:line="520" w:lineRule="exact"/>
        <w:ind w:firstLine="490" w:firstLineChars="175"/>
        <w:rPr>
          <w:rFonts w:ascii="宋体"/>
          <w:sz w:val="28"/>
          <w:szCs w:val="28"/>
        </w:rPr>
        <w:sectPr>
          <w:headerReference r:id="rId3" w:type="default"/>
          <w:footerReference r:id="rId4" w:type="default"/>
          <w:footerReference r:id="rId5" w:type="even"/>
          <w:pgSz w:w="11906" w:h="16838"/>
          <w:pgMar w:top="1270" w:right="1701" w:bottom="850" w:left="1701" w:header="851" w:footer="992" w:gutter="0"/>
          <w:pgNumType w:start="1"/>
          <w:cols w:space="720" w:num="1"/>
          <w:titlePg/>
          <w:docGrid w:type="linesAndChars" w:linePitch="498" w:charSpace="0"/>
        </w:sectPr>
      </w:pPr>
    </w:p>
    <w:p w14:paraId="1F0A53EB">
      <w:pPr>
        <w:tabs>
          <w:tab w:val="left" w:pos="320"/>
          <w:tab w:val="left" w:pos="480"/>
          <w:tab w:val="left" w:pos="846"/>
        </w:tabs>
        <w:spacing w:line="520" w:lineRule="exact"/>
        <w:ind w:left="420" w:leftChars="200"/>
        <w:rPr>
          <w:rStyle w:val="16"/>
          <w:rFonts w:hint="eastAsia"/>
          <w:szCs w:val="22"/>
        </w:rPr>
      </w:pPr>
      <w:bookmarkStart w:id="101" w:name="_Toc30979"/>
      <w:r>
        <w:rPr>
          <w:rStyle w:val="16"/>
          <w:rFonts w:hint="eastAsia"/>
          <w:szCs w:val="22"/>
        </w:rPr>
        <w:t>附件1：服务</w:t>
      </w:r>
      <w:r>
        <w:rPr>
          <w:rStyle w:val="16"/>
          <w:szCs w:val="22"/>
        </w:rPr>
        <w:t>及配套内容</w:t>
      </w:r>
      <w:r>
        <w:rPr>
          <w:rStyle w:val="16"/>
          <w:rFonts w:hint="eastAsia"/>
          <w:szCs w:val="22"/>
        </w:rPr>
        <w:t>分项报价</w:t>
      </w:r>
    </w:p>
    <w:p w14:paraId="38E740DD">
      <w:pPr>
        <w:tabs>
          <w:tab w:val="left" w:pos="320"/>
          <w:tab w:val="left" w:pos="480"/>
          <w:tab w:val="left" w:pos="846"/>
        </w:tabs>
        <w:spacing w:line="520" w:lineRule="exact"/>
        <w:ind w:left="420" w:leftChars="200"/>
        <w:rPr>
          <w:rStyle w:val="16"/>
          <w:szCs w:val="22"/>
        </w:rPr>
      </w:pPr>
    </w:p>
    <w:p w14:paraId="7AAC9B3A">
      <w:pPr>
        <w:tabs>
          <w:tab w:val="left" w:pos="320"/>
          <w:tab w:val="left" w:pos="480"/>
          <w:tab w:val="left" w:pos="846"/>
        </w:tabs>
        <w:spacing w:line="520" w:lineRule="exact"/>
        <w:ind w:left="420" w:leftChars="200"/>
        <w:rPr>
          <w:rStyle w:val="16"/>
          <w:szCs w:val="22"/>
        </w:rPr>
      </w:pPr>
    </w:p>
    <w:p w14:paraId="34A08122">
      <w:pPr>
        <w:tabs>
          <w:tab w:val="left" w:pos="320"/>
          <w:tab w:val="left" w:pos="480"/>
          <w:tab w:val="left" w:pos="846"/>
        </w:tabs>
        <w:spacing w:line="520" w:lineRule="exact"/>
        <w:ind w:left="420" w:leftChars="200"/>
        <w:rPr>
          <w:rStyle w:val="16"/>
          <w:szCs w:val="22"/>
        </w:rPr>
      </w:pPr>
    </w:p>
    <w:p w14:paraId="15844548">
      <w:pPr>
        <w:tabs>
          <w:tab w:val="left" w:pos="320"/>
          <w:tab w:val="left" w:pos="480"/>
          <w:tab w:val="left" w:pos="846"/>
        </w:tabs>
        <w:spacing w:line="520" w:lineRule="exact"/>
        <w:ind w:left="420" w:leftChars="200"/>
        <w:rPr>
          <w:rStyle w:val="16"/>
          <w:szCs w:val="22"/>
        </w:rPr>
      </w:pPr>
    </w:p>
    <w:p w14:paraId="4ADEBBD9">
      <w:pPr>
        <w:tabs>
          <w:tab w:val="left" w:pos="320"/>
          <w:tab w:val="left" w:pos="480"/>
          <w:tab w:val="left" w:pos="846"/>
        </w:tabs>
        <w:spacing w:line="520" w:lineRule="exact"/>
        <w:ind w:left="420" w:leftChars="200"/>
        <w:rPr>
          <w:rStyle w:val="16"/>
          <w:szCs w:val="22"/>
        </w:rPr>
      </w:pPr>
    </w:p>
    <w:p w14:paraId="2A4CA526">
      <w:pPr>
        <w:tabs>
          <w:tab w:val="left" w:pos="320"/>
          <w:tab w:val="left" w:pos="480"/>
          <w:tab w:val="left" w:pos="846"/>
        </w:tabs>
        <w:spacing w:line="520" w:lineRule="exact"/>
        <w:ind w:left="420" w:leftChars="200"/>
        <w:rPr>
          <w:rStyle w:val="16"/>
          <w:szCs w:val="22"/>
        </w:rPr>
      </w:pPr>
    </w:p>
    <w:p w14:paraId="3C2DF5EA">
      <w:pPr>
        <w:tabs>
          <w:tab w:val="left" w:pos="320"/>
          <w:tab w:val="left" w:pos="480"/>
          <w:tab w:val="left" w:pos="846"/>
        </w:tabs>
        <w:spacing w:line="520" w:lineRule="exact"/>
        <w:ind w:left="420" w:leftChars="200"/>
        <w:rPr>
          <w:rStyle w:val="16"/>
          <w:szCs w:val="22"/>
        </w:rPr>
      </w:pPr>
    </w:p>
    <w:p w14:paraId="6D6CB3AE">
      <w:pPr>
        <w:tabs>
          <w:tab w:val="left" w:pos="320"/>
          <w:tab w:val="left" w:pos="480"/>
          <w:tab w:val="left" w:pos="846"/>
        </w:tabs>
        <w:spacing w:line="520" w:lineRule="exact"/>
        <w:ind w:left="420" w:leftChars="200"/>
        <w:rPr>
          <w:rStyle w:val="16"/>
          <w:szCs w:val="22"/>
        </w:rPr>
      </w:pPr>
    </w:p>
    <w:p w14:paraId="1203C849">
      <w:pPr>
        <w:tabs>
          <w:tab w:val="left" w:pos="320"/>
          <w:tab w:val="left" w:pos="480"/>
          <w:tab w:val="left" w:pos="846"/>
        </w:tabs>
        <w:spacing w:line="520" w:lineRule="exact"/>
        <w:ind w:left="420" w:leftChars="200"/>
        <w:rPr>
          <w:rStyle w:val="16"/>
          <w:szCs w:val="22"/>
        </w:rPr>
      </w:pPr>
    </w:p>
    <w:p w14:paraId="24F99890">
      <w:pPr>
        <w:tabs>
          <w:tab w:val="left" w:pos="320"/>
          <w:tab w:val="left" w:pos="480"/>
          <w:tab w:val="left" w:pos="846"/>
        </w:tabs>
        <w:spacing w:line="520" w:lineRule="exact"/>
        <w:ind w:left="420" w:leftChars="200"/>
        <w:rPr>
          <w:rStyle w:val="16"/>
          <w:szCs w:val="22"/>
        </w:rPr>
      </w:pPr>
    </w:p>
    <w:p w14:paraId="68146D07">
      <w:pPr>
        <w:tabs>
          <w:tab w:val="left" w:pos="320"/>
          <w:tab w:val="left" w:pos="480"/>
          <w:tab w:val="left" w:pos="846"/>
        </w:tabs>
        <w:spacing w:line="520" w:lineRule="exact"/>
        <w:ind w:left="420" w:leftChars="200"/>
        <w:rPr>
          <w:rStyle w:val="16"/>
          <w:szCs w:val="22"/>
        </w:rPr>
      </w:pPr>
    </w:p>
    <w:p w14:paraId="26DB33BE">
      <w:pPr>
        <w:tabs>
          <w:tab w:val="left" w:pos="320"/>
          <w:tab w:val="left" w:pos="480"/>
          <w:tab w:val="left" w:pos="846"/>
        </w:tabs>
        <w:spacing w:line="520" w:lineRule="exact"/>
        <w:ind w:left="420" w:leftChars="200"/>
        <w:rPr>
          <w:rStyle w:val="16"/>
          <w:szCs w:val="22"/>
        </w:rPr>
      </w:pPr>
    </w:p>
    <w:p w14:paraId="2B284062">
      <w:pPr>
        <w:tabs>
          <w:tab w:val="left" w:pos="320"/>
          <w:tab w:val="left" w:pos="480"/>
          <w:tab w:val="left" w:pos="846"/>
        </w:tabs>
        <w:spacing w:line="520" w:lineRule="exact"/>
        <w:ind w:left="420" w:leftChars="200"/>
        <w:rPr>
          <w:rStyle w:val="16"/>
          <w:szCs w:val="22"/>
        </w:rPr>
      </w:pPr>
    </w:p>
    <w:p w14:paraId="3A20ABC7">
      <w:pPr>
        <w:tabs>
          <w:tab w:val="left" w:pos="320"/>
          <w:tab w:val="left" w:pos="480"/>
          <w:tab w:val="left" w:pos="846"/>
        </w:tabs>
        <w:spacing w:line="520" w:lineRule="exact"/>
        <w:ind w:left="420" w:leftChars="200"/>
        <w:rPr>
          <w:rStyle w:val="16"/>
          <w:szCs w:val="22"/>
        </w:rPr>
      </w:pPr>
    </w:p>
    <w:p w14:paraId="7BFA948D">
      <w:pPr>
        <w:tabs>
          <w:tab w:val="left" w:pos="320"/>
          <w:tab w:val="left" w:pos="480"/>
          <w:tab w:val="left" w:pos="846"/>
        </w:tabs>
        <w:spacing w:line="520" w:lineRule="exact"/>
        <w:ind w:left="420" w:leftChars="200"/>
        <w:rPr>
          <w:rStyle w:val="16"/>
          <w:szCs w:val="22"/>
        </w:rPr>
      </w:pPr>
    </w:p>
    <w:p w14:paraId="11FDFE72">
      <w:pPr>
        <w:tabs>
          <w:tab w:val="left" w:pos="320"/>
          <w:tab w:val="left" w:pos="480"/>
          <w:tab w:val="left" w:pos="846"/>
        </w:tabs>
        <w:spacing w:line="520" w:lineRule="exact"/>
        <w:ind w:left="420" w:leftChars="200"/>
        <w:rPr>
          <w:rStyle w:val="16"/>
          <w:szCs w:val="22"/>
        </w:rPr>
      </w:pPr>
    </w:p>
    <w:p w14:paraId="1F4DB032">
      <w:pPr>
        <w:tabs>
          <w:tab w:val="left" w:pos="320"/>
          <w:tab w:val="left" w:pos="480"/>
          <w:tab w:val="left" w:pos="846"/>
        </w:tabs>
        <w:spacing w:line="520" w:lineRule="exact"/>
        <w:ind w:left="420" w:leftChars="200"/>
        <w:rPr>
          <w:rStyle w:val="16"/>
          <w:szCs w:val="22"/>
        </w:rPr>
      </w:pPr>
    </w:p>
    <w:p w14:paraId="10FFF938">
      <w:pPr>
        <w:tabs>
          <w:tab w:val="left" w:pos="320"/>
          <w:tab w:val="left" w:pos="480"/>
          <w:tab w:val="left" w:pos="846"/>
        </w:tabs>
        <w:spacing w:line="520" w:lineRule="exact"/>
        <w:ind w:left="420" w:leftChars="200"/>
        <w:rPr>
          <w:rStyle w:val="16"/>
          <w:szCs w:val="22"/>
        </w:rPr>
      </w:pPr>
    </w:p>
    <w:p w14:paraId="1D3991E2">
      <w:pPr>
        <w:tabs>
          <w:tab w:val="left" w:pos="320"/>
          <w:tab w:val="left" w:pos="480"/>
          <w:tab w:val="left" w:pos="846"/>
        </w:tabs>
        <w:spacing w:line="520" w:lineRule="exact"/>
        <w:ind w:left="420" w:leftChars="200"/>
        <w:rPr>
          <w:rFonts w:ascii="宋体"/>
          <w:sz w:val="32"/>
          <w:szCs w:val="32"/>
        </w:rPr>
      </w:pPr>
      <w:r>
        <w:rPr>
          <w:rStyle w:val="16"/>
          <w:rFonts w:hint="eastAsia"/>
          <w:szCs w:val="22"/>
        </w:rPr>
        <w:br w:type="page"/>
      </w:r>
      <w:r>
        <w:rPr>
          <w:rStyle w:val="16"/>
          <w:rFonts w:hint="eastAsia"/>
          <w:szCs w:val="22"/>
        </w:rPr>
        <w:t>附件2：服务质量</w:t>
      </w:r>
      <w:bookmarkEnd w:id="101"/>
      <w:r>
        <w:rPr>
          <w:rStyle w:val="16"/>
          <w:rFonts w:hint="eastAsia"/>
          <w:szCs w:val="22"/>
        </w:rPr>
        <w:t>承诺书</w:t>
      </w:r>
    </w:p>
    <w:p w14:paraId="672B51D4">
      <w:pPr>
        <w:spacing w:line="520" w:lineRule="exact"/>
      </w:pPr>
    </w:p>
    <w:p w14:paraId="448F5752"/>
    <w:sectPr>
      <w:footerReference r:id="rId6" w:type="default"/>
      <w:footerReference r:id="rId7" w:type="even"/>
      <w:pgSz w:w="11906" w:h="16838"/>
      <w:pgMar w:top="1440" w:right="1797" w:bottom="1440" w:left="1797"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ambria">
    <w:panose1 w:val="02040503050406030204"/>
    <w:charset w:val="00"/>
    <w:family w:val="roman"/>
    <w:pitch w:val="default"/>
    <w:sig w:usb0="E00006FF" w:usb1="420024FF" w:usb2="02000000" w:usb3="00000000" w:csb0="2000019F" w:csb1="00000000"/>
  </w:font>
  <w:font w:name="Courier New">
    <w:panose1 w:val="02070309020205020404"/>
    <w:charset w:val="00"/>
    <w:family w:val="modern"/>
    <w:pitch w:val="default"/>
    <w:sig w:usb0="E0002E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738B18">
    <w:pPr>
      <w:pStyle w:val="8"/>
      <w:pBdr>
        <w:top w:val="single" w:color="auto" w:sz="4" w:space="0"/>
      </w:pBdr>
      <w:jc w:val="both"/>
      <w:rPr>
        <w:rFonts w:ascii="宋体"/>
      </w:rPr>
    </w:pPr>
    <w:r>
      <w:rPr>
        <w:rFonts w:ascii="宋体" w:hAnsi="宋体"/>
      </w:rPr>
      <w:t xml:space="preserve">                           </w:t>
    </w:r>
  </w:p>
  <w:p w14:paraId="652F3409">
    <w:pPr>
      <w:pStyle w:val="8"/>
      <w:jc w:val="center"/>
    </w:pPr>
    <w:r>
      <w:rPr>
        <w:rFonts w:hint="eastAsia"/>
        <w:kern w:val="0"/>
        <w:szCs w:val="21"/>
      </w:rPr>
      <w:t>第</w:t>
    </w:r>
    <w:r>
      <w:rPr>
        <w:kern w:val="0"/>
        <w:szCs w:val="21"/>
      </w:rPr>
      <w:t xml:space="preserve"> </w:t>
    </w:r>
    <w:r>
      <w:rPr>
        <w:kern w:val="0"/>
        <w:szCs w:val="21"/>
      </w:rPr>
      <w:fldChar w:fldCharType="begin"/>
    </w:r>
    <w:r>
      <w:rPr>
        <w:kern w:val="0"/>
        <w:szCs w:val="21"/>
      </w:rPr>
      <w:instrText xml:space="preserve"> PAGE </w:instrText>
    </w:r>
    <w:r>
      <w:rPr>
        <w:kern w:val="0"/>
        <w:szCs w:val="21"/>
      </w:rPr>
      <w:fldChar w:fldCharType="separate"/>
    </w:r>
    <w:r>
      <w:rPr>
        <w:kern w:val="0"/>
        <w:szCs w:val="21"/>
        <w:lang/>
      </w:rPr>
      <w:t>2</w:t>
    </w:r>
    <w:r>
      <w:rPr>
        <w:kern w:val="0"/>
        <w:szCs w:val="21"/>
      </w:rPr>
      <w:fldChar w:fldCharType="end"/>
    </w:r>
    <w:r>
      <w:rPr>
        <w:kern w:val="0"/>
        <w:szCs w:val="21"/>
      </w:rPr>
      <w:t xml:space="preserve"> </w:t>
    </w:r>
    <w:r>
      <w:rPr>
        <w:rFonts w:hint="eastAsia"/>
        <w:kern w:val="0"/>
        <w:szCs w:val="21"/>
      </w:rPr>
      <w:t>页</w:t>
    </w:r>
    <w:r>
      <w:rPr>
        <w:kern w:val="0"/>
        <w:szCs w:val="21"/>
      </w:rPr>
      <w:t xml:space="preserve"> </w:t>
    </w:r>
    <w:r>
      <w:rPr>
        <w:rFonts w:hint="eastAsia"/>
        <w:kern w:val="0"/>
        <w:szCs w:val="21"/>
      </w:rPr>
      <w:t>共</w:t>
    </w:r>
    <w:r>
      <w:rPr>
        <w:kern w:val="0"/>
        <w:szCs w:val="21"/>
      </w:rPr>
      <w:t xml:space="preserve"> </w:t>
    </w:r>
    <w:r>
      <w:rPr>
        <w:kern w:val="0"/>
        <w:szCs w:val="21"/>
      </w:rPr>
      <w:fldChar w:fldCharType="begin"/>
    </w:r>
    <w:r>
      <w:rPr>
        <w:kern w:val="0"/>
        <w:szCs w:val="21"/>
      </w:rPr>
      <w:instrText xml:space="preserve"> NUMPAGES </w:instrText>
    </w:r>
    <w:r>
      <w:rPr>
        <w:kern w:val="0"/>
        <w:szCs w:val="21"/>
      </w:rPr>
      <w:fldChar w:fldCharType="separate"/>
    </w:r>
    <w:r>
      <w:rPr>
        <w:kern w:val="0"/>
        <w:szCs w:val="21"/>
        <w:lang/>
      </w:rPr>
      <w:t>11</w:t>
    </w:r>
    <w:r>
      <w:rPr>
        <w:kern w:val="0"/>
        <w:szCs w:val="21"/>
      </w:rPr>
      <w:fldChar w:fldCharType="end"/>
    </w:r>
    <w:r>
      <w:rPr>
        <w:kern w:val="0"/>
        <w:szCs w:val="21"/>
      </w:rPr>
      <w:t xml:space="preserve"> </w:t>
    </w:r>
    <w:r>
      <w:rPr>
        <w:rFonts w:hint="eastAsia"/>
        <w:kern w:val="0"/>
        <w:szCs w:val="21"/>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F037AF">
    <w:pPr>
      <w:pStyle w:val="8"/>
      <w:framePr w:wrap="around" w:vAnchor="text" w:hAnchor="margin" w:xAlign="center" w:y="1"/>
      <w:rPr>
        <w:rStyle w:val="13"/>
      </w:rPr>
    </w:pPr>
    <w:r>
      <w:fldChar w:fldCharType="begin"/>
    </w:r>
    <w:r>
      <w:rPr>
        <w:rStyle w:val="13"/>
      </w:rPr>
      <w:instrText xml:space="preserve">PAGE  </w:instrText>
    </w:r>
    <w:r>
      <w:fldChar w:fldCharType="end"/>
    </w:r>
  </w:p>
  <w:p w14:paraId="788CD3D3">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4E8FBE">
    <w:pPr>
      <w:pStyle w:val="8"/>
      <w:pBdr>
        <w:top w:val="single" w:color="auto" w:sz="4" w:space="0"/>
      </w:pBdr>
      <w:jc w:val="both"/>
      <w:rPr>
        <w:rFonts w:ascii="宋体"/>
      </w:rPr>
    </w:pPr>
    <w:r>
      <w:rPr>
        <w:rFonts w:ascii="宋体" w:hAnsi="宋体"/>
      </w:rPr>
      <w:t xml:space="preserve">                        </w:t>
    </w:r>
  </w:p>
  <w:p w14:paraId="766F3917">
    <w:pPr>
      <w:pStyle w:val="8"/>
      <w:pBdr>
        <w:top w:val="single" w:color="auto" w:sz="4" w:space="0"/>
      </w:pBdr>
      <w:jc w:val="both"/>
      <w:rPr>
        <w:rFonts w:ascii="宋体"/>
      </w:rPr>
    </w:pPr>
  </w:p>
  <w:p w14:paraId="3AABC28B">
    <w:pPr>
      <w:pStyle w:val="8"/>
      <w:jc w:val="center"/>
    </w:pPr>
    <w:r>
      <w:rPr>
        <w:rFonts w:hint="eastAsia"/>
        <w:kern w:val="0"/>
        <w:szCs w:val="21"/>
      </w:rPr>
      <w:t>第</w:t>
    </w:r>
    <w:r>
      <w:rPr>
        <w:kern w:val="0"/>
        <w:szCs w:val="21"/>
      </w:rPr>
      <w:t xml:space="preserve"> </w:t>
    </w:r>
    <w:r>
      <w:rPr>
        <w:kern w:val="0"/>
        <w:szCs w:val="21"/>
      </w:rPr>
      <w:fldChar w:fldCharType="begin"/>
    </w:r>
    <w:r>
      <w:rPr>
        <w:kern w:val="0"/>
        <w:szCs w:val="21"/>
      </w:rPr>
      <w:instrText xml:space="preserve"> PAGE </w:instrText>
    </w:r>
    <w:r>
      <w:rPr>
        <w:kern w:val="0"/>
        <w:szCs w:val="21"/>
      </w:rPr>
      <w:fldChar w:fldCharType="separate"/>
    </w:r>
    <w:r>
      <w:rPr>
        <w:kern w:val="0"/>
        <w:szCs w:val="21"/>
        <w:lang/>
      </w:rPr>
      <w:t>11</w:t>
    </w:r>
    <w:r>
      <w:rPr>
        <w:kern w:val="0"/>
        <w:szCs w:val="21"/>
      </w:rPr>
      <w:fldChar w:fldCharType="end"/>
    </w:r>
    <w:r>
      <w:rPr>
        <w:kern w:val="0"/>
        <w:szCs w:val="21"/>
      </w:rPr>
      <w:t xml:space="preserve"> </w:t>
    </w:r>
    <w:r>
      <w:rPr>
        <w:rFonts w:hint="eastAsia"/>
        <w:kern w:val="0"/>
        <w:szCs w:val="21"/>
      </w:rPr>
      <w:t>页</w:t>
    </w:r>
    <w:r>
      <w:rPr>
        <w:kern w:val="0"/>
        <w:szCs w:val="21"/>
      </w:rPr>
      <w:t xml:space="preserve"> </w:t>
    </w:r>
    <w:r>
      <w:rPr>
        <w:rFonts w:hint="eastAsia"/>
        <w:kern w:val="0"/>
        <w:szCs w:val="21"/>
      </w:rPr>
      <w:t>共</w:t>
    </w:r>
    <w:r>
      <w:rPr>
        <w:kern w:val="0"/>
        <w:szCs w:val="21"/>
      </w:rPr>
      <w:t xml:space="preserve"> </w:t>
    </w:r>
    <w:r>
      <w:rPr>
        <w:kern w:val="0"/>
        <w:szCs w:val="21"/>
      </w:rPr>
      <w:fldChar w:fldCharType="begin"/>
    </w:r>
    <w:r>
      <w:rPr>
        <w:kern w:val="0"/>
        <w:szCs w:val="21"/>
      </w:rPr>
      <w:instrText xml:space="preserve"> NUMPAGES </w:instrText>
    </w:r>
    <w:r>
      <w:rPr>
        <w:kern w:val="0"/>
        <w:szCs w:val="21"/>
      </w:rPr>
      <w:fldChar w:fldCharType="separate"/>
    </w:r>
    <w:r>
      <w:rPr>
        <w:kern w:val="0"/>
        <w:szCs w:val="21"/>
        <w:lang/>
      </w:rPr>
      <w:t>11</w:t>
    </w:r>
    <w:r>
      <w:rPr>
        <w:kern w:val="0"/>
        <w:szCs w:val="21"/>
      </w:rPr>
      <w:fldChar w:fldCharType="end"/>
    </w:r>
    <w:r>
      <w:rPr>
        <w:kern w:val="0"/>
        <w:szCs w:val="21"/>
      </w:rPr>
      <w:t xml:space="preserve"> </w:t>
    </w:r>
    <w:r>
      <w:rPr>
        <w:rFonts w:hint="eastAsia"/>
        <w:kern w:val="0"/>
        <w:szCs w:val="21"/>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88CF79">
    <w:pPr>
      <w:pStyle w:val="8"/>
      <w:framePr w:wrap="around" w:vAnchor="text" w:hAnchor="margin" w:xAlign="center" w:y="1"/>
      <w:rPr>
        <w:rStyle w:val="13"/>
      </w:rPr>
    </w:pPr>
    <w:r>
      <w:fldChar w:fldCharType="begin"/>
    </w:r>
    <w:r>
      <w:rPr>
        <w:rStyle w:val="13"/>
      </w:rPr>
      <w:instrText xml:space="preserve">PAGE  </w:instrText>
    </w:r>
    <w:r>
      <w:fldChar w:fldCharType="end"/>
    </w:r>
  </w:p>
  <w:p w14:paraId="6B2D05BB">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2B6137">
    <w:pPr>
      <w:pStyle w:val="9"/>
      <w:pBdr>
        <w:bottom w:val="none" w:color="auto" w:sz="0" w:space="0"/>
      </w:pBdr>
      <w:jc w:val="left"/>
      <w:rPr>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EEBA78"/>
    <w:multiLevelType w:val="singleLevel"/>
    <w:tmpl w:val="BFEEBA78"/>
    <w:lvl w:ilvl="0" w:tentative="0">
      <w:start w:val="3"/>
      <w:numFmt w:val="chineseCounting"/>
      <w:suff w:val="nothing"/>
      <w:lvlText w:val="（%1）"/>
      <w:lvlJc w:val="left"/>
      <w:rPr>
        <w:rFonts w:hint="eastAsia"/>
      </w:rPr>
    </w:lvl>
  </w:abstractNum>
  <w:abstractNum w:abstractNumId="1">
    <w:nsid w:val="38090108"/>
    <w:multiLevelType w:val="multilevel"/>
    <w:tmpl w:val="38090108"/>
    <w:lvl w:ilvl="0" w:tentative="0">
      <w:start w:val="1"/>
      <w:numFmt w:val="decimal"/>
      <w:lvlText w:val="%1."/>
      <w:lvlJc w:val="left"/>
      <w:pPr>
        <w:tabs>
          <w:tab w:val="left" w:pos="425"/>
        </w:tabs>
        <w:ind w:left="425" w:hanging="425"/>
      </w:pPr>
      <w:rPr>
        <w:rFonts w:hint="eastAsia" w:eastAsia="宋体"/>
        <w:b/>
        <w:i w:val="0"/>
        <w:sz w:val="24"/>
        <w:szCs w:val="24"/>
      </w:rPr>
    </w:lvl>
    <w:lvl w:ilvl="1" w:tentative="0">
      <w:start w:val="1"/>
      <w:numFmt w:val="decimal"/>
      <w:lvlText w:val="%1.%2."/>
      <w:lvlJc w:val="left"/>
      <w:pPr>
        <w:tabs>
          <w:tab w:val="left" w:pos="567"/>
        </w:tabs>
        <w:ind w:left="567" w:hanging="567"/>
      </w:pPr>
      <w:rPr>
        <w:rFonts w:hint="eastAsia" w:ascii="宋体" w:hAnsi="宋体" w:eastAsia="宋体"/>
        <w:b/>
        <w:i w:val="0"/>
        <w:color w:val="auto"/>
        <w:sz w:val="24"/>
        <w:szCs w:val="24"/>
        <w:u w:val="none"/>
      </w:rPr>
    </w:lvl>
    <w:lvl w:ilvl="2" w:tentative="0">
      <w:start w:val="1"/>
      <w:numFmt w:val="decimal"/>
      <w:lvlText w:val="%1.%2.%3."/>
      <w:lvlJc w:val="left"/>
      <w:pPr>
        <w:tabs>
          <w:tab w:val="left" w:pos="709"/>
        </w:tabs>
        <w:ind w:left="709" w:hanging="709"/>
      </w:pPr>
      <w:rPr>
        <w:rFonts w:hint="eastAsia" w:ascii="宋体" w:hAnsi="宋体" w:eastAsia="宋体"/>
        <w:caps w:val="0"/>
        <w:strike w:val="0"/>
        <w:dstrike w:val="0"/>
        <w:vanish w:val="0"/>
        <w:vertAlign w:val="baseline"/>
      </w:rPr>
    </w:lvl>
    <w:lvl w:ilvl="3" w:tentative="0">
      <w:start w:val="1"/>
      <w:numFmt w:val="decimal"/>
      <w:pStyle w:val="4"/>
      <w:lvlText w:val="%1.%2.%3.%4."/>
      <w:lvlJc w:val="left"/>
      <w:pPr>
        <w:tabs>
          <w:tab w:val="left" w:pos="851"/>
        </w:tabs>
        <w:ind w:left="851" w:hanging="851"/>
      </w:pPr>
      <w:rPr>
        <w:rFonts w:hint="eastAsia" w:ascii="宋体" w:hAnsi="宋体" w:eastAsia="宋体"/>
        <w:b/>
        <w:sz w:val="24"/>
        <w:szCs w:val="24"/>
      </w:rPr>
    </w:lvl>
    <w:lvl w:ilvl="4" w:tentative="0">
      <w:start w:val="1"/>
      <w:numFmt w:val="decimal"/>
      <w:lvlText w:val="%1.%2.%3.%4.%5."/>
      <w:lvlJc w:val="left"/>
      <w:pPr>
        <w:tabs>
          <w:tab w:val="left" w:pos="992"/>
        </w:tabs>
        <w:ind w:left="992" w:hanging="992"/>
      </w:pPr>
      <w:rPr>
        <w:rFonts w:hint="eastAsia"/>
        <w:b/>
        <w:i w:val="0"/>
        <w:sz w:val="24"/>
        <w:szCs w:val="24"/>
      </w:rPr>
    </w:lvl>
    <w:lvl w:ilvl="5" w:tentative="0">
      <w:start w:val="1"/>
      <w:numFmt w:val="decimal"/>
      <w:lvlText w:val="%1.%2.%3.%4.%5.%6."/>
      <w:lvlJc w:val="left"/>
      <w:pPr>
        <w:tabs>
          <w:tab w:val="left" w:pos="1134"/>
        </w:tabs>
        <w:ind w:left="1134" w:hanging="1134"/>
      </w:pPr>
      <w:rPr>
        <w:rFonts w:hint="eastAsia" w:ascii="宋体" w:hAnsi="宋体" w:eastAsia="宋体"/>
      </w:rPr>
    </w:lvl>
    <w:lvl w:ilvl="6" w:tentative="0">
      <w:start w:val="1"/>
      <w:numFmt w:val="decimal"/>
      <w:lvlText w:val="%1.%2.%3.%4.%5.%6.%7."/>
      <w:lvlJc w:val="left"/>
      <w:pPr>
        <w:tabs>
          <w:tab w:val="left" w:pos="1276"/>
        </w:tabs>
        <w:ind w:left="1276" w:hanging="1276"/>
      </w:pPr>
      <w:rPr>
        <w:rFonts w:hint="eastAsia" w:ascii="宋体" w:hAnsi="宋体" w:eastAsia="宋体"/>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
    <w:nsid w:val="59BF2127"/>
    <w:multiLevelType w:val="singleLevel"/>
    <w:tmpl w:val="59BF2127"/>
    <w:lvl w:ilvl="0" w:tentative="0">
      <w:start w:val="1"/>
      <w:numFmt w:val="chineseCounting"/>
      <w:suff w:val="nothing"/>
      <w:lvlText w:val="%1、"/>
      <w:lvlJc w:val="left"/>
      <w:pPr>
        <w:ind w:firstLine="420"/>
      </w:pPr>
      <w:rPr>
        <w:rFonts w:hint="eastAsia" w:cs="Times New Roman"/>
        <w:lang w:val="en-US"/>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E5F5F35"/>
    <w:rsid w:val="00031C5E"/>
    <w:rsid w:val="000328FF"/>
    <w:rsid w:val="00037AA7"/>
    <w:rsid w:val="00045260"/>
    <w:rsid w:val="00052C7B"/>
    <w:rsid w:val="000A13A6"/>
    <w:rsid w:val="000B5C24"/>
    <w:rsid w:val="000B76EE"/>
    <w:rsid w:val="000E1497"/>
    <w:rsid w:val="000E240E"/>
    <w:rsid w:val="000E6B3F"/>
    <w:rsid w:val="000E6DC1"/>
    <w:rsid w:val="000F0064"/>
    <w:rsid w:val="000F3CAE"/>
    <w:rsid w:val="00103814"/>
    <w:rsid w:val="00107A96"/>
    <w:rsid w:val="0014583B"/>
    <w:rsid w:val="001554A7"/>
    <w:rsid w:val="00156D78"/>
    <w:rsid w:val="00163DB6"/>
    <w:rsid w:val="001720FA"/>
    <w:rsid w:val="00175172"/>
    <w:rsid w:val="00175AD4"/>
    <w:rsid w:val="001949EA"/>
    <w:rsid w:val="00197EF2"/>
    <w:rsid w:val="001B3628"/>
    <w:rsid w:val="001B6AB3"/>
    <w:rsid w:val="001C0632"/>
    <w:rsid w:val="001E029B"/>
    <w:rsid w:val="001F782A"/>
    <w:rsid w:val="002050E0"/>
    <w:rsid w:val="00250941"/>
    <w:rsid w:val="0025768B"/>
    <w:rsid w:val="00294518"/>
    <w:rsid w:val="002B1EED"/>
    <w:rsid w:val="002B5B24"/>
    <w:rsid w:val="002E0F53"/>
    <w:rsid w:val="002F7D0F"/>
    <w:rsid w:val="003022F6"/>
    <w:rsid w:val="003442EC"/>
    <w:rsid w:val="00361E51"/>
    <w:rsid w:val="0037195B"/>
    <w:rsid w:val="00373217"/>
    <w:rsid w:val="00374B29"/>
    <w:rsid w:val="00386BD8"/>
    <w:rsid w:val="003961CB"/>
    <w:rsid w:val="003A101E"/>
    <w:rsid w:val="003A4940"/>
    <w:rsid w:val="003B4176"/>
    <w:rsid w:val="003D4298"/>
    <w:rsid w:val="003D6F15"/>
    <w:rsid w:val="004220DB"/>
    <w:rsid w:val="00431981"/>
    <w:rsid w:val="004343E9"/>
    <w:rsid w:val="00436CB6"/>
    <w:rsid w:val="004375A0"/>
    <w:rsid w:val="004426E3"/>
    <w:rsid w:val="00460119"/>
    <w:rsid w:val="004739C4"/>
    <w:rsid w:val="00474114"/>
    <w:rsid w:val="004A3B74"/>
    <w:rsid w:val="004A47C9"/>
    <w:rsid w:val="004A7E95"/>
    <w:rsid w:val="004B48B7"/>
    <w:rsid w:val="004E4BCE"/>
    <w:rsid w:val="00535349"/>
    <w:rsid w:val="005405AD"/>
    <w:rsid w:val="00542490"/>
    <w:rsid w:val="00546CAA"/>
    <w:rsid w:val="00550018"/>
    <w:rsid w:val="00553FCF"/>
    <w:rsid w:val="005611D3"/>
    <w:rsid w:val="00597A12"/>
    <w:rsid w:val="005A0827"/>
    <w:rsid w:val="005B26FE"/>
    <w:rsid w:val="005C13B4"/>
    <w:rsid w:val="005E30D6"/>
    <w:rsid w:val="00621C77"/>
    <w:rsid w:val="00622930"/>
    <w:rsid w:val="00636D91"/>
    <w:rsid w:val="00636DB9"/>
    <w:rsid w:val="006370E2"/>
    <w:rsid w:val="0065514A"/>
    <w:rsid w:val="006570E4"/>
    <w:rsid w:val="00662ED6"/>
    <w:rsid w:val="00664EB1"/>
    <w:rsid w:val="00671CDA"/>
    <w:rsid w:val="006A4993"/>
    <w:rsid w:val="006B2239"/>
    <w:rsid w:val="006D181D"/>
    <w:rsid w:val="00700D03"/>
    <w:rsid w:val="007078A6"/>
    <w:rsid w:val="00732E42"/>
    <w:rsid w:val="00736F02"/>
    <w:rsid w:val="007467C9"/>
    <w:rsid w:val="00763611"/>
    <w:rsid w:val="0077128F"/>
    <w:rsid w:val="00794D3B"/>
    <w:rsid w:val="007C57EE"/>
    <w:rsid w:val="007C61B5"/>
    <w:rsid w:val="007D7788"/>
    <w:rsid w:val="008124B2"/>
    <w:rsid w:val="008229CE"/>
    <w:rsid w:val="0083131A"/>
    <w:rsid w:val="00851B8B"/>
    <w:rsid w:val="00854A3B"/>
    <w:rsid w:val="00855FD3"/>
    <w:rsid w:val="008870D1"/>
    <w:rsid w:val="008A0FD6"/>
    <w:rsid w:val="008B590B"/>
    <w:rsid w:val="008F1B82"/>
    <w:rsid w:val="00902C26"/>
    <w:rsid w:val="00913C8C"/>
    <w:rsid w:val="00940AB9"/>
    <w:rsid w:val="0094120A"/>
    <w:rsid w:val="00952D22"/>
    <w:rsid w:val="009651EA"/>
    <w:rsid w:val="00977465"/>
    <w:rsid w:val="009B489A"/>
    <w:rsid w:val="009C2D8A"/>
    <w:rsid w:val="009D0841"/>
    <w:rsid w:val="009D5E15"/>
    <w:rsid w:val="009D6E62"/>
    <w:rsid w:val="009F02D4"/>
    <w:rsid w:val="009F2EBD"/>
    <w:rsid w:val="00A10A56"/>
    <w:rsid w:val="00A35FB4"/>
    <w:rsid w:val="00A75F0A"/>
    <w:rsid w:val="00A80845"/>
    <w:rsid w:val="00A95123"/>
    <w:rsid w:val="00A96E4F"/>
    <w:rsid w:val="00AD5EFF"/>
    <w:rsid w:val="00AD7107"/>
    <w:rsid w:val="00AD71A8"/>
    <w:rsid w:val="00AE0F2E"/>
    <w:rsid w:val="00AF2A07"/>
    <w:rsid w:val="00B042B3"/>
    <w:rsid w:val="00B10A97"/>
    <w:rsid w:val="00B12BC3"/>
    <w:rsid w:val="00B14C15"/>
    <w:rsid w:val="00B1586D"/>
    <w:rsid w:val="00B33B40"/>
    <w:rsid w:val="00B64819"/>
    <w:rsid w:val="00B64FFD"/>
    <w:rsid w:val="00B66859"/>
    <w:rsid w:val="00B72325"/>
    <w:rsid w:val="00B74438"/>
    <w:rsid w:val="00B84B21"/>
    <w:rsid w:val="00B9063C"/>
    <w:rsid w:val="00BA1268"/>
    <w:rsid w:val="00BA69C9"/>
    <w:rsid w:val="00BD1F11"/>
    <w:rsid w:val="00BD3847"/>
    <w:rsid w:val="00BE356A"/>
    <w:rsid w:val="00C1635A"/>
    <w:rsid w:val="00C22251"/>
    <w:rsid w:val="00C42397"/>
    <w:rsid w:val="00C570FD"/>
    <w:rsid w:val="00C6415F"/>
    <w:rsid w:val="00C64CCA"/>
    <w:rsid w:val="00C654E7"/>
    <w:rsid w:val="00C71A08"/>
    <w:rsid w:val="00C73091"/>
    <w:rsid w:val="00CC04AE"/>
    <w:rsid w:val="00CC4070"/>
    <w:rsid w:val="00CF3FAD"/>
    <w:rsid w:val="00CF475B"/>
    <w:rsid w:val="00CF47BF"/>
    <w:rsid w:val="00D21DD9"/>
    <w:rsid w:val="00D34296"/>
    <w:rsid w:val="00D356B9"/>
    <w:rsid w:val="00D46CDD"/>
    <w:rsid w:val="00D46E6C"/>
    <w:rsid w:val="00D52BA1"/>
    <w:rsid w:val="00D60262"/>
    <w:rsid w:val="00D63517"/>
    <w:rsid w:val="00D717E3"/>
    <w:rsid w:val="00D81FAF"/>
    <w:rsid w:val="00D841E4"/>
    <w:rsid w:val="00D943AE"/>
    <w:rsid w:val="00DB1E01"/>
    <w:rsid w:val="00DB485D"/>
    <w:rsid w:val="00DC241A"/>
    <w:rsid w:val="00DC7725"/>
    <w:rsid w:val="00DD197A"/>
    <w:rsid w:val="00DE1BB1"/>
    <w:rsid w:val="00DE3C11"/>
    <w:rsid w:val="00DE579F"/>
    <w:rsid w:val="00DF14BF"/>
    <w:rsid w:val="00DF391D"/>
    <w:rsid w:val="00E15D97"/>
    <w:rsid w:val="00E26F19"/>
    <w:rsid w:val="00E55481"/>
    <w:rsid w:val="00E6015E"/>
    <w:rsid w:val="00E71DE5"/>
    <w:rsid w:val="00E91A9D"/>
    <w:rsid w:val="00EA5F15"/>
    <w:rsid w:val="00EA7B3C"/>
    <w:rsid w:val="00ED4F6E"/>
    <w:rsid w:val="00EE4C7D"/>
    <w:rsid w:val="00F0271F"/>
    <w:rsid w:val="00F0554A"/>
    <w:rsid w:val="00F2039C"/>
    <w:rsid w:val="00F267BC"/>
    <w:rsid w:val="00F2724E"/>
    <w:rsid w:val="00F27A2F"/>
    <w:rsid w:val="00F27E79"/>
    <w:rsid w:val="00F77300"/>
    <w:rsid w:val="00F77C3D"/>
    <w:rsid w:val="00F84535"/>
    <w:rsid w:val="00F9026D"/>
    <w:rsid w:val="00F90C49"/>
    <w:rsid w:val="00F9668E"/>
    <w:rsid w:val="00F976C8"/>
    <w:rsid w:val="00F97BB8"/>
    <w:rsid w:val="00FA03A1"/>
    <w:rsid w:val="00FB6677"/>
    <w:rsid w:val="00FB67E1"/>
    <w:rsid w:val="00FF4E72"/>
    <w:rsid w:val="08486046"/>
    <w:rsid w:val="11112E4E"/>
    <w:rsid w:val="131840B8"/>
    <w:rsid w:val="18A032BE"/>
    <w:rsid w:val="1E1B64BD"/>
    <w:rsid w:val="24D40F71"/>
    <w:rsid w:val="3C902906"/>
    <w:rsid w:val="3E5F5F35"/>
    <w:rsid w:val="4E8F1ED4"/>
    <w:rsid w:val="5EB202A8"/>
    <w:rsid w:val="60E02095"/>
    <w:rsid w:val="62A54D4F"/>
    <w:rsid w:val="63847915"/>
    <w:rsid w:val="68E10D8B"/>
    <w:rsid w:val="720906D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kern w:val="2"/>
      <w:sz w:val="21"/>
      <w:szCs w:val="24"/>
      <w:lang w:val="en-US" w:eastAsia="zh-CN" w:bidi="ar-SA"/>
    </w:rPr>
  </w:style>
  <w:style w:type="paragraph" w:styleId="3">
    <w:name w:val="heading 2"/>
    <w:basedOn w:val="1"/>
    <w:next w:val="1"/>
    <w:link w:val="16"/>
    <w:qFormat/>
    <w:uiPriority w:val="99"/>
    <w:pPr>
      <w:keepNext/>
      <w:keepLines/>
      <w:spacing w:line="413" w:lineRule="auto"/>
      <w:outlineLvl w:val="1"/>
    </w:pPr>
    <w:rPr>
      <w:rFonts w:ascii="Arial" w:hAnsi="Arial" w:eastAsia="黑体"/>
      <w:b/>
      <w:kern w:val="0"/>
      <w:sz w:val="32"/>
      <w:szCs w:val="20"/>
    </w:rPr>
  </w:style>
  <w:style w:type="paragraph" w:styleId="4">
    <w:name w:val="heading 4"/>
    <w:basedOn w:val="1"/>
    <w:next w:val="1"/>
    <w:qFormat/>
    <w:uiPriority w:val="0"/>
    <w:pPr>
      <w:keepNext/>
      <w:keepLines/>
      <w:numPr>
        <w:ilvl w:val="3"/>
        <w:numId w:val="1"/>
      </w:numPr>
      <w:spacing w:before="280" w:after="290" w:line="376" w:lineRule="auto"/>
      <w:outlineLvl w:val="3"/>
    </w:pPr>
    <w:rPr>
      <w:rFonts w:ascii="Cambria" w:hAnsi="Cambria"/>
      <w:b/>
      <w:bCs/>
      <w:sz w:val="28"/>
      <w:szCs w:val="28"/>
    </w:rPr>
  </w:style>
  <w:style w:type="character" w:default="1" w:styleId="12">
    <w:name w:val="Default Paragraph Font"/>
    <w:unhideWhenUsed/>
    <w:uiPriority w:val="1"/>
  </w:style>
  <w:style w:type="table" w:default="1" w:styleId="11">
    <w:name w:val="Normal Table"/>
    <w:unhideWhenUsed/>
    <w:uiPriority w:val="99"/>
    <w:tblPr>
      <w:tblStyle w:val="11"/>
      <w:tblCellMar>
        <w:top w:w="0" w:type="dxa"/>
        <w:left w:w="108" w:type="dxa"/>
        <w:bottom w:w="0" w:type="dxa"/>
        <w:right w:w="108" w:type="dxa"/>
      </w:tblCellMar>
    </w:tblPr>
  </w:style>
  <w:style w:type="paragraph" w:styleId="2">
    <w:name w:val="Normal Indent"/>
    <w:basedOn w:val="1"/>
    <w:uiPriority w:val="0"/>
    <w:pPr>
      <w:ind w:firstLine="420"/>
    </w:pPr>
    <w:rPr>
      <w:szCs w:val="20"/>
    </w:rPr>
  </w:style>
  <w:style w:type="paragraph" w:styleId="5">
    <w:name w:val="annotation text"/>
    <w:basedOn w:val="1"/>
    <w:semiHidden/>
    <w:uiPriority w:val="0"/>
    <w:pPr>
      <w:jc w:val="left"/>
    </w:pPr>
  </w:style>
  <w:style w:type="paragraph" w:styleId="6">
    <w:name w:val="Plain Text"/>
    <w:basedOn w:val="1"/>
    <w:uiPriority w:val="0"/>
    <w:rPr>
      <w:rFonts w:ascii="宋体" w:hAnsi="Courier New"/>
      <w:szCs w:val="20"/>
    </w:rPr>
  </w:style>
  <w:style w:type="paragraph" w:styleId="7">
    <w:name w:val="Balloon Text"/>
    <w:basedOn w:val="1"/>
    <w:link w:val="15"/>
    <w:uiPriority w:val="0"/>
    <w:rPr>
      <w:sz w:val="18"/>
      <w:szCs w:val="18"/>
    </w:r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0">
    <w:name w:val="annotation subject"/>
    <w:basedOn w:val="5"/>
    <w:next w:val="5"/>
    <w:semiHidden/>
    <w:uiPriority w:val="0"/>
    <w:rPr>
      <w:b/>
      <w:bCs/>
    </w:rPr>
  </w:style>
  <w:style w:type="character" w:styleId="13">
    <w:name w:val="page number"/>
    <w:qFormat/>
    <w:uiPriority w:val="0"/>
    <w:rPr>
      <w:rFonts w:cs="Times New Roman"/>
    </w:rPr>
  </w:style>
  <w:style w:type="character" w:styleId="14">
    <w:name w:val="annotation reference"/>
    <w:semiHidden/>
    <w:uiPriority w:val="0"/>
    <w:rPr>
      <w:sz w:val="21"/>
      <w:szCs w:val="21"/>
    </w:rPr>
  </w:style>
  <w:style w:type="character" w:customStyle="1" w:styleId="15">
    <w:name w:val="批注框文本 Char"/>
    <w:link w:val="7"/>
    <w:uiPriority w:val="0"/>
    <w:rPr>
      <w:rFonts w:ascii="Calibri" w:hAnsi="Calibri" w:eastAsia="宋体" w:cs="Times New Roman"/>
      <w:kern w:val="2"/>
      <w:sz w:val="18"/>
      <w:szCs w:val="18"/>
    </w:rPr>
  </w:style>
  <w:style w:type="character" w:customStyle="1" w:styleId="16">
    <w:name w:val="标题 2 Char"/>
    <w:link w:val="3"/>
    <w:qFormat/>
    <w:locked/>
    <w:uiPriority w:val="99"/>
    <w:rPr>
      <w:rFonts w:ascii="Arial" w:hAnsi="Arial" w:eastAsia="黑体"/>
      <w:b/>
      <w:kern w:val="0"/>
      <w:sz w:val="32"/>
      <w:szCs w:val="20"/>
    </w:rPr>
  </w:style>
  <w:style w:type="paragraph" w:styleId="17">
    <w:name w:val="List Paragraph"/>
    <w:basedOn w:val="1"/>
    <w:qFormat/>
    <w:uiPriority w:val="0"/>
    <w:pPr>
      <w:spacing w:line="324" w:lineRule="auto"/>
      <w:ind w:firstLine="420" w:firstLineChars="200"/>
    </w:pPr>
    <w:rPr>
      <w:rFonts w:ascii="Times New Roman" w:hAnsi="Times New Roma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xisu</Company>
  <Pages>11</Pages>
  <Words>4198</Words>
  <Characters>4275</Characters>
  <Lines>32</Lines>
  <Paragraphs>9</Paragraphs>
  <TotalTime>0</TotalTime>
  <ScaleCrop>false</ScaleCrop>
  <LinksUpToDate>false</LinksUpToDate>
  <CharactersWithSpaces>4480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2021-11-23T02:23:00Z</dcterms:created>
  <dc:creator>周雪</dc:creator>
  <cp:lastModifiedBy>安安</cp:lastModifiedBy>
  <cp:lastPrinted>2018-12-14T01:31:00Z</cp:lastPrinted>
  <dcterms:modified xsi:type="dcterms:W3CDTF">2025-10-29T03:21:33Z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D9DFB66851154BB092D9543AC6114CE9_13</vt:lpwstr>
  </property>
</Properties>
</file>