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版本号：ZJZBSX-251005-1099420251029001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全自动微生物监测仪采购项目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ZJZBSX-251005-10994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全自动微生物监测仪采购项目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ZJZBSX-251005-10994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全自动微生物监测仪采购项目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全自动微生物监测仪采购项目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代理服务费收费标准：1、成交金额50万元以下，按定额收取4687.00元。 2、成交金额50万元以上，收费标准参照中华人民共和国国家计划委员会计价格[2002]1980号文的0.775折计算收取。 3、本项目涉及的相关论证费用由成交供应商承担，本项目论证费按定额收取人民币贰仟壹佰贰拾伍元整，2125.00元。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全自动微生物监测仪采购项目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全自动微生物监测仪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标的名称：全自动微生物监测仪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一、采购内容及清单</w:t>
            </w:r>
          </w:p>
          <w:tbl>
            <w:tblPr>
              <w:tblInd w:type="dxa" w:w="120"/>
              <w:tblBorders>
                <w:top w:val="none" w:color="000000" w:sz="4"/>
                <w:left w:val="none" w:color="000000" w:sz="4"/>
                <w:bottom w:val="none" w:color="000000" w:sz="4"/>
                <w:right w:val="none" w:color="000000" w:sz="4"/>
                <w:insideH w:val="none"/>
                <w:insideV w:val="none"/>
              </w:tblBorders>
            </w:tblPr>
            <w:tblGrid>
              <w:gridCol w:w="295"/>
              <w:gridCol w:w="1413"/>
              <w:gridCol w:w="422"/>
              <w:gridCol w:w="422"/>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全自动微生物生长监测仪主机</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Take3超微量多体积检测板</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仪器控制及分析软件</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酶标仪</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二、设备功能、技术参数、配置要求</w:t>
            </w:r>
          </w:p>
          <w:p>
            <w:pPr>
              <w:pStyle w:val="null3"/>
              <w:jc w:val="both"/>
            </w:pPr>
            <w:r>
              <w:rPr>
                <w:rFonts w:ascii="仿宋_GB2312" w:hAnsi="仿宋_GB2312" w:cs="仿宋_GB2312" w:eastAsia="仿宋_GB2312"/>
                <w:sz w:val="24"/>
                <w:b/>
              </w:rPr>
              <w:t>1、运行环境</w:t>
            </w:r>
          </w:p>
          <w:p>
            <w:pPr>
              <w:pStyle w:val="null3"/>
              <w:jc w:val="both"/>
            </w:pPr>
            <w:r>
              <w:rPr>
                <w:rFonts w:ascii="仿宋_GB2312" w:hAnsi="仿宋_GB2312" w:cs="仿宋_GB2312" w:eastAsia="仿宋_GB2312"/>
                <w:sz w:val="24"/>
              </w:rPr>
              <w:t>1.1 工作条件：一般实验区</w:t>
            </w:r>
          </w:p>
          <w:p>
            <w:pPr>
              <w:pStyle w:val="null3"/>
              <w:jc w:val="both"/>
            </w:pPr>
            <w:r>
              <w:rPr>
                <w:rFonts w:ascii="仿宋_GB2312" w:hAnsi="仿宋_GB2312" w:cs="仿宋_GB2312" w:eastAsia="仿宋_GB2312"/>
                <w:sz w:val="24"/>
              </w:rPr>
              <w:t>1.2 工作电压：208～240V，50Hz</w:t>
            </w:r>
          </w:p>
          <w:p>
            <w:pPr>
              <w:pStyle w:val="null3"/>
              <w:jc w:val="both"/>
            </w:pPr>
            <w:r>
              <w:rPr>
                <w:rFonts w:ascii="仿宋_GB2312" w:hAnsi="仿宋_GB2312" w:cs="仿宋_GB2312" w:eastAsia="仿宋_GB2312"/>
                <w:sz w:val="24"/>
              </w:rPr>
              <w:t>1.3 温度： 10℃～40℃</w:t>
            </w:r>
          </w:p>
          <w:p>
            <w:pPr>
              <w:pStyle w:val="null3"/>
              <w:jc w:val="both"/>
            </w:pPr>
            <w:r>
              <w:rPr>
                <w:rFonts w:ascii="仿宋_GB2312" w:hAnsi="仿宋_GB2312" w:cs="仿宋_GB2312" w:eastAsia="仿宋_GB2312"/>
                <w:sz w:val="24"/>
              </w:rPr>
              <w:t>1.4 湿度：≤85%</w:t>
            </w:r>
          </w:p>
          <w:p>
            <w:pPr>
              <w:pStyle w:val="null3"/>
              <w:jc w:val="both"/>
            </w:pPr>
            <w:r>
              <w:rPr>
                <w:rFonts w:ascii="仿宋_GB2312" w:hAnsi="仿宋_GB2312" w:cs="仿宋_GB2312" w:eastAsia="仿宋_GB2312"/>
                <w:sz w:val="24"/>
                <w:b/>
              </w:rPr>
              <w:t>2、主要技术参数</w:t>
            </w:r>
          </w:p>
          <w:p>
            <w:pPr>
              <w:pStyle w:val="null3"/>
              <w:jc w:val="both"/>
            </w:pPr>
            <w:r>
              <w:rPr>
                <w:rFonts w:ascii="仿宋_GB2312" w:hAnsi="仿宋_GB2312" w:cs="仿宋_GB2312" w:eastAsia="仿宋_GB2312"/>
                <w:sz w:val="24"/>
              </w:rPr>
              <w:t>2.1 孔板类型：96孔板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2.2 板容量：4块96孔板</w:t>
            </w:r>
          </w:p>
          <w:p>
            <w:pPr>
              <w:pStyle w:val="null3"/>
              <w:jc w:val="both"/>
            </w:pPr>
            <w:r>
              <w:rPr>
                <w:rFonts w:ascii="仿宋_GB2312" w:hAnsi="仿宋_GB2312" w:cs="仿宋_GB2312" w:eastAsia="仿宋_GB2312"/>
                <w:sz w:val="24"/>
              </w:rPr>
              <w:t>2.3 温度控制：4区域温控模块，室温 +4℃ 至 45℃，温控精度≤±0.5℃ @ 37℃</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2.4 梯度温控：检测仓上下均有控温模块，孔板上下可设置差异温度，可有效防止蒸发或凝集，有效去除液体蒸发产生的水雾对成像检测结果的影响，支持长时间实时观测。</w:t>
            </w:r>
          </w:p>
          <w:p>
            <w:pPr>
              <w:pStyle w:val="null3"/>
              <w:jc w:val="both"/>
            </w:pPr>
            <w:r>
              <w:rPr>
                <w:rFonts w:ascii="仿宋_GB2312" w:hAnsi="仿宋_GB2312" w:cs="仿宋_GB2312" w:eastAsia="仿宋_GB2312"/>
                <w:sz w:val="24"/>
              </w:rPr>
              <w:t>2.5 振荡功能：可选振荡方式，振荡时间可调。配合动力学检测、长时程孵育间歇施药等。</w:t>
            </w:r>
          </w:p>
          <w:p>
            <w:pPr>
              <w:pStyle w:val="null3"/>
              <w:jc w:val="both"/>
            </w:pPr>
            <w:r>
              <w:rPr>
                <w:rFonts w:ascii="仿宋_GB2312" w:hAnsi="仿宋_GB2312" w:cs="仿宋_GB2312" w:eastAsia="仿宋_GB2312"/>
                <w:sz w:val="24"/>
              </w:rPr>
              <w:t>2.6 光源：高能LED光源。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2.7 动态范围：0-4.0 OD</w:t>
            </w:r>
          </w:p>
          <w:p>
            <w:pPr>
              <w:pStyle w:val="null3"/>
              <w:jc w:val="both"/>
            </w:pPr>
            <w:r>
              <w:rPr>
                <w:rFonts w:ascii="仿宋_GB2312" w:hAnsi="仿宋_GB2312" w:cs="仿宋_GB2312" w:eastAsia="仿宋_GB2312"/>
                <w:sz w:val="24"/>
              </w:rPr>
              <w:t>2.8 检测速度：＜10秒/孔板,动力学实验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2.9提供专业数据获取及分析软件系统（非第三方），保证数据分析更快更准确。可实现统计学中的曲线拟合，EC50计算，自定义多重运算，一键式数据EXCEL导出，创建PDF及诊断报告导出，数据处理功能可实现程序化编辑。</w:t>
            </w:r>
          </w:p>
          <w:p>
            <w:pPr>
              <w:pStyle w:val="null3"/>
              <w:jc w:val="both"/>
            </w:pPr>
            <w:r>
              <w:rPr>
                <w:rFonts w:ascii="仿宋_GB2312" w:hAnsi="仿宋_GB2312" w:cs="仿宋_GB2312" w:eastAsia="仿宋_GB2312"/>
                <w:sz w:val="24"/>
              </w:rPr>
              <w:t>2.10 密闭检测腔设计：用于避光及环境控制，整个检测过程无需额外配置遮光。</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2.11 CO</w:t>
            </w:r>
            <w:r>
              <w:rPr>
                <w:rFonts w:ascii="仿宋_GB2312" w:hAnsi="仿宋_GB2312" w:cs="仿宋_GB2312" w:eastAsia="仿宋_GB2312"/>
                <w:sz w:val="24"/>
                <w:vertAlign w:val="subscript"/>
              </w:rPr>
              <w:t>2</w:t>
            </w:r>
            <w:r>
              <w:rPr>
                <w:rFonts w:ascii="仿宋_GB2312" w:hAnsi="仿宋_GB2312" w:cs="仿宋_GB2312" w:eastAsia="仿宋_GB2312"/>
                <w:sz w:val="24"/>
              </w:rPr>
              <w:t>调控：需要额外配置</w:t>
            </w:r>
            <w:r>
              <w:rPr>
                <w:rFonts w:ascii="仿宋_GB2312" w:hAnsi="仿宋_GB2312" w:cs="仿宋_GB2312" w:eastAsia="仿宋_GB2312"/>
                <w:sz w:val="24"/>
              </w:rPr>
              <w:t>CO</w:t>
            </w:r>
            <w:r>
              <w:rPr>
                <w:rFonts w:ascii="仿宋_GB2312" w:hAnsi="仿宋_GB2312" w:cs="仿宋_GB2312" w:eastAsia="仿宋_GB2312"/>
                <w:sz w:val="24"/>
                <w:vertAlign w:val="subscript"/>
              </w:rPr>
              <w:t xml:space="preserve">2 </w:t>
            </w:r>
            <w:r>
              <w:rPr>
                <w:rFonts w:ascii="仿宋_GB2312" w:hAnsi="仿宋_GB2312" w:cs="仿宋_GB2312" w:eastAsia="仿宋_GB2312"/>
                <w:sz w:val="24"/>
              </w:rPr>
              <w:t>调控装置，浓度控制精度</w:t>
            </w:r>
            <w:r>
              <w:rPr>
                <w:rFonts w:ascii="仿宋_GB2312" w:hAnsi="仿宋_GB2312" w:cs="仿宋_GB2312" w:eastAsia="仿宋_GB2312"/>
                <w:sz w:val="24"/>
              </w:rPr>
              <w:t>±0.1%，可模拟生物样本所需的气体环境，支持双/单气体控制模式，全程实时监控并记录数据。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2.12 酶标仪参数：波长范围：200-999nm，1nm步进，波长准确性：±1nm，波长重复性：±0.1nm，吸收光检测范围：0-5 OD，吸收光分辨率：0.00001。</w:t>
            </w:r>
          </w:p>
          <w:p>
            <w:pPr>
              <w:pStyle w:val="null3"/>
              <w:jc w:val="both"/>
            </w:pPr>
            <w:r>
              <w:rPr>
                <w:rFonts w:ascii="仿宋_GB2312" w:hAnsi="仿宋_GB2312" w:cs="仿宋_GB2312" w:eastAsia="仿宋_GB2312"/>
                <w:sz w:val="24"/>
              </w:rPr>
              <w:t>2.13 微量检测板：一次可以测量2ul样品，可以检测16个样品，可以快速进行微量核酸和蛋白定量。</w:t>
            </w:r>
          </w:p>
          <w:p>
            <w:pPr>
              <w:pStyle w:val="null3"/>
              <w:jc w:val="both"/>
            </w:pPr>
            <w:r>
              <w:rPr>
                <w:rFonts w:ascii="仿宋_GB2312" w:hAnsi="仿宋_GB2312" w:cs="仿宋_GB2312" w:eastAsia="仿宋_GB2312"/>
                <w:sz w:val="24"/>
                <w:b/>
              </w:rPr>
              <w:t>3、配置清单</w:t>
            </w:r>
          </w:p>
          <w:p>
            <w:pPr>
              <w:pStyle w:val="null3"/>
              <w:jc w:val="both"/>
            </w:pPr>
            <w:r>
              <w:rPr>
                <w:rFonts w:ascii="仿宋_GB2312" w:hAnsi="仿宋_GB2312" w:cs="仿宋_GB2312" w:eastAsia="仿宋_GB2312"/>
                <w:sz w:val="24"/>
              </w:rPr>
              <w:t>3.1 高通量微生物生长曲线分析仪主机1套</w:t>
            </w:r>
          </w:p>
          <w:p>
            <w:pPr>
              <w:pStyle w:val="null3"/>
              <w:jc w:val="both"/>
            </w:pPr>
            <w:r>
              <w:rPr>
                <w:rFonts w:ascii="仿宋_GB2312" w:hAnsi="仿宋_GB2312" w:cs="仿宋_GB2312" w:eastAsia="仿宋_GB2312"/>
                <w:sz w:val="24"/>
              </w:rPr>
              <w:t>3.2 仪器控制及数据处理软件1套</w:t>
            </w:r>
          </w:p>
          <w:p>
            <w:pPr>
              <w:pStyle w:val="null3"/>
              <w:jc w:val="both"/>
            </w:pPr>
            <w:r>
              <w:rPr>
                <w:rFonts w:ascii="仿宋_GB2312" w:hAnsi="仿宋_GB2312" w:cs="仿宋_GB2312" w:eastAsia="仿宋_GB2312"/>
                <w:sz w:val="24"/>
              </w:rPr>
              <w:t>3.3 高性能图像数据处理工作站 1个</w:t>
            </w:r>
          </w:p>
          <w:p>
            <w:pPr>
              <w:pStyle w:val="null3"/>
              <w:jc w:val="both"/>
            </w:pPr>
            <w:r>
              <w:rPr>
                <w:rFonts w:ascii="仿宋_GB2312" w:hAnsi="仿宋_GB2312" w:cs="仿宋_GB2312" w:eastAsia="仿宋_GB2312"/>
                <w:sz w:val="24"/>
                <w:b/>
              </w:rPr>
              <w:t>4、技术资料</w:t>
            </w:r>
          </w:p>
          <w:p>
            <w:pPr>
              <w:pStyle w:val="null3"/>
              <w:jc w:val="both"/>
            </w:pPr>
            <w:r>
              <w:rPr>
                <w:rFonts w:ascii="仿宋_GB2312" w:hAnsi="仿宋_GB2312" w:cs="仿宋_GB2312" w:eastAsia="仿宋_GB2312"/>
                <w:sz w:val="24"/>
              </w:rPr>
              <w:t>提供仪器设备的种说明书。提供仪器设备的维修保养手册。</w:t>
            </w:r>
          </w:p>
          <w:p>
            <w:pPr>
              <w:pStyle w:val="null3"/>
              <w:jc w:val="both"/>
            </w:pPr>
            <w:r>
              <w:rPr>
                <w:rFonts w:ascii="仿宋_GB2312" w:hAnsi="仿宋_GB2312" w:cs="仿宋_GB2312" w:eastAsia="仿宋_GB2312"/>
                <w:sz w:val="24"/>
                <w:b/>
              </w:rPr>
              <w:t>5、技术服务</w:t>
            </w:r>
          </w:p>
          <w:p>
            <w:pPr>
              <w:pStyle w:val="null3"/>
              <w:jc w:val="both"/>
            </w:pPr>
            <w:r>
              <w:rPr>
                <w:rFonts w:ascii="仿宋_GB2312" w:hAnsi="仿宋_GB2312" w:cs="仿宋_GB2312" w:eastAsia="仿宋_GB2312"/>
                <w:sz w:val="24"/>
              </w:rPr>
              <w:t>5.1 安装、调试及培训</w:t>
            </w:r>
          </w:p>
          <w:p>
            <w:pPr>
              <w:pStyle w:val="null3"/>
              <w:jc w:val="both"/>
            </w:pPr>
            <w:r>
              <w:rPr>
                <w:rFonts w:ascii="仿宋_GB2312" w:hAnsi="仿宋_GB2312" w:cs="仿宋_GB2312" w:eastAsia="仿宋_GB2312"/>
                <w:sz w:val="24"/>
              </w:rPr>
              <w:t>5.1.1在货物到达使用现场后，卖方按买方通知时间派技术人员到买方的项目现场，在买方技术人员在场的情况下开箱清点货物，组织安装、调试，直至设备正常运行，并承担因此发生的一切费用。</w:t>
            </w:r>
          </w:p>
          <w:p>
            <w:pPr>
              <w:pStyle w:val="null3"/>
              <w:jc w:val="both"/>
            </w:pPr>
            <w:r>
              <w:rPr>
                <w:rFonts w:ascii="仿宋_GB2312" w:hAnsi="仿宋_GB2312" w:cs="仿宋_GB2312" w:eastAsia="仿宋_GB2312"/>
                <w:sz w:val="24"/>
              </w:rPr>
              <w:t>5.1.2卖方负责对买方技术人员、操作人员进行现场免费培训，培训内容包括设备操作、设备维护及简单的设备维修等，直至技术人员、操作人员能够熟练掌握为止。</w:t>
            </w:r>
          </w:p>
          <w:p>
            <w:pPr>
              <w:pStyle w:val="null3"/>
              <w:jc w:val="both"/>
            </w:pPr>
            <w:r>
              <w:rPr>
                <w:rFonts w:ascii="仿宋_GB2312" w:hAnsi="仿宋_GB2312" w:cs="仿宋_GB2312" w:eastAsia="仿宋_GB2312"/>
                <w:sz w:val="24"/>
                <w:b/>
              </w:rPr>
              <w:t>备注：加</w:t>
            </w:r>
            <w:r>
              <w:rPr>
                <w:rFonts w:ascii="仿宋_GB2312" w:hAnsi="仿宋_GB2312" w:cs="仿宋_GB2312" w:eastAsia="仿宋_GB2312"/>
                <w:sz w:val="24"/>
                <w:b/>
              </w:rPr>
              <w:t>“▲”参数需提供佐证材料，佐证材料不限于：产品彩页、检测报告、官网截图等证明材料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其他要求</w:t>
            </w:r>
          </w:p>
          <w:p>
            <w:pPr>
              <w:pStyle w:val="null3"/>
              <w:jc w:val="both"/>
            </w:pPr>
            <w:r>
              <w:rPr>
                <w:rFonts w:ascii="仿宋_GB2312" w:hAnsi="仿宋_GB2312" w:cs="仿宋_GB2312" w:eastAsia="仿宋_GB2312"/>
                <w:sz w:val="24"/>
              </w:rPr>
              <w:t>产品质量要求安全可靠，保持连续工作（每周按</w:t>
            </w:r>
            <w:r>
              <w:rPr>
                <w:rFonts w:ascii="仿宋_GB2312" w:hAnsi="仿宋_GB2312" w:cs="仿宋_GB2312" w:eastAsia="仿宋_GB2312"/>
                <w:sz w:val="24"/>
              </w:rPr>
              <w:t>24*7小时）长时间运行；设备零配件供应期5年。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西安市碑林区雁塔中路58号西安科技大学（雁塔校区）煤科楼1006实验室。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购人结算，在付款前必须开具全额增值税发票给采购人。2.进口产品付款方式：签订合同前向学校缴纳5%的履约保证金，由采购人委托外贸进出口公司开出100%不可撤销信用证，外贸进出口公司凭装运单据支付90%货款，产品安装调试完毕后，凭学校验收报告支付10%余款。缴纳的5%履约保证金无质量问题一次性无息退还。3.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保修期1年，即时响应（包括电话响应）；电话响应无法解决24小时内到达现场。修复时间 24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1.除合同约定的违约责任之外，双方按《中华人民共和国民法典》中的相关条款执行。 2.提供的货物不符合合同要求，或者不能满足谈判文件技术要求，供应商必须无条件退换直到合格，并承担逾期供货违约责任。否则，采购人有权终止合同，供应商及制造厂商共同退还货款，并支付合同金额30%的违约金，违约金不足以弥补损失的，应继续赔偿损失。 3.除因不可抗力，供应商逾期交货，每天应按合同总价的千分之一向采购人支付违约金。如供应商逾期三十天仍未交齐货物的，采购人有权终止合同，供应商及制造厂商共同退还货款，并按合同总价30%向采购人支付违约金，违约金不足以弥补损失的，应继续赔偿损失。 4.供应商所交货物的类型、版本、参数、功能需求等在使用中如发生不符合合同约定、国家标准，或者所供货物达不到约定技术要求的，或者运行存在较大潜在风险的，导致采购人无法正常使用的，供应商应无条件全额向采购人退还已收取的合同款，并向采购人支付合同总价款30%的违约金，违约金不足以弥补损失的，应继续赔偿损失。 5.供应商所供货物在合理使用期限内，因质量或安装问题造成采购人或第三方人身伤亡、财产损失的，供应商应负责解决并承担赔偿责任，并赔偿采购人所有损失（包含但不限于律师费、诉讼费等一切损失）；供应商应按采购人要求采取退货、换货等方式处理，退换货的一切费用由供应商承担，并应退还采购人支付的合同总货款。 6.若交货后三十日历日内供应商未完成安装调试的，每逾期一日应按合同总价的千分之一向采购人支付违约金。违约金不足以弥补损失的，应继续赔偿损失。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二、投标有效期：本项目投标有效期为从开标之日起120日历天。中标供应商的投标文件有效期自动延长合同履行完毕。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4、供应商若提供电子保函的，开标前请将电子保函扫描件发送至邮箱877581739@qq.com。5、中标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2分项报价表.docx 供应商应提交的相关资格证明材料 标的清单 报价表 响应函 1资格证明文件.docx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响应文件的签字盖章是否按谈判文件要求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2分项报价表.docx 供应商应提交的相关资格证明材料 标的清单 报价表 响应函 1资格证明文件.docx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技术及商务要求均满足谈判文件要求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2分项报价表.docx 供应商应提交的相关资格证明材料 标的清单 报价表 响应函 1资格证明文件.docx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