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版本号：ZMZB2025XBDX-36720251029001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气相色谱-质谱联用仪采购项目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ZMZB2025XBDX-367</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气相色谱-质谱联用仪采购项目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ZMZB2025XBDX-367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气相色谱-质谱联用仪采购项目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气相色谱-质谱联用仪采购项目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气相色谱-质谱联用仪采购项目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气相色谱-质谱联用仪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标的名称：气相色谱-质谱联用仪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1.气相色谱部分</w:t>
            </w:r>
          </w:p>
          <w:p>
            <w:pPr>
              <w:pStyle w:val="null3"/>
              <w:jc w:val="left"/>
            </w:pPr>
            <w:r>
              <w:rPr>
                <w:rFonts w:ascii="仿宋_GB2312" w:hAnsi="仿宋_GB2312" w:cs="仿宋_GB2312" w:eastAsia="仿宋_GB2312"/>
                <w:sz w:val="21"/>
              </w:rPr>
              <w:t>1.1系统性能指标</w:t>
            </w:r>
          </w:p>
          <w:p>
            <w:pPr>
              <w:pStyle w:val="null3"/>
              <w:jc w:val="left"/>
            </w:pPr>
            <w:r>
              <w:rPr>
                <w:rFonts w:ascii="仿宋_GB2312" w:hAnsi="仿宋_GB2312" w:cs="仿宋_GB2312" w:eastAsia="仿宋_GB2312"/>
                <w:sz w:val="21"/>
              </w:rPr>
              <w:t>1.1.1保留时间重现性：≤0.0008min</w:t>
            </w:r>
          </w:p>
          <w:p>
            <w:pPr>
              <w:pStyle w:val="null3"/>
              <w:jc w:val="left"/>
            </w:pPr>
            <w:r>
              <w:rPr>
                <w:rFonts w:ascii="仿宋_GB2312" w:hAnsi="仿宋_GB2312" w:cs="仿宋_GB2312" w:eastAsia="仿宋_GB2312"/>
                <w:sz w:val="21"/>
              </w:rPr>
              <w:t>1.1.2峰面积重现性：≤0.3% RSD</w:t>
            </w:r>
          </w:p>
          <w:p>
            <w:pPr>
              <w:pStyle w:val="null3"/>
              <w:jc w:val="left"/>
            </w:pPr>
            <w:r>
              <w:rPr>
                <w:rFonts w:ascii="仿宋_GB2312" w:hAnsi="仿宋_GB2312" w:cs="仿宋_GB2312" w:eastAsia="仿宋_GB2312"/>
                <w:sz w:val="21"/>
              </w:rPr>
              <w:t>1.2柱温箱</w:t>
            </w:r>
          </w:p>
          <w:p>
            <w:pPr>
              <w:pStyle w:val="null3"/>
              <w:jc w:val="left"/>
            </w:pPr>
            <w:r>
              <w:rPr>
                <w:rFonts w:ascii="仿宋_GB2312" w:hAnsi="仿宋_GB2312" w:cs="仿宋_GB2312" w:eastAsia="仿宋_GB2312"/>
                <w:sz w:val="21"/>
              </w:rPr>
              <w:t>1.2.1 操作温度范围：室温到450℃</w:t>
            </w:r>
          </w:p>
          <w:p>
            <w:pPr>
              <w:pStyle w:val="null3"/>
              <w:jc w:val="left"/>
            </w:pPr>
            <w:r>
              <w:rPr>
                <w:rFonts w:ascii="仿宋_GB2312" w:hAnsi="仿宋_GB2312" w:cs="仿宋_GB2312" w:eastAsia="仿宋_GB2312"/>
                <w:sz w:val="21"/>
              </w:rPr>
              <w:t>1.2.2 温度控制精度：≤0.1℃</w:t>
            </w:r>
          </w:p>
          <w:p>
            <w:pPr>
              <w:pStyle w:val="null3"/>
              <w:jc w:val="left"/>
            </w:pPr>
            <w:r>
              <w:rPr>
                <w:rFonts w:ascii="仿宋_GB2312" w:hAnsi="仿宋_GB2312" w:cs="仿宋_GB2312" w:eastAsia="仿宋_GB2312"/>
                <w:sz w:val="21"/>
              </w:rPr>
              <w:t>1.2.3 程序升温：≥32阶／33平台</w:t>
            </w:r>
          </w:p>
          <w:p>
            <w:pPr>
              <w:pStyle w:val="null3"/>
              <w:jc w:val="left"/>
            </w:pPr>
            <w:r>
              <w:rPr>
                <w:rFonts w:ascii="仿宋_GB2312" w:hAnsi="仿宋_GB2312" w:cs="仿宋_GB2312" w:eastAsia="仿宋_GB2312"/>
                <w:sz w:val="21"/>
              </w:rPr>
              <w:t>1.2.4 升温速率≥125℃／min</w:t>
            </w:r>
          </w:p>
          <w:p>
            <w:pPr>
              <w:pStyle w:val="null3"/>
              <w:jc w:val="left"/>
            </w:pPr>
            <w:r>
              <w:rPr>
                <w:rFonts w:ascii="仿宋_GB2312" w:hAnsi="仿宋_GB2312" w:cs="仿宋_GB2312" w:eastAsia="仿宋_GB2312"/>
                <w:sz w:val="21"/>
              </w:rPr>
              <w:t>1.2.5 温度稳定性：0.01℃-1℃</w:t>
            </w:r>
          </w:p>
          <w:p>
            <w:pPr>
              <w:pStyle w:val="null3"/>
              <w:jc w:val="left"/>
            </w:pPr>
            <w:r>
              <w:rPr>
                <w:rFonts w:ascii="仿宋_GB2312" w:hAnsi="仿宋_GB2312" w:cs="仿宋_GB2312" w:eastAsia="仿宋_GB2312"/>
                <w:sz w:val="21"/>
              </w:rPr>
              <w:t>1.3分流不分流进样口</w:t>
            </w:r>
          </w:p>
          <w:p>
            <w:pPr>
              <w:pStyle w:val="null3"/>
              <w:jc w:val="left"/>
            </w:pPr>
            <w:r>
              <w:rPr>
                <w:rFonts w:ascii="仿宋_GB2312" w:hAnsi="仿宋_GB2312" w:cs="仿宋_GB2312" w:eastAsia="仿宋_GB2312"/>
                <w:sz w:val="21"/>
              </w:rPr>
              <w:t>1.3.1压力范围：0-1050kPa（152psi）</w:t>
            </w:r>
          </w:p>
          <w:p>
            <w:pPr>
              <w:pStyle w:val="null3"/>
              <w:jc w:val="left"/>
            </w:pPr>
            <w:r>
              <w:rPr>
                <w:rFonts w:ascii="仿宋_GB2312" w:hAnsi="仿宋_GB2312" w:cs="仿宋_GB2312" w:eastAsia="仿宋_GB2312"/>
                <w:sz w:val="21"/>
              </w:rPr>
              <w:t>1.3.2 全程压力控制精度：≤0.001psi</w:t>
            </w:r>
          </w:p>
          <w:p>
            <w:pPr>
              <w:pStyle w:val="null3"/>
              <w:jc w:val="left"/>
            </w:pPr>
            <w:r>
              <w:rPr>
                <w:rFonts w:ascii="仿宋_GB2312" w:hAnsi="仿宋_GB2312" w:cs="仿宋_GB2312" w:eastAsia="仿宋_GB2312"/>
                <w:sz w:val="21"/>
              </w:rPr>
              <w:t>1.3.3分流比：≥12500:1</w:t>
            </w:r>
          </w:p>
          <w:p>
            <w:pPr>
              <w:pStyle w:val="null3"/>
              <w:jc w:val="left"/>
            </w:pPr>
            <w:r>
              <w:rPr>
                <w:rFonts w:ascii="仿宋_GB2312" w:hAnsi="仿宋_GB2312" w:cs="仿宋_GB2312" w:eastAsia="仿宋_GB2312"/>
                <w:sz w:val="21"/>
              </w:rPr>
              <w:t>1.3.4进样口即时联接模块设计，可2min之内更换进样口</w:t>
            </w:r>
          </w:p>
          <w:p>
            <w:pPr>
              <w:pStyle w:val="null3"/>
              <w:jc w:val="left"/>
            </w:pPr>
            <w:r>
              <w:rPr>
                <w:rFonts w:ascii="仿宋_GB2312" w:hAnsi="仿宋_GB2312" w:cs="仿宋_GB2312" w:eastAsia="仿宋_GB2312"/>
                <w:sz w:val="21"/>
              </w:rPr>
              <w:t>2.质谱部分</w:t>
            </w:r>
          </w:p>
          <w:p>
            <w:pPr>
              <w:pStyle w:val="null3"/>
              <w:jc w:val="left"/>
            </w:pPr>
            <w:r>
              <w:rPr>
                <w:rFonts w:ascii="仿宋_GB2312" w:hAnsi="仿宋_GB2312" w:cs="仿宋_GB2312" w:eastAsia="仿宋_GB2312"/>
                <w:sz w:val="21"/>
              </w:rPr>
              <w:t>2.1离子源</w:t>
            </w:r>
          </w:p>
          <w:p>
            <w:pPr>
              <w:pStyle w:val="null3"/>
              <w:jc w:val="left"/>
            </w:pPr>
            <w:r>
              <w:rPr>
                <w:rFonts w:ascii="仿宋_GB2312" w:hAnsi="仿宋_GB2312" w:cs="仿宋_GB2312" w:eastAsia="仿宋_GB2312"/>
                <w:sz w:val="21"/>
              </w:rPr>
              <w:t>2.1.1无线式组装离子源，一体化设计，推斥极、离子盒、源透镜和RF透镜必须整合在单一的套筒内</w:t>
            </w:r>
          </w:p>
          <w:p>
            <w:pPr>
              <w:pStyle w:val="null3"/>
              <w:jc w:val="left"/>
            </w:pPr>
            <w:r>
              <w:rPr>
                <w:rFonts w:ascii="仿宋_GB2312" w:hAnsi="仿宋_GB2312" w:cs="仿宋_GB2312" w:eastAsia="仿宋_GB2312"/>
                <w:sz w:val="21"/>
              </w:rPr>
              <w:t>2.1.2无镀层的惰性材料，离子源独立加热控制，加热温度≥350℃；</w:t>
            </w:r>
          </w:p>
          <w:p>
            <w:pPr>
              <w:pStyle w:val="null3"/>
              <w:jc w:val="left"/>
            </w:pPr>
            <w:r>
              <w:rPr>
                <w:rFonts w:ascii="仿宋_GB2312" w:hAnsi="仿宋_GB2312" w:cs="仿宋_GB2312" w:eastAsia="仿宋_GB2312"/>
                <w:sz w:val="21"/>
              </w:rPr>
              <w:t>2.1.3具有独立的RF透镜，能够有效消除四极杆边缘场效应，防止四极杆污染。如无RF透镜设计，需额外提供2套主四极杆备用（提供相关证明材料，证明材料不限于产品彩页、官网截图、第三方检测报告等）。</w:t>
            </w:r>
          </w:p>
          <w:p>
            <w:pPr>
              <w:pStyle w:val="null3"/>
              <w:jc w:val="left"/>
            </w:pPr>
            <w:r>
              <w:rPr>
                <w:rFonts w:ascii="仿宋_GB2312" w:hAnsi="仿宋_GB2312" w:cs="仿宋_GB2312" w:eastAsia="仿宋_GB2312"/>
                <w:sz w:val="21"/>
              </w:rPr>
              <w:t>2.1.4 精确调节的灯丝发射电流≥350 µA</w:t>
            </w:r>
          </w:p>
          <w:p>
            <w:pPr>
              <w:pStyle w:val="null3"/>
              <w:jc w:val="left"/>
            </w:pPr>
            <w:r>
              <w:rPr>
                <w:rFonts w:ascii="仿宋_GB2312" w:hAnsi="仿宋_GB2312" w:cs="仿宋_GB2312" w:eastAsia="仿宋_GB2312"/>
                <w:sz w:val="21"/>
              </w:rPr>
              <w:t>2.2离子光学通道：在离子源和四极杆之间配备可加热的离轴弯曲离子轨道，保护主四极杆不受污染。如无此设计或通道共轴设计，需额外提供2套主四极杆备用（提供相关证明材料，证明材料不限于产品彩页、官网截图、第三方检测报告等）。</w:t>
            </w:r>
          </w:p>
          <w:p>
            <w:pPr>
              <w:pStyle w:val="null3"/>
              <w:jc w:val="left"/>
            </w:pPr>
            <w:r>
              <w:rPr>
                <w:rFonts w:ascii="仿宋_GB2312" w:hAnsi="仿宋_GB2312" w:cs="仿宋_GB2312" w:eastAsia="仿宋_GB2312"/>
                <w:sz w:val="21"/>
              </w:rPr>
              <w:t>2.3 四极杆质量分析器</w:t>
            </w:r>
          </w:p>
          <w:p>
            <w:pPr>
              <w:pStyle w:val="null3"/>
              <w:jc w:val="left"/>
            </w:pPr>
            <w:r>
              <w:rPr>
                <w:rFonts w:ascii="仿宋_GB2312" w:hAnsi="仿宋_GB2312" w:cs="仿宋_GB2312" w:eastAsia="仿宋_GB2312"/>
                <w:sz w:val="21"/>
              </w:rPr>
              <w:t>2.3.1 全金属钼主四极杆，惰性，均一无镀层设计，可打磨可清洗</w:t>
            </w:r>
          </w:p>
          <w:p>
            <w:pPr>
              <w:pStyle w:val="null3"/>
              <w:jc w:val="left"/>
            </w:pPr>
            <w:r>
              <w:rPr>
                <w:rFonts w:ascii="仿宋_GB2312" w:hAnsi="仿宋_GB2312" w:cs="仿宋_GB2312" w:eastAsia="仿宋_GB2312"/>
                <w:sz w:val="21"/>
              </w:rPr>
              <w:t>2.3.2 质量范围：1.2–1100 amu（提供相关证明材料，证明材料不限于产品彩页、官网截图、第三方检测报告等）。</w:t>
            </w:r>
          </w:p>
          <w:p>
            <w:pPr>
              <w:pStyle w:val="null3"/>
              <w:jc w:val="left"/>
            </w:pPr>
            <w:r>
              <w:rPr>
                <w:rFonts w:ascii="仿宋_GB2312" w:hAnsi="仿宋_GB2312" w:cs="仿宋_GB2312" w:eastAsia="仿宋_GB2312"/>
                <w:sz w:val="21"/>
              </w:rPr>
              <w:t>2.3.3可设置电离能量：≤3ev</w:t>
            </w:r>
          </w:p>
          <w:p>
            <w:pPr>
              <w:pStyle w:val="null3"/>
              <w:jc w:val="left"/>
            </w:pPr>
            <w:r>
              <w:rPr>
                <w:rFonts w:ascii="仿宋_GB2312" w:hAnsi="仿宋_GB2312" w:cs="仿宋_GB2312" w:eastAsia="仿宋_GB2312"/>
                <w:sz w:val="21"/>
              </w:rPr>
              <w:t>2.3.4分辨率：全质量范围内单位质量分辨</w:t>
            </w:r>
          </w:p>
          <w:p>
            <w:pPr>
              <w:pStyle w:val="null3"/>
              <w:jc w:val="left"/>
            </w:pPr>
            <w:r>
              <w:rPr>
                <w:rFonts w:ascii="仿宋_GB2312" w:hAnsi="仿宋_GB2312" w:cs="仿宋_GB2312" w:eastAsia="仿宋_GB2312"/>
                <w:sz w:val="21"/>
              </w:rPr>
              <w:t>2.3.5扫描速度：≥20000 u/s</w:t>
            </w:r>
          </w:p>
          <w:p>
            <w:pPr>
              <w:pStyle w:val="null3"/>
              <w:jc w:val="left"/>
            </w:pPr>
            <w:r>
              <w:rPr>
                <w:rFonts w:ascii="仿宋_GB2312" w:hAnsi="仿宋_GB2312" w:cs="仿宋_GB2312" w:eastAsia="仿宋_GB2312"/>
                <w:sz w:val="21"/>
              </w:rPr>
              <w:t>2.4 气质接口：气质接口温度≥400℃</w:t>
            </w:r>
          </w:p>
          <w:p>
            <w:pPr>
              <w:pStyle w:val="null3"/>
              <w:jc w:val="left"/>
            </w:pPr>
            <w:r>
              <w:rPr>
                <w:rFonts w:ascii="仿宋_GB2312" w:hAnsi="仿宋_GB2312" w:cs="仿宋_GB2312" w:eastAsia="仿宋_GB2312"/>
                <w:sz w:val="21"/>
              </w:rPr>
              <w:t>2.5 灯丝：有灯丝透镜保护的双灯丝组件设计。如灯丝无保护透镜，则需额外提供灯丝10套备用（提供相关证明材料，证明材料不限于产品彩页、官网截图、第三方检测报告等）。</w:t>
            </w:r>
          </w:p>
          <w:p>
            <w:pPr>
              <w:pStyle w:val="null3"/>
              <w:jc w:val="left"/>
            </w:pPr>
            <w:r>
              <w:rPr>
                <w:rFonts w:ascii="仿宋_GB2312" w:hAnsi="仿宋_GB2312" w:cs="仿宋_GB2312" w:eastAsia="仿宋_GB2312"/>
                <w:sz w:val="21"/>
              </w:rPr>
              <w:t>2.6 检测器系统：线性动态范围 ≥10</w:t>
            </w:r>
            <w:r>
              <w:rPr>
                <w:rFonts w:ascii="仿宋_GB2312" w:hAnsi="仿宋_GB2312" w:cs="仿宋_GB2312" w:eastAsia="仿宋_GB2312"/>
                <w:sz w:val="21"/>
                <w:vertAlign w:val="superscript"/>
              </w:rPr>
              <w:t>7</w:t>
            </w:r>
            <w:r>
              <w:rPr>
                <w:rFonts w:ascii="仿宋_GB2312" w:hAnsi="仿宋_GB2312" w:cs="仿宋_GB2312" w:eastAsia="仿宋_GB2312"/>
                <w:sz w:val="21"/>
              </w:rPr>
              <w:t>（</w:t>
            </w:r>
            <w:r>
              <w:rPr>
                <w:rFonts w:ascii="仿宋_GB2312" w:hAnsi="仿宋_GB2312" w:cs="仿宋_GB2312" w:eastAsia="仿宋_GB2312"/>
                <w:sz w:val="21"/>
              </w:rPr>
              <w:t>0-110 μA）</w:t>
            </w:r>
          </w:p>
          <w:p>
            <w:pPr>
              <w:pStyle w:val="null3"/>
              <w:jc w:val="left"/>
            </w:pPr>
            <w:r>
              <w:rPr>
                <w:rFonts w:ascii="仿宋_GB2312" w:hAnsi="仿宋_GB2312" w:cs="仿宋_GB2312" w:eastAsia="仿宋_GB2312"/>
                <w:sz w:val="21"/>
              </w:rPr>
              <w:t>2.7 灵敏度（使用He气做载气）：</w:t>
            </w:r>
          </w:p>
          <w:p>
            <w:pPr>
              <w:pStyle w:val="null3"/>
              <w:jc w:val="left"/>
            </w:pPr>
            <w:r>
              <w:rPr>
                <w:rFonts w:ascii="仿宋_GB2312" w:hAnsi="仿宋_GB2312" w:cs="仿宋_GB2312" w:eastAsia="仿宋_GB2312"/>
                <w:sz w:val="21"/>
              </w:rPr>
              <w:t>2.7.1 EI 全扫描，1pg/µL八氟萘 进样1µL，扫描范围50-300u，S/N≥2000:1 (mass 272，RMS)（提供相关证明材料，证明材料不限于产品彩页、官网截图、第三方检测报告等）。</w:t>
            </w:r>
          </w:p>
          <w:p>
            <w:pPr>
              <w:pStyle w:val="null3"/>
              <w:jc w:val="left"/>
            </w:pPr>
            <w:r>
              <w:rPr>
                <w:rFonts w:ascii="仿宋_GB2312" w:hAnsi="仿宋_GB2312" w:cs="仿宋_GB2312" w:eastAsia="仿宋_GB2312"/>
                <w:sz w:val="21"/>
              </w:rPr>
              <w:t>2.7.2 仪器检出限（IDL）≤ 10 fg，（10 fg OFN 八次连续不分流进样，监测 m/z 272 离子的峰面积，置信区间为 99％）。</w:t>
            </w:r>
          </w:p>
          <w:p>
            <w:pPr>
              <w:pStyle w:val="null3"/>
              <w:jc w:val="left"/>
            </w:pPr>
            <w:r>
              <w:rPr>
                <w:rFonts w:ascii="仿宋_GB2312" w:hAnsi="仿宋_GB2312" w:cs="仿宋_GB2312" w:eastAsia="仿宋_GB2312"/>
                <w:sz w:val="21"/>
              </w:rPr>
              <w:t>2.8 数据采集及数据处理</w:t>
            </w:r>
          </w:p>
          <w:p>
            <w:pPr>
              <w:pStyle w:val="null3"/>
              <w:jc w:val="left"/>
            </w:pPr>
            <w:r>
              <w:rPr>
                <w:rFonts w:ascii="仿宋_GB2312" w:hAnsi="仿宋_GB2312" w:cs="仿宋_GB2312" w:eastAsia="仿宋_GB2312"/>
                <w:sz w:val="21"/>
              </w:rPr>
              <w:t>2.8.1 智能调谐模式，可以自动根据仪器状态自动选择调谐模式，且自带仪器调谐诊断工具，支持序列运行中执行调谐操作，需提供软件截图。</w:t>
            </w:r>
          </w:p>
          <w:p>
            <w:pPr>
              <w:pStyle w:val="null3"/>
              <w:jc w:val="left"/>
            </w:pPr>
            <w:r>
              <w:rPr>
                <w:rFonts w:ascii="仿宋_GB2312" w:hAnsi="仿宋_GB2312" w:cs="仿宋_GB2312" w:eastAsia="仿宋_GB2312"/>
                <w:sz w:val="21"/>
              </w:rPr>
              <w:t>2.8.2 能根据每个分析物的保留时间自动分配以该化合物保留时间为中心的SIM片段采集方法</w:t>
            </w:r>
          </w:p>
          <w:p>
            <w:pPr>
              <w:pStyle w:val="null3"/>
              <w:jc w:val="left"/>
            </w:pPr>
            <w:r>
              <w:rPr>
                <w:rFonts w:ascii="仿宋_GB2312" w:hAnsi="仿宋_GB2312" w:cs="仿宋_GB2312" w:eastAsia="仿宋_GB2312"/>
                <w:sz w:val="21"/>
              </w:rPr>
              <w:t>2.9 数据处理软件及谱库</w:t>
            </w:r>
          </w:p>
          <w:p>
            <w:pPr>
              <w:pStyle w:val="null3"/>
              <w:jc w:val="left"/>
            </w:pPr>
            <w:r>
              <w:rPr>
                <w:rFonts w:ascii="仿宋_GB2312" w:hAnsi="仿宋_GB2312" w:cs="仿宋_GB2312" w:eastAsia="仿宋_GB2312"/>
                <w:sz w:val="21"/>
              </w:rPr>
              <w:t>2.9.1 可在谱图中显示进样口压力、隔垫吹扫压力、分流流量、灯丝电流等随进样时间的变化情况</w:t>
            </w:r>
          </w:p>
          <w:p>
            <w:pPr>
              <w:pStyle w:val="null3"/>
              <w:jc w:val="left"/>
            </w:pPr>
            <w:r>
              <w:rPr>
                <w:rFonts w:ascii="仿宋_GB2312" w:hAnsi="仿宋_GB2312" w:cs="仿宋_GB2312" w:eastAsia="仿宋_GB2312"/>
                <w:sz w:val="21"/>
              </w:rPr>
              <w:t>2.9.2数据可快速导出excel格式，方便分析人员编辑、统计</w:t>
            </w:r>
          </w:p>
          <w:p>
            <w:pPr>
              <w:pStyle w:val="null3"/>
              <w:jc w:val="left"/>
            </w:pPr>
            <w:r>
              <w:rPr>
                <w:rFonts w:ascii="仿宋_GB2312" w:hAnsi="仿宋_GB2312" w:cs="仿宋_GB2312" w:eastAsia="仿宋_GB2312"/>
                <w:sz w:val="21"/>
              </w:rPr>
              <w:t>2.10 谱库</w:t>
            </w:r>
          </w:p>
          <w:p>
            <w:pPr>
              <w:pStyle w:val="null3"/>
              <w:jc w:val="left"/>
            </w:pPr>
            <w:r>
              <w:rPr>
                <w:rFonts w:ascii="仿宋_GB2312" w:hAnsi="仿宋_GB2312" w:cs="仿宋_GB2312" w:eastAsia="仿宋_GB2312"/>
                <w:sz w:val="21"/>
              </w:rPr>
              <w:t>2.10.1 最新NIST23谱库</w:t>
            </w:r>
          </w:p>
          <w:p>
            <w:pPr>
              <w:pStyle w:val="null3"/>
              <w:jc w:val="left"/>
            </w:pPr>
            <w:r>
              <w:rPr>
                <w:rFonts w:ascii="仿宋_GB2312" w:hAnsi="仿宋_GB2312" w:cs="仿宋_GB2312" w:eastAsia="仿宋_GB2312"/>
                <w:sz w:val="21"/>
              </w:rPr>
              <w:t>2.10.2 支持自建谱库，客户根据自身应用，建立自己需求的谱库</w:t>
            </w:r>
          </w:p>
          <w:p>
            <w:pPr>
              <w:pStyle w:val="null3"/>
              <w:jc w:val="left"/>
            </w:pPr>
            <w:r>
              <w:rPr>
                <w:rFonts w:ascii="仿宋_GB2312" w:hAnsi="仿宋_GB2312" w:cs="仿宋_GB2312" w:eastAsia="仿宋_GB2312"/>
                <w:sz w:val="21"/>
              </w:rPr>
              <w:t>2.10.3 具有excel版本数据库功能，带保留时间，可直接导入仪器方法中建立SIM采集方法，无需做任何修改</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 气相色谱仪主机  1套</w:t>
            </w:r>
          </w:p>
          <w:p>
            <w:pPr>
              <w:pStyle w:val="null3"/>
              <w:jc w:val="left"/>
            </w:pPr>
            <w:r>
              <w:rPr>
                <w:rFonts w:ascii="仿宋_GB2312" w:hAnsi="仿宋_GB2312" w:cs="仿宋_GB2312" w:eastAsia="仿宋_GB2312"/>
                <w:sz w:val="21"/>
              </w:rPr>
              <w:t>3.2 分流不分流进样口   1个</w:t>
            </w:r>
          </w:p>
          <w:p>
            <w:pPr>
              <w:pStyle w:val="null3"/>
              <w:jc w:val="left"/>
            </w:pPr>
            <w:r>
              <w:rPr>
                <w:rFonts w:ascii="仿宋_GB2312" w:hAnsi="仿宋_GB2312" w:cs="仿宋_GB2312" w:eastAsia="仿宋_GB2312"/>
                <w:sz w:val="21"/>
              </w:rPr>
              <w:t>3.3 质谱检测器（含</w:t>
            </w:r>
            <w:r>
              <w:rPr>
                <w:rFonts w:ascii="仿宋_GB2312" w:hAnsi="仿宋_GB2312" w:cs="仿宋_GB2312" w:eastAsia="仿宋_GB2312"/>
                <w:sz w:val="21"/>
              </w:rPr>
              <w:t>EI源</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3.4 安装工具包 1套</w:t>
            </w:r>
          </w:p>
          <w:p>
            <w:pPr>
              <w:pStyle w:val="null3"/>
              <w:jc w:val="left"/>
            </w:pPr>
            <w:r>
              <w:rPr>
                <w:rFonts w:ascii="仿宋_GB2312" w:hAnsi="仿宋_GB2312" w:cs="仿宋_GB2312" w:eastAsia="仿宋_GB2312"/>
                <w:sz w:val="21"/>
              </w:rPr>
              <w:t>3.5 工作站软件 1套</w:t>
            </w:r>
          </w:p>
          <w:p>
            <w:pPr>
              <w:pStyle w:val="null3"/>
              <w:jc w:val="left"/>
            </w:pPr>
            <w:r>
              <w:rPr>
                <w:rFonts w:ascii="仿宋_GB2312" w:hAnsi="仿宋_GB2312" w:cs="仿宋_GB2312" w:eastAsia="仿宋_GB2312"/>
                <w:sz w:val="21"/>
              </w:rPr>
              <w:t>3.6 最新版NIST谱库 1套</w:t>
            </w:r>
          </w:p>
          <w:p>
            <w:pPr>
              <w:pStyle w:val="null3"/>
              <w:jc w:val="left"/>
            </w:pPr>
            <w:r>
              <w:rPr>
                <w:rFonts w:ascii="仿宋_GB2312" w:hAnsi="仿宋_GB2312" w:cs="仿宋_GB2312" w:eastAsia="仿宋_GB2312"/>
                <w:sz w:val="21"/>
              </w:rPr>
              <w:t>3.7 弱极性色谱柱30m×0.25mm×0.25um 1根</w:t>
            </w:r>
          </w:p>
          <w:p>
            <w:pPr>
              <w:pStyle w:val="null3"/>
              <w:jc w:val="left"/>
            </w:pPr>
            <w:r>
              <w:rPr>
                <w:rFonts w:ascii="仿宋_GB2312" w:hAnsi="仿宋_GB2312" w:cs="仿宋_GB2312" w:eastAsia="仿宋_GB2312"/>
                <w:sz w:val="21"/>
              </w:rPr>
              <w:t>3.8 进样口低流失隔垫 50个</w:t>
            </w:r>
          </w:p>
          <w:p>
            <w:pPr>
              <w:pStyle w:val="null3"/>
              <w:jc w:val="left"/>
            </w:pPr>
            <w:r>
              <w:rPr>
                <w:rFonts w:ascii="仿宋_GB2312" w:hAnsi="仿宋_GB2312" w:cs="仿宋_GB2312" w:eastAsia="仿宋_GB2312"/>
                <w:sz w:val="21"/>
              </w:rPr>
              <w:t>3.9 惰性分流衬管 5根</w:t>
            </w:r>
          </w:p>
          <w:p>
            <w:pPr>
              <w:pStyle w:val="null3"/>
              <w:jc w:val="left"/>
            </w:pPr>
            <w:r>
              <w:rPr>
                <w:rFonts w:ascii="仿宋_GB2312" w:hAnsi="仿宋_GB2312" w:cs="仿宋_GB2312" w:eastAsia="仿宋_GB2312"/>
                <w:sz w:val="21"/>
              </w:rPr>
              <w:t>3.10 衬管密封圈 5个</w:t>
            </w:r>
          </w:p>
          <w:p>
            <w:pPr>
              <w:pStyle w:val="null3"/>
              <w:jc w:val="left"/>
            </w:pPr>
            <w:r>
              <w:rPr>
                <w:rFonts w:ascii="仿宋_GB2312" w:hAnsi="仿宋_GB2312" w:cs="仿宋_GB2312" w:eastAsia="仿宋_GB2312"/>
                <w:sz w:val="21"/>
              </w:rPr>
              <w:t>3.11 质谱端用石墨垫  20个</w:t>
            </w:r>
          </w:p>
          <w:p>
            <w:pPr>
              <w:pStyle w:val="null3"/>
              <w:jc w:val="left"/>
            </w:pPr>
            <w:r>
              <w:rPr>
                <w:rFonts w:ascii="仿宋_GB2312" w:hAnsi="仿宋_GB2312" w:cs="仿宋_GB2312" w:eastAsia="仿宋_GB2312"/>
                <w:sz w:val="21"/>
              </w:rPr>
              <w:t>3.12 进样口端石墨垫  20个</w:t>
            </w:r>
          </w:p>
          <w:p>
            <w:pPr>
              <w:pStyle w:val="null3"/>
              <w:jc w:val="left"/>
            </w:pPr>
            <w:r>
              <w:rPr>
                <w:rFonts w:ascii="仿宋_GB2312" w:hAnsi="仿宋_GB2312" w:cs="仿宋_GB2312" w:eastAsia="仿宋_GB2312"/>
                <w:sz w:val="21"/>
              </w:rPr>
              <w:t>3.13 进样口端柱螺帽  5个</w:t>
            </w:r>
          </w:p>
          <w:p>
            <w:pPr>
              <w:pStyle w:val="null3"/>
              <w:jc w:val="left"/>
            </w:pPr>
            <w:r>
              <w:rPr>
                <w:rFonts w:ascii="仿宋_GB2312" w:hAnsi="仿宋_GB2312" w:cs="仿宋_GB2312" w:eastAsia="仿宋_GB2312"/>
                <w:sz w:val="21"/>
              </w:rPr>
              <w:t>3.14 质谱端螺母 5个</w:t>
            </w:r>
          </w:p>
          <w:p>
            <w:pPr>
              <w:pStyle w:val="null3"/>
              <w:jc w:val="both"/>
            </w:pPr>
            <w:r>
              <w:rPr>
                <w:rFonts w:ascii="仿宋_GB2312" w:hAnsi="仿宋_GB2312" w:cs="仿宋_GB2312" w:eastAsia="仿宋_GB2312"/>
                <w:sz w:val="21"/>
              </w:rPr>
              <w:t>3.15 手动进样针  2根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注：</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技术参数与性能指标</w:t>
            </w:r>
            <w:r>
              <w:rPr>
                <w:rFonts w:ascii="仿宋_GB2312" w:hAnsi="仿宋_GB2312" w:cs="仿宋_GB2312" w:eastAsia="仿宋_GB2312"/>
                <w:sz w:val="21"/>
                <w:b/>
                <w:color w:val="000000"/>
              </w:rPr>
              <w:t>中要求提供证明材料的必须提供</w:t>
            </w:r>
            <w:r>
              <w:rPr>
                <w:rFonts w:ascii="仿宋_GB2312" w:hAnsi="仿宋_GB2312" w:cs="仿宋_GB2312" w:eastAsia="仿宋_GB2312"/>
                <w:sz w:val="21"/>
                <w:b/>
                <w:color w:val="000000"/>
              </w:rPr>
              <w:t>，未提供</w:t>
            </w:r>
            <w:r>
              <w:rPr>
                <w:rFonts w:ascii="仿宋_GB2312" w:hAnsi="仿宋_GB2312" w:cs="仿宋_GB2312" w:eastAsia="仿宋_GB2312"/>
                <w:sz w:val="21"/>
                <w:b/>
                <w:color w:val="000000"/>
              </w:rPr>
              <w:t>证明</w:t>
            </w:r>
            <w:r>
              <w:rPr>
                <w:rFonts w:ascii="仿宋_GB2312" w:hAnsi="仿宋_GB2312" w:cs="仿宋_GB2312" w:eastAsia="仿宋_GB2312"/>
                <w:sz w:val="21"/>
                <w:b/>
                <w:color w:val="000000"/>
              </w:rPr>
              <w:t>材料或提供的</w:t>
            </w:r>
            <w:r>
              <w:rPr>
                <w:rFonts w:ascii="仿宋_GB2312" w:hAnsi="仿宋_GB2312" w:cs="仿宋_GB2312" w:eastAsia="仿宋_GB2312"/>
                <w:sz w:val="21"/>
                <w:b/>
                <w:color w:val="000000"/>
              </w:rPr>
              <w:t>证明</w:t>
            </w:r>
            <w:r>
              <w:rPr>
                <w:rFonts w:ascii="仿宋_GB2312" w:hAnsi="仿宋_GB2312" w:cs="仿宋_GB2312" w:eastAsia="仿宋_GB2312"/>
                <w:sz w:val="21"/>
                <w:b/>
                <w:color w:val="000000"/>
              </w:rPr>
              <w:t>材料低于招标要求时按负偏离处理</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以上技术参数不允许负偏离，任意一项负偏离按无效响应处理。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自合同签订之日起60天内到货，10天内安装调试并交付使用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货物（进口设备国内供货）：合同生效后，乙方开具合同金额等额银行保函，甲方收到银行保函正本后预付合同货款，待货物到达指定地点、安装调试验收合格后，甲方退还银行保函正本。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3年。2.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3.售后服务效率要求：即时响应（包括电话响应）；电话响应无法解决时， 48小时内到达现场。修复时间48 小时内；如 72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报价要求：1.1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招标文件的内容和要求作为投标依据； 1.2、进口产品（经专家论证允许采购的情况下）按人民币报价，此报价不受市场价格及外汇汇率波动影响。采购人及招标代理机构不接受任何未办理合法进口手续的非国内生产产品的投标报价。 1.3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1.4、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